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7067" w14:textId="213C3971" w:rsidR="00CB468F" w:rsidRDefault="0059448E">
      <w:pPr>
        <w:widowControl/>
        <w:spacing w:after="240" w:line="594" w:lineRule="exact"/>
        <w:jc w:val="center"/>
        <w:rPr>
          <w:rFonts w:ascii="黑体" w:eastAsia="黑体" w:hAnsi="黑体" w:cs="黑体"/>
          <w:bCs/>
          <w:kern w:val="0"/>
          <w:sz w:val="36"/>
          <w:szCs w:val="36"/>
          <w:lang w:val="en-GB" w:bidi="ar-AE"/>
        </w:rPr>
      </w:pPr>
      <w:r>
        <w:rPr>
          <w:rFonts w:ascii="黑体" w:eastAsia="黑体" w:hAnsi="黑体" w:cs="黑体" w:hint="eastAsia"/>
          <w:bCs/>
          <w:kern w:val="0"/>
          <w:sz w:val="36"/>
          <w:szCs w:val="36"/>
          <w:lang w:val="en-GB" w:bidi="ar-AE"/>
        </w:rPr>
        <w:t>经营者集中简易案件公示表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0"/>
        <w:gridCol w:w="1607"/>
        <w:gridCol w:w="6093"/>
      </w:tblGrid>
      <w:tr w:rsidR="00CB468F" w14:paraId="7D75D7D6" w14:textId="77777777">
        <w:trPr>
          <w:trHeight w:val="926"/>
        </w:trPr>
        <w:tc>
          <w:tcPr>
            <w:tcW w:w="1940" w:type="dxa"/>
            <w:shd w:val="clear" w:color="auto" w:fill="D9D9D9"/>
            <w:vAlign w:val="center"/>
          </w:tcPr>
          <w:p w14:paraId="1DCF9F8C" w14:textId="77777777" w:rsidR="00CB468F" w:rsidRDefault="0059448E">
            <w:pPr>
              <w:pStyle w:val="a3"/>
              <w:adjustRightInd w:val="0"/>
              <w:snapToGrid w:val="0"/>
              <w:spacing w:after="0"/>
              <w:rPr>
                <w:rFonts w:ascii="宋体" w:hAnsi="宋体" w:cs="宋体"/>
                <w:bCs/>
                <w:color w:val="000000"/>
                <w:lang w:val="en-US"/>
              </w:rPr>
            </w:pPr>
            <w:r>
              <w:rPr>
                <w:rFonts w:ascii="宋体" w:hAnsi="宋体" w:cs="宋体" w:hint="eastAsia"/>
                <w:bCs/>
                <w:color w:val="000000"/>
              </w:rPr>
              <w:t>案件名称</w:t>
            </w:r>
          </w:p>
        </w:tc>
        <w:tc>
          <w:tcPr>
            <w:tcW w:w="7700" w:type="dxa"/>
            <w:gridSpan w:val="2"/>
            <w:vAlign w:val="center"/>
          </w:tcPr>
          <w:p w14:paraId="18BE536C" w14:textId="7C348F22" w:rsidR="00CB468F" w:rsidRDefault="0059448E">
            <w:pPr>
              <w:widowControl/>
              <w:adjustRightInd w:val="0"/>
              <w:snapToGrid w:val="0"/>
              <w:rPr>
                <w:rFonts w:ascii="宋体" w:hAnsi="宋体" w:cs="宋体"/>
                <w:bCs/>
                <w:color w:val="000000"/>
                <w:kern w:val="0"/>
                <w:sz w:val="24"/>
                <w:lang w:bidi="ar-AE"/>
              </w:rPr>
            </w:pPr>
            <w:r w:rsidRPr="0059448E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株式会社NTT DOCOMO收购株式会社CARTA HOLDINGS股权案</w:t>
            </w:r>
          </w:p>
        </w:tc>
      </w:tr>
      <w:tr w:rsidR="00CB468F" w14:paraId="4DC17408" w14:textId="77777777">
        <w:trPr>
          <w:trHeight w:val="1391"/>
        </w:trPr>
        <w:tc>
          <w:tcPr>
            <w:tcW w:w="1940" w:type="dxa"/>
            <w:shd w:val="clear" w:color="auto" w:fill="D9D9D9"/>
            <w:vAlign w:val="center"/>
          </w:tcPr>
          <w:p w14:paraId="0E7298E4" w14:textId="77777777" w:rsidR="00CB468F" w:rsidRDefault="0059448E">
            <w:pPr>
              <w:pStyle w:val="a3"/>
              <w:adjustRightInd w:val="0"/>
              <w:snapToGrid w:val="0"/>
              <w:spacing w:after="0"/>
              <w:rPr>
                <w:rFonts w:ascii="宋体" w:hAnsi="宋体" w:cs="宋体"/>
                <w:bCs/>
                <w:color w:val="000000"/>
                <w:lang w:val="en-US" w:eastAsia="zh-CN"/>
              </w:rPr>
            </w:pPr>
            <w:r>
              <w:rPr>
                <w:rFonts w:ascii="宋体" w:hAnsi="宋体" w:cs="宋体" w:hint="eastAsia"/>
                <w:bCs/>
                <w:color w:val="000000"/>
                <w:lang w:eastAsia="zh-CN"/>
              </w:rPr>
              <w:t>交易概况（限200字内）</w:t>
            </w:r>
          </w:p>
        </w:tc>
        <w:tc>
          <w:tcPr>
            <w:tcW w:w="7700" w:type="dxa"/>
            <w:gridSpan w:val="2"/>
            <w:vAlign w:val="center"/>
          </w:tcPr>
          <w:p w14:paraId="29E96CBD" w14:textId="1CE3D5BF" w:rsidR="00CB468F" w:rsidRPr="00761D0D" w:rsidRDefault="0054072E" w:rsidP="00793321">
            <w:pPr>
              <w:adjustRightInd w:val="0"/>
              <w:snapToGrid w:val="0"/>
              <w:rPr>
                <w:rFonts w:ascii="宋体" w:hAnsi="宋体" w:cs="宋体"/>
                <w:bCs/>
                <w:color w:val="000000"/>
                <w:kern w:val="0"/>
                <w:sz w:val="24"/>
                <w:lang w:bidi="ar-AE"/>
              </w:rPr>
            </w:pPr>
            <w:r w:rsidRPr="0054072E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株式会社NTT DOCOMO</w:t>
            </w:r>
            <w:r w:rsidR="00793321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（“D</w:t>
            </w:r>
            <w:r w:rsidR="00793321">
              <w:rPr>
                <w:rFonts w:ascii="宋体" w:hAnsi="宋体" w:cs="宋体"/>
                <w:bCs/>
                <w:color w:val="000000"/>
                <w:kern w:val="0"/>
                <w:sz w:val="24"/>
                <w:lang w:bidi="ar-AE"/>
              </w:rPr>
              <w:t>OCOMO</w:t>
            </w:r>
            <w:r w:rsidR="00793321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”）</w:t>
            </w:r>
            <w:r w:rsidR="00761D0D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将通过公开要约收购等方式</w:t>
            </w:r>
            <w:r w:rsidR="00D17234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取得</w:t>
            </w:r>
            <w:r w:rsidR="00761D0D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株式会社电通G</w:t>
            </w:r>
            <w:r w:rsidR="00761D0D">
              <w:rPr>
                <w:rFonts w:ascii="宋体" w:hAnsi="宋体" w:cs="宋体"/>
                <w:bCs/>
                <w:color w:val="000000"/>
                <w:kern w:val="0"/>
                <w:sz w:val="24"/>
                <w:lang w:bidi="ar-AE"/>
              </w:rPr>
              <w:t>ROUP</w:t>
            </w:r>
            <w:r w:rsidR="00761D0D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（“电通”）</w:t>
            </w:r>
            <w:r w:rsidR="009C70F4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以外其他股东</w:t>
            </w:r>
            <w:r w:rsidR="00761D0D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持有的上市公司</w:t>
            </w:r>
            <w:r w:rsidR="00761D0D" w:rsidRPr="0059448E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株式会社CARTA HOLDINGS</w:t>
            </w:r>
            <w:r w:rsidR="00761D0D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（“</w:t>
            </w:r>
            <w:r w:rsidR="00761D0D" w:rsidRPr="0059448E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CARTA</w:t>
            </w:r>
            <w:r w:rsidR="00761D0D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”）的股份</w:t>
            </w:r>
            <w:r w:rsidR="00EE5C53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，并针对该等股权收购事宜已与电通和C</w:t>
            </w:r>
            <w:r w:rsidR="00EE5C53">
              <w:rPr>
                <w:rFonts w:ascii="宋体" w:hAnsi="宋体" w:cs="宋体"/>
                <w:bCs/>
                <w:color w:val="000000"/>
                <w:kern w:val="0"/>
                <w:sz w:val="24"/>
                <w:lang w:bidi="ar-AE"/>
              </w:rPr>
              <w:t>ARTA</w:t>
            </w:r>
            <w:r w:rsidR="00EE5C53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签订相关协议、发布了公开要约收购公告</w:t>
            </w:r>
            <w:r w:rsidR="00761D0D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。</w:t>
            </w:r>
            <w:r w:rsidRPr="0059448E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CARTA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在中国境内主要从事数字广告</w:t>
            </w:r>
            <w:r w:rsidR="00F218A7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营销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业务。交易前，截至2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  <w:lang w:bidi="ar-AE"/>
              </w:rPr>
              <w:t>024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年1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  <w:lang w:bidi="ar-AE"/>
              </w:rPr>
              <w:t>2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月3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  <w:lang w:bidi="ar-AE"/>
              </w:rPr>
              <w:t>1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日，</w:t>
            </w:r>
            <w:r w:rsidRPr="0054072E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电通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持有</w:t>
            </w:r>
            <w:r w:rsidRPr="0059448E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CARTA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  <w:lang w:bidi="ar-AE"/>
              </w:rPr>
              <w:t xml:space="preserve"> </w:t>
            </w:r>
            <w:r w:rsidRPr="0054072E">
              <w:rPr>
                <w:rFonts w:ascii="宋体" w:hAnsi="宋体" w:cs="宋体"/>
                <w:bCs/>
                <w:color w:val="000000"/>
                <w:kern w:val="0"/>
                <w:sz w:val="24"/>
                <w:lang w:bidi="ar-AE"/>
              </w:rPr>
              <w:t>53.13%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的股份，单独控制</w:t>
            </w:r>
            <w:r w:rsidRPr="0059448E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CARTA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。交易后，</w:t>
            </w:r>
            <w:r w:rsidR="00793321" w:rsidRPr="0059448E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CARTA</w:t>
            </w:r>
            <w:r w:rsidR="00793321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将退市，</w:t>
            </w:r>
            <w:r w:rsidR="00793321" w:rsidRPr="0054072E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DOCOMO</w:t>
            </w:r>
            <w:r w:rsidR="00793321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将持有</w:t>
            </w:r>
            <w:r w:rsidR="00793321" w:rsidRPr="0059448E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CARTA</w:t>
            </w:r>
            <w:r w:rsidR="00793321">
              <w:rPr>
                <w:rFonts w:ascii="宋体" w:hAnsi="宋体" w:cs="宋体"/>
                <w:bCs/>
                <w:color w:val="000000"/>
                <w:kern w:val="0"/>
                <w:sz w:val="24"/>
                <w:lang w:bidi="ar-AE"/>
              </w:rPr>
              <w:t xml:space="preserve"> </w:t>
            </w:r>
            <w:r w:rsidR="00793321" w:rsidRPr="00793321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51%以上不足2/3的</w:t>
            </w:r>
            <w:r w:rsidR="00793321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股份，</w:t>
            </w:r>
            <w:r w:rsidR="00793321" w:rsidRPr="0054072E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电通</w:t>
            </w:r>
            <w:r w:rsidR="00793321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持有</w:t>
            </w:r>
            <w:r w:rsidR="00793321" w:rsidRPr="0059448E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CARTA</w:t>
            </w:r>
            <w:r w:rsidR="00793321" w:rsidRPr="00793321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超1/3但不超过49%的</w:t>
            </w:r>
            <w:r w:rsidR="00793321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股份，</w:t>
            </w:r>
            <w:r w:rsidR="00793321" w:rsidRPr="0054072E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DOCOMO</w:t>
            </w:r>
            <w:r w:rsidR="00793321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和</w:t>
            </w:r>
            <w:r w:rsidR="00793321" w:rsidRPr="0054072E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电通</w:t>
            </w:r>
            <w:r w:rsidR="00793321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共同控制</w:t>
            </w:r>
            <w:r w:rsidR="00793321" w:rsidRPr="0059448E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CARTA</w:t>
            </w:r>
            <w:r w:rsidR="00793321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。</w:t>
            </w:r>
          </w:p>
        </w:tc>
      </w:tr>
      <w:tr w:rsidR="00CB468F" w14:paraId="7B0A26D0" w14:textId="77777777">
        <w:trPr>
          <w:trHeight w:val="942"/>
        </w:trPr>
        <w:tc>
          <w:tcPr>
            <w:tcW w:w="1940" w:type="dxa"/>
            <w:vMerge w:val="restart"/>
            <w:shd w:val="clear" w:color="auto" w:fill="D9D9D9"/>
            <w:vAlign w:val="center"/>
          </w:tcPr>
          <w:p w14:paraId="50189EF1" w14:textId="77777777" w:rsidR="00CB468F" w:rsidRDefault="0059448E">
            <w:pPr>
              <w:pStyle w:val="a3"/>
              <w:adjustRightInd w:val="0"/>
              <w:snapToGrid w:val="0"/>
              <w:spacing w:after="0"/>
              <w:rPr>
                <w:rFonts w:ascii="宋体" w:hAnsi="宋体" w:cs="宋体"/>
                <w:bCs/>
                <w:color w:val="000000"/>
                <w:lang w:val="en-US" w:eastAsia="zh-CN"/>
              </w:rPr>
            </w:pPr>
            <w:r>
              <w:rPr>
                <w:rFonts w:ascii="宋体" w:hAnsi="宋体" w:cs="宋体" w:hint="eastAsia"/>
                <w:bCs/>
                <w:color w:val="000000"/>
                <w:lang w:eastAsia="zh-CN"/>
              </w:rPr>
              <w:t>参与集中的经营者简介（每个限</w:t>
            </w:r>
            <w:r>
              <w:rPr>
                <w:rFonts w:ascii="宋体" w:hAnsi="宋体" w:cs="宋体"/>
                <w:bCs/>
                <w:color w:val="000000"/>
                <w:lang w:val="en-US" w:eastAsia="zh-CN"/>
              </w:rPr>
              <w:t>100</w:t>
            </w:r>
            <w:r>
              <w:rPr>
                <w:rFonts w:ascii="宋体" w:hAnsi="宋体" w:cs="宋体" w:hint="eastAsia"/>
                <w:bCs/>
                <w:color w:val="000000"/>
                <w:lang w:val="en-US" w:eastAsia="zh-CN"/>
              </w:rPr>
              <w:t>字以内</w:t>
            </w:r>
            <w:r>
              <w:rPr>
                <w:rFonts w:ascii="宋体" w:hAnsi="宋体" w:cs="宋体" w:hint="eastAsia"/>
                <w:bCs/>
                <w:color w:val="000000"/>
                <w:lang w:eastAsia="zh-CN"/>
              </w:rPr>
              <w:t>）</w:t>
            </w:r>
          </w:p>
        </w:tc>
        <w:tc>
          <w:tcPr>
            <w:tcW w:w="1607" w:type="dxa"/>
            <w:vAlign w:val="center"/>
          </w:tcPr>
          <w:p w14:paraId="73E84C1A" w14:textId="6B827FCE" w:rsidR="00CB468F" w:rsidRDefault="0059448E">
            <w:pPr>
              <w:pStyle w:val="a3"/>
              <w:adjustRightInd w:val="0"/>
              <w:snapToGrid w:val="0"/>
              <w:spacing w:after="0"/>
              <w:rPr>
                <w:rFonts w:ascii="宋体" w:hAnsi="宋体" w:cs="宋体"/>
                <w:bCs/>
                <w:color w:val="000000"/>
                <w:lang w:eastAsia="zh-CN"/>
              </w:rPr>
            </w:pPr>
            <w:r>
              <w:rPr>
                <w:rFonts w:ascii="宋体" w:hAnsi="宋体" w:cs="宋体" w:hint="eastAsia"/>
                <w:bCs/>
                <w:color w:val="000000"/>
                <w:lang w:val="en-US" w:eastAsia="zh-CN"/>
              </w:rPr>
              <w:t>1.</w:t>
            </w:r>
            <w:r w:rsidR="0054072E" w:rsidRPr="0054072E">
              <w:rPr>
                <w:rFonts w:ascii="宋体" w:hAnsi="宋体" w:cs="宋体" w:hint="eastAsia"/>
                <w:bCs/>
                <w:color w:val="000000"/>
              </w:rPr>
              <w:t xml:space="preserve"> DOCOMO</w:t>
            </w:r>
          </w:p>
        </w:tc>
        <w:tc>
          <w:tcPr>
            <w:tcW w:w="6093" w:type="dxa"/>
            <w:vAlign w:val="center"/>
          </w:tcPr>
          <w:p w14:paraId="493F7BCF" w14:textId="7DF25B27" w:rsidR="006E78CA" w:rsidRDefault="006E78CA">
            <w:pPr>
              <w:widowControl/>
              <w:adjustRightInd w:val="0"/>
              <w:snapToGrid w:val="0"/>
              <w:rPr>
                <w:rFonts w:ascii="宋体" w:hAnsi="宋体" w:cs="宋体"/>
                <w:bCs/>
                <w:color w:val="000000"/>
                <w:kern w:val="0"/>
                <w:sz w:val="24"/>
                <w:lang w:bidi="ar-AE"/>
              </w:rPr>
            </w:pPr>
            <w:r w:rsidRPr="0054072E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DOCOMO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于</w:t>
            </w:r>
            <w:r w:rsidRPr="006E78CA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1992年7月1日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成立于日本，</w:t>
            </w:r>
            <w:r w:rsidR="00A90E68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其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中国境内主要业务为通信相关业务</w:t>
            </w:r>
            <w:r w:rsidR="00A90E68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、</w:t>
            </w:r>
            <w:r w:rsidR="00A90E68" w:rsidRPr="00A90E68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无线网络及服务开发支援和解决方案</w:t>
            </w:r>
            <w:r w:rsidR="00A90E68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等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。</w:t>
            </w:r>
          </w:p>
          <w:p w14:paraId="654D83CE" w14:textId="741146F2" w:rsidR="00CB468F" w:rsidRDefault="006E78CA" w:rsidP="006E78CA">
            <w:pPr>
              <w:widowControl/>
              <w:adjustRightInd w:val="0"/>
              <w:snapToGrid w:val="0"/>
              <w:rPr>
                <w:rFonts w:ascii="宋体" w:hAnsi="宋体" w:cs="宋体"/>
                <w:bCs/>
                <w:color w:val="000000"/>
              </w:rPr>
            </w:pPr>
            <w:r w:rsidRPr="0054072E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DOCOMO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最终控制人为</w:t>
            </w:r>
            <w:r w:rsidRPr="006E78CA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NTT株式会社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，主要业务为综合I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  <w:lang w:bidi="ar-AE"/>
              </w:rPr>
              <w:t>CT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业务、地区通信业务、全球解决方案业务等。</w:t>
            </w:r>
          </w:p>
        </w:tc>
      </w:tr>
      <w:tr w:rsidR="00CB468F" w14:paraId="5660E368" w14:textId="77777777">
        <w:trPr>
          <w:trHeight w:val="984"/>
        </w:trPr>
        <w:tc>
          <w:tcPr>
            <w:tcW w:w="1940" w:type="dxa"/>
            <w:vMerge/>
            <w:shd w:val="clear" w:color="auto" w:fill="D9D9D9"/>
            <w:vAlign w:val="center"/>
          </w:tcPr>
          <w:p w14:paraId="764DAAF8" w14:textId="77777777" w:rsidR="00CB468F" w:rsidRDefault="00CB468F">
            <w:pPr>
              <w:pStyle w:val="a3"/>
              <w:adjustRightInd w:val="0"/>
              <w:snapToGrid w:val="0"/>
              <w:spacing w:after="0"/>
              <w:rPr>
                <w:rFonts w:ascii="宋体" w:hAnsi="宋体" w:cs="宋体"/>
                <w:bCs/>
                <w:color w:val="000000"/>
                <w:lang w:val="en-US" w:eastAsia="zh-CN"/>
              </w:rPr>
            </w:pPr>
          </w:p>
        </w:tc>
        <w:tc>
          <w:tcPr>
            <w:tcW w:w="1607" w:type="dxa"/>
            <w:vAlign w:val="center"/>
          </w:tcPr>
          <w:p w14:paraId="7C9EB83B" w14:textId="07F3CB08" w:rsidR="00CB468F" w:rsidRDefault="0059448E">
            <w:pPr>
              <w:pStyle w:val="a3"/>
              <w:adjustRightInd w:val="0"/>
              <w:snapToGrid w:val="0"/>
              <w:spacing w:after="0"/>
              <w:rPr>
                <w:rFonts w:ascii="宋体" w:hAnsi="宋体" w:cs="宋体"/>
                <w:bCs/>
                <w:color w:val="000000"/>
                <w:lang w:eastAsia="zh-CN"/>
              </w:rPr>
            </w:pPr>
            <w:r>
              <w:rPr>
                <w:rFonts w:ascii="宋体" w:hAnsi="宋体" w:cs="宋体" w:hint="eastAsia"/>
                <w:bCs/>
                <w:color w:val="000000"/>
                <w:lang w:val="en-US" w:eastAsia="zh-CN"/>
              </w:rPr>
              <w:t>2.</w:t>
            </w:r>
            <w:r w:rsidR="0054072E" w:rsidRPr="0054072E">
              <w:rPr>
                <w:rFonts w:ascii="宋体" w:hAnsi="宋体" w:cs="宋体" w:hint="eastAsia"/>
                <w:bCs/>
                <w:color w:val="000000"/>
              </w:rPr>
              <w:t>电通</w:t>
            </w:r>
          </w:p>
        </w:tc>
        <w:tc>
          <w:tcPr>
            <w:tcW w:w="6093" w:type="dxa"/>
            <w:vAlign w:val="center"/>
          </w:tcPr>
          <w:p w14:paraId="2FF54C59" w14:textId="6F9EC103" w:rsidR="00CB468F" w:rsidRDefault="006E78CA">
            <w:pPr>
              <w:widowControl/>
              <w:adjustRightInd w:val="0"/>
              <w:snapToGrid w:val="0"/>
              <w:rPr>
                <w:rFonts w:ascii="宋体" w:hAnsi="宋体" w:cs="宋体"/>
                <w:bCs/>
                <w:color w:val="000000"/>
                <w:kern w:val="0"/>
                <w:sz w:val="24"/>
                <w:lang w:val="en-GB" w:bidi="ar-AE"/>
              </w:rPr>
            </w:pPr>
            <w:r w:rsidRPr="0054072E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电通</w:t>
            </w:r>
            <w:r w:rsidR="0059448E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val="en-GB" w:bidi="ar-AE"/>
              </w:rPr>
              <w:t>于</w:t>
            </w:r>
            <w:r w:rsidRPr="006E78CA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1906年12月27日</w:t>
            </w:r>
            <w:r w:rsidR="0059448E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val="en-GB" w:bidi="ar-AE"/>
              </w:rPr>
              <w:t>成立于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val="en-GB" w:bidi="ar-AE"/>
              </w:rPr>
              <w:t>日本</w:t>
            </w:r>
            <w:r w:rsidR="0059448E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val="en-GB" w:bidi="ar-AE"/>
              </w:rPr>
              <w:t>，为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val="en-GB" w:bidi="ar-AE"/>
              </w:rPr>
              <w:t>东京</w:t>
            </w:r>
            <w:r w:rsidR="0059448E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交易所上市公司，</w:t>
            </w:r>
            <w:r w:rsidR="0059448E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val="en-GB" w:bidi="ar-AE"/>
              </w:rPr>
              <w:t>主要业务为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val="en-GB" w:bidi="ar-AE"/>
              </w:rPr>
              <w:t>广告</w:t>
            </w:r>
            <w:r w:rsidR="0079396E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val="en-GB" w:bidi="ar-AE"/>
              </w:rPr>
              <w:t>服务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val="en-GB" w:bidi="ar-AE"/>
              </w:rPr>
              <w:t>和信息服务，在中国境内的主要业务为广告</w:t>
            </w:r>
            <w:r w:rsidR="0079396E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val="en-GB" w:bidi="ar-AE"/>
              </w:rPr>
              <w:t>服务</w:t>
            </w:r>
            <w:r w:rsidR="0059448E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val="en-GB" w:bidi="ar-AE"/>
              </w:rPr>
              <w:t>。</w:t>
            </w:r>
            <w:bookmarkStart w:id="0" w:name="_GoBack"/>
            <w:bookmarkEnd w:id="0"/>
          </w:p>
          <w:p w14:paraId="3AB4AE0C" w14:textId="1FD1867B" w:rsidR="00CB468F" w:rsidRDefault="006E78CA">
            <w:pPr>
              <w:widowControl/>
              <w:adjustRightInd w:val="0"/>
              <w:snapToGrid w:val="0"/>
              <w:rPr>
                <w:rFonts w:ascii="宋体" w:hAnsi="宋体" w:cs="宋体"/>
                <w:bCs/>
                <w:color w:val="000000"/>
                <w:kern w:val="0"/>
                <w:sz w:val="24"/>
                <w:lang w:val="en-GB" w:bidi="ar-AE"/>
              </w:rPr>
            </w:pPr>
            <w:r w:rsidRPr="0054072E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电通</w:t>
            </w:r>
            <w:r w:rsidR="0059448E" w:rsidRPr="0059448E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val="en-GB" w:bidi="ar-AE"/>
              </w:rPr>
              <w:t>无最终控制人</w:t>
            </w:r>
            <w:r w:rsidR="0059448E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val="en-GB" w:bidi="ar-AE"/>
              </w:rPr>
              <w:t>。</w:t>
            </w:r>
          </w:p>
        </w:tc>
      </w:tr>
      <w:tr w:rsidR="00CB468F" w14:paraId="2A2BA936" w14:textId="77777777">
        <w:trPr>
          <w:trHeight w:val="279"/>
        </w:trPr>
        <w:tc>
          <w:tcPr>
            <w:tcW w:w="1940" w:type="dxa"/>
            <w:vMerge w:val="restart"/>
            <w:shd w:val="clear" w:color="auto" w:fill="D9D9D9"/>
            <w:vAlign w:val="center"/>
          </w:tcPr>
          <w:p w14:paraId="5B8EB86F" w14:textId="77777777" w:rsidR="00CB468F" w:rsidRDefault="0059448E">
            <w:pPr>
              <w:pStyle w:val="a3"/>
              <w:adjustRightInd w:val="0"/>
              <w:snapToGrid w:val="0"/>
              <w:spacing w:after="0"/>
              <w:rPr>
                <w:rFonts w:ascii="宋体" w:hAnsi="宋体" w:cs="宋体"/>
                <w:bCs/>
                <w:color w:val="000000"/>
                <w:lang w:val="en-US" w:eastAsia="zh-CN"/>
              </w:rPr>
            </w:pPr>
            <w:r>
              <w:rPr>
                <w:rFonts w:ascii="宋体" w:hAnsi="宋体" w:cs="宋体" w:hint="eastAsia"/>
                <w:bCs/>
                <w:color w:val="000000"/>
                <w:lang w:eastAsia="zh-CN"/>
              </w:rPr>
              <w:t>简易案件理由（可以单选，也可以多选）</w:t>
            </w:r>
          </w:p>
        </w:tc>
        <w:tc>
          <w:tcPr>
            <w:tcW w:w="7700" w:type="dxa"/>
            <w:gridSpan w:val="2"/>
            <w:vAlign w:val="center"/>
          </w:tcPr>
          <w:p w14:paraId="480B14BF" w14:textId="66A27F11" w:rsidR="00CB468F" w:rsidRDefault="0054072E">
            <w:pPr>
              <w:pStyle w:val="a3"/>
              <w:adjustRightInd w:val="0"/>
              <w:snapToGrid w:val="0"/>
              <w:spacing w:after="0"/>
              <w:rPr>
                <w:rFonts w:ascii="宋体" w:hAnsi="宋体" w:cs="宋体"/>
                <w:bCs/>
                <w:color w:val="000000"/>
                <w:lang w:val="en-US" w:eastAsia="zh-CN"/>
              </w:rPr>
            </w:pPr>
            <w:r>
              <w:rPr>
                <w:rFonts w:ascii="宋体" w:hAnsi="宋体" w:cs="宋体" w:hint="eastAsia"/>
                <w:bCs/>
                <w:color w:val="000000"/>
                <w:lang w:eastAsia="zh-CN"/>
              </w:rPr>
              <w:sym w:font="Wingdings" w:char="00A8"/>
            </w:r>
            <w:r w:rsidR="0059448E">
              <w:rPr>
                <w:rFonts w:ascii="宋体" w:hAnsi="宋体" w:cs="宋体" w:hint="eastAsia"/>
                <w:bCs/>
                <w:color w:val="000000"/>
                <w:lang w:eastAsia="zh-CN"/>
              </w:rPr>
              <w:t xml:space="preserve"> 1</w:t>
            </w:r>
            <w:r w:rsidR="0059448E">
              <w:rPr>
                <w:rFonts w:ascii="宋体" w:hAnsi="宋体" w:cs="宋体" w:hint="eastAsia"/>
                <w:bCs/>
                <w:color w:val="000000"/>
                <w:lang w:val="en-US" w:eastAsia="zh-CN"/>
              </w:rPr>
              <w:t>.</w:t>
            </w:r>
            <w:r w:rsidR="0059448E">
              <w:rPr>
                <w:rFonts w:ascii="宋体" w:hAnsi="宋体" w:cs="宋体" w:hint="eastAsia"/>
                <w:bCs/>
                <w:color w:val="000000"/>
                <w:lang w:eastAsia="zh-CN"/>
              </w:rPr>
              <w:t>在同一相关市场，参与集中的经营者所占的市场份额之和小于15%。</w:t>
            </w:r>
          </w:p>
        </w:tc>
      </w:tr>
      <w:tr w:rsidR="00CB468F" w14:paraId="575B0D4F" w14:textId="77777777">
        <w:trPr>
          <w:trHeight w:val="330"/>
        </w:trPr>
        <w:tc>
          <w:tcPr>
            <w:tcW w:w="1940" w:type="dxa"/>
            <w:vMerge/>
            <w:shd w:val="clear" w:color="auto" w:fill="D9D9D9"/>
            <w:vAlign w:val="center"/>
          </w:tcPr>
          <w:p w14:paraId="3483ABF5" w14:textId="77777777" w:rsidR="00CB468F" w:rsidRDefault="00CB468F">
            <w:pPr>
              <w:pStyle w:val="a3"/>
              <w:adjustRightInd w:val="0"/>
              <w:snapToGrid w:val="0"/>
              <w:spacing w:after="0"/>
              <w:rPr>
                <w:rFonts w:ascii="宋体" w:hAnsi="宋体" w:cs="宋体"/>
                <w:bCs/>
                <w:color w:val="000000"/>
                <w:lang w:val="en-US"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3A881A96" w14:textId="074DCD6E" w:rsidR="00CB468F" w:rsidRDefault="0054072E">
            <w:pPr>
              <w:pStyle w:val="a3"/>
              <w:adjustRightInd w:val="0"/>
              <w:snapToGrid w:val="0"/>
              <w:spacing w:after="0"/>
              <w:rPr>
                <w:rFonts w:ascii="宋体" w:hAnsi="宋体" w:cs="宋体"/>
                <w:bCs/>
                <w:color w:val="000000"/>
                <w:lang w:val="en-US" w:eastAsia="zh-CN"/>
              </w:rPr>
            </w:pPr>
            <w:r>
              <w:rPr>
                <w:rFonts w:ascii="宋体" w:hAnsi="宋体" w:cs="宋体" w:hint="eastAsia"/>
                <w:bCs/>
                <w:color w:val="000000"/>
                <w:lang w:eastAsia="zh-CN"/>
              </w:rPr>
              <w:sym w:font="Wingdings" w:char="00A8"/>
            </w:r>
            <w:r w:rsidR="0059448E">
              <w:rPr>
                <w:rFonts w:ascii="宋体" w:hAnsi="宋体" w:cs="宋体" w:hint="eastAsia"/>
                <w:bCs/>
                <w:color w:val="000000"/>
                <w:lang w:eastAsia="zh-CN"/>
              </w:rPr>
              <w:t xml:space="preserve"> 2</w:t>
            </w:r>
            <w:r w:rsidR="0059448E">
              <w:rPr>
                <w:rFonts w:ascii="宋体" w:hAnsi="宋体" w:cs="宋体" w:hint="eastAsia"/>
                <w:bCs/>
                <w:color w:val="000000"/>
                <w:lang w:val="en-US" w:eastAsia="zh-CN"/>
              </w:rPr>
              <w:t>.</w:t>
            </w:r>
            <w:r w:rsidR="0059448E">
              <w:rPr>
                <w:rFonts w:ascii="宋体" w:hAnsi="宋体" w:cs="宋体" w:hint="eastAsia"/>
                <w:bCs/>
                <w:color w:val="000000"/>
                <w:lang w:eastAsia="zh-CN"/>
              </w:rPr>
              <w:t>在上下游市场，参与集中的经营者所占的市场份额均小于25%。</w:t>
            </w:r>
          </w:p>
        </w:tc>
      </w:tr>
      <w:tr w:rsidR="00CB468F" w14:paraId="672396F1" w14:textId="77777777">
        <w:trPr>
          <w:trHeight w:val="285"/>
        </w:trPr>
        <w:tc>
          <w:tcPr>
            <w:tcW w:w="1940" w:type="dxa"/>
            <w:vMerge/>
            <w:shd w:val="clear" w:color="auto" w:fill="D9D9D9"/>
            <w:vAlign w:val="center"/>
          </w:tcPr>
          <w:p w14:paraId="0ECCF2E3" w14:textId="77777777" w:rsidR="00CB468F" w:rsidRDefault="00CB468F">
            <w:pPr>
              <w:pStyle w:val="a3"/>
              <w:adjustRightInd w:val="0"/>
              <w:snapToGrid w:val="0"/>
              <w:spacing w:after="0"/>
              <w:rPr>
                <w:rFonts w:ascii="宋体" w:hAnsi="宋体" w:cs="宋体"/>
                <w:bCs/>
                <w:color w:val="000000"/>
                <w:lang w:val="en-US"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70E61197" w14:textId="2F7E4DCB" w:rsidR="00CB468F" w:rsidRDefault="0054072E">
            <w:pPr>
              <w:pStyle w:val="a3"/>
              <w:adjustRightInd w:val="0"/>
              <w:snapToGrid w:val="0"/>
              <w:spacing w:after="0"/>
              <w:rPr>
                <w:rFonts w:ascii="宋体" w:hAnsi="宋体" w:cs="宋体"/>
                <w:bCs/>
                <w:color w:val="000000"/>
                <w:lang w:val="en-US" w:eastAsia="zh-CN"/>
              </w:rPr>
            </w:pPr>
            <w:r>
              <w:rPr>
                <w:rFonts w:ascii="宋体" w:hAnsi="宋体" w:cs="宋体" w:hint="eastAsia"/>
                <w:bCs/>
                <w:color w:val="000000"/>
                <w:lang w:eastAsia="zh-CN"/>
              </w:rPr>
              <w:sym w:font="Wingdings" w:char="00FE"/>
            </w:r>
            <w:r w:rsidR="0059448E">
              <w:rPr>
                <w:rFonts w:ascii="宋体" w:hAnsi="宋体" w:cs="宋体" w:hint="eastAsia"/>
                <w:bCs/>
                <w:color w:val="000000"/>
                <w:lang w:eastAsia="zh-CN"/>
              </w:rPr>
              <w:t xml:space="preserve"> 3</w:t>
            </w:r>
            <w:r w:rsidR="0059448E">
              <w:rPr>
                <w:rFonts w:ascii="宋体" w:hAnsi="宋体" w:cs="宋体" w:hint="eastAsia"/>
                <w:bCs/>
                <w:color w:val="000000"/>
                <w:lang w:val="en-US" w:eastAsia="zh-CN"/>
              </w:rPr>
              <w:t>.</w:t>
            </w:r>
            <w:r w:rsidR="0059448E">
              <w:rPr>
                <w:rFonts w:ascii="宋体" w:hAnsi="宋体" w:cs="宋体" w:hint="eastAsia"/>
                <w:bCs/>
                <w:color w:val="000000"/>
                <w:lang w:eastAsia="zh-CN"/>
              </w:rPr>
              <w:t>不在同一相关市场也不存在上下游关系的参与集中的经营者，在与交易有关的每个市场所占的市场份额均小于25%。</w:t>
            </w:r>
          </w:p>
        </w:tc>
      </w:tr>
      <w:tr w:rsidR="00CB468F" w14:paraId="155D8D82" w14:textId="77777777">
        <w:trPr>
          <w:trHeight w:val="870"/>
        </w:trPr>
        <w:tc>
          <w:tcPr>
            <w:tcW w:w="1940" w:type="dxa"/>
            <w:vMerge/>
            <w:shd w:val="clear" w:color="auto" w:fill="D9D9D9"/>
            <w:vAlign w:val="center"/>
          </w:tcPr>
          <w:p w14:paraId="40645AE6" w14:textId="77777777" w:rsidR="00CB468F" w:rsidRDefault="00CB468F">
            <w:pPr>
              <w:pStyle w:val="a3"/>
              <w:adjustRightInd w:val="0"/>
              <w:snapToGrid w:val="0"/>
              <w:spacing w:after="0"/>
              <w:rPr>
                <w:rFonts w:ascii="宋体" w:hAnsi="宋体" w:cs="宋体"/>
                <w:bCs/>
                <w:color w:val="000000"/>
                <w:lang w:val="en-US"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36C92B28" w14:textId="77777777" w:rsidR="00CB468F" w:rsidRDefault="0059448E">
            <w:pPr>
              <w:pStyle w:val="a3"/>
              <w:adjustRightInd w:val="0"/>
              <w:snapToGrid w:val="0"/>
              <w:spacing w:after="0"/>
              <w:rPr>
                <w:rFonts w:ascii="宋体" w:hAnsi="宋体" w:cs="宋体"/>
                <w:bCs/>
                <w:color w:val="000000"/>
                <w:lang w:val="en-US" w:eastAsia="zh-CN"/>
              </w:rPr>
            </w:pPr>
            <w:r>
              <w:rPr>
                <w:rFonts w:ascii="宋体" w:hAnsi="宋体" w:cs="宋体" w:hint="eastAsia"/>
                <w:bCs/>
                <w:color w:val="000000"/>
                <w:lang w:eastAsia="zh-CN"/>
              </w:rPr>
              <w:sym w:font="Wingdings" w:char="00A8"/>
            </w:r>
            <w:r>
              <w:rPr>
                <w:rFonts w:ascii="宋体" w:hAnsi="宋体" w:cs="宋体" w:hint="eastAsia"/>
                <w:bCs/>
                <w:color w:val="000000"/>
                <w:lang w:eastAsia="zh-CN"/>
              </w:rPr>
              <w:t xml:space="preserve"> 4</w:t>
            </w:r>
            <w:r>
              <w:rPr>
                <w:rFonts w:ascii="宋体" w:hAnsi="宋体" w:cs="宋体" w:hint="eastAsia"/>
                <w:bCs/>
                <w:color w:val="000000"/>
                <w:lang w:val="en-US" w:eastAsia="zh-CN"/>
              </w:rPr>
              <w:t>.</w:t>
            </w:r>
            <w:r>
              <w:rPr>
                <w:rFonts w:ascii="宋体" w:hAnsi="宋体" w:cs="宋体" w:hint="eastAsia"/>
                <w:bCs/>
                <w:color w:val="000000"/>
                <w:lang w:eastAsia="zh-CN"/>
              </w:rPr>
              <w:t>参与集中的经营者在中国境外设立合营企业，合营企业不在中国境内从事经济活动。</w:t>
            </w:r>
          </w:p>
        </w:tc>
      </w:tr>
      <w:tr w:rsidR="00CB468F" w14:paraId="115A16F9" w14:textId="77777777">
        <w:trPr>
          <w:trHeight w:val="264"/>
        </w:trPr>
        <w:tc>
          <w:tcPr>
            <w:tcW w:w="1940" w:type="dxa"/>
            <w:vMerge/>
            <w:shd w:val="clear" w:color="auto" w:fill="D9D9D9"/>
            <w:vAlign w:val="center"/>
          </w:tcPr>
          <w:p w14:paraId="213EEA1F" w14:textId="77777777" w:rsidR="00CB468F" w:rsidRDefault="00CB468F">
            <w:pPr>
              <w:pStyle w:val="a3"/>
              <w:adjustRightInd w:val="0"/>
              <w:snapToGrid w:val="0"/>
              <w:spacing w:after="0"/>
              <w:rPr>
                <w:rFonts w:ascii="宋体" w:hAnsi="宋体" w:cs="宋体"/>
                <w:bCs/>
                <w:color w:val="000000"/>
                <w:lang w:val="en-US"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0D491743" w14:textId="77777777" w:rsidR="00CB468F" w:rsidRDefault="0059448E">
            <w:pPr>
              <w:pStyle w:val="a3"/>
              <w:adjustRightInd w:val="0"/>
              <w:snapToGrid w:val="0"/>
              <w:spacing w:after="0"/>
              <w:rPr>
                <w:rFonts w:ascii="宋体" w:hAnsi="宋体" w:cs="宋体"/>
                <w:bCs/>
                <w:color w:val="000000"/>
                <w:lang w:val="en-US" w:eastAsia="zh-CN"/>
              </w:rPr>
            </w:pPr>
            <w:r>
              <w:rPr>
                <w:rFonts w:ascii="宋体" w:hAnsi="宋体" w:cs="宋体" w:hint="eastAsia"/>
                <w:bCs/>
                <w:color w:val="000000"/>
                <w:lang w:eastAsia="zh-CN"/>
              </w:rPr>
              <w:sym w:font="Wingdings" w:char="00A8"/>
            </w:r>
            <w:r>
              <w:rPr>
                <w:rFonts w:ascii="宋体" w:hAnsi="宋体" w:cs="宋体" w:hint="eastAsia"/>
                <w:bCs/>
                <w:color w:val="000000"/>
                <w:lang w:eastAsia="zh-CN"/>
              </w:rPr>
              <w:t xml:space="preserve"> 5</w:t>
            </w:r>
            <w:r>
              <w:rPr>
                <w:rFonts w:ascii="宋体" w:hAnsi="宋体" w:cs="宋体" w:hint="eastAsia"/>
                <w:bCs/>
                <w:color w:val="000000"/>
                <w:lang w:val="en-US" w:eastAsia="zh-CN"/>
              </w:rPr>
              <w:t>.</w:t>
            </w:r>
            <w:r>
              <w:rPr>
                <w:rFonts w:ascii="宋体" w:hAnsi="宋体" w:cs="宋体" w:hint="eastAsia"/>
                <w:bCs/>
                <w:color w:val="000000"/>
                <w:lang w:eastAsia="zh-CN"/>
              </w:rPr>
              <w:t>参与集中的经营者收购境外企业股权或资产的，该境外企业不在中国境内从事经济活动。</w:t>
            </w:r>
          </w:p>
        </w:tc>
      </w:tr>
      <w:tr w:rsidR="00CB468F" w14:paraId="59D7FD2B" w14:textId="77777777">
        <w:trPr>
          <w:trHeight w:val="345"/>
        </w:trPr>
        <w:tc>
          <w:tcPr>
            <w:tcW w:w="1940" w:type="dxa"/>
            <w:vMerge/>
            <w:shd w:val="clear" w:color="auto" w:fill="D9D9D9"/>
            <w:vAlign w:val="center"/>
          </w:tcPr>
          <w:p w14:paraId="2D1A295D" w14:textId="77777777" w:rsidR="00CB468F" w:rsidRDefault="00CB468F">
            <w:pPr>
              <w:pStyle w:val="a3"/>
              <w:adjustRightInd w:val="0"/>
              <w:snapToGrid w:val="0"/>
              <w:spacing w:after="0"/>
              <w:rPr>
                <w:rFonts w:ascii="宋体" w:hAnsi="宋体" w:cs="宋体"/>
                <w:bCs/>
                <w:color w:val="000000"/>
                <w:lang w:val="en-US"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44D433E7" w14:textId="77777777" w:rsidR="00CB468F" w:rsidRDefault="0059448E">
            <w:pPr>
              <w:pStyle w:val="a3"/>
              <w:adjustRightInd w:val="0"/>
              <w:snapToGrid w:val="0"/>
              <w:spacing w:after="0"/>
              <w:rPr>
                <w:rFonts w:ascii="宋体" w:hAnsi="宋体" w:cs="宋体"/>
                <w:bCs/>
                <w:color w:val="000000"/>
                <w:lang w:val="en-US" w:eastAsia="zh-CN"/>
              </w:rPr>
            </w:pPr>
            <w:r>
              <w:rPr>
                <w:rFonts w:ascii="宋体" w:hAnsi="宋体" w:cs="宋体" w:hint="eastAsia"/>
                <w:bCs/>
                <w:color w:val="000000"/>
                <w:lang w:eastAsia="zh-CN"/>
              </w:rPr>
              <w:sym w:font="Wingdings" w:char="00A8"/>
            </w:r>
            <w:r>
              <w:rPr>
                <w:rFonts w:ascii="宋体" w:hAnsi="宋体" w:cs="宋体" w:hint="eastAsia"/>
                <w:bCs/>
                <w:color w:val="000000"/>
                <w:lang w:eastAsia="zh-CN"/>
              </w:rPr>
              <w:t xml:space="preserve"> 6</w:t>
            </w:r>
            <w:r>
              <w:rPr>
                <w:rFonts w:ascii="宋体" w:hAnsi="宋体" w:cs="宋体" w:hint="eastAsia"/>
                <w:bCs/>
                <w:color w:val="000000"/>
                <w:lang w:val="en-US" w:eastAsia="zh-CN"/>
              </w:rPr>
              <w:t>.</w:t>
            </w:r>
            <w:r>
              <w:rPr>
                <w:rFonts w:ascii="宋体" w:hAnsi="宋体" w:cs="宋体" w:hint="eastAsia"/>
                <w:bCs/>
                <w:color w:val="000000"/>
                <w:lang w:eastAsia="zh-CN"/>
              </w:rPr>
              <w:t>由两个以上的经营者共同控制的合营企业，通过集中被其中一个或一个以上经营者控制。</w:t>
            </w:r>
          </w:p>
        </w:tc>
      </w:tr>
      <w:tr w:rsidR="00CB468F" w14:paraId="17F1A652" w14:textId="77777777">
        <w:trPr>
          <w:trHeight w:val="1250"/>
        </w:trPr>
        <w:tc>
          <w:tcPr>
            <w:tcW w:w="1940" w:type="dxa"/>
            <w:shd w:val="clear" w:color="auto" w:fill="D9D9D9"/>
            <w:vAlign w:val="center"/>
          </w:tcPr>
          <w:p w14:paraId="28A23221" w14:textId="77777777" w:rsidR="00CB468F" w:rsidRDefault="0059448E">
            <w:pPr>
              <w:pStyle w:val="a3"/>
              <w:adjustRightInd w:val="0"/>
              <w:snapToGrid w:val="0"/>
              <w:spacing w:after="0"/>
              <w:rPr>
                <w:rFonts w:ascii="宋体" w:hAnsi="宋体" w:cs="宋体"/>
                <w:bCs/>
                <w:color w:val="000000"/>
                <w:lang w:val="en-US" w:eastAsia="zh-CN"/>
              </w:rPr>
            </w:pPr>
            <w:r>
              <w:rPr>
                <w:rFonts w:ascii="宋体" w:hAnsi="宋体" w:cs="宋体" w:hint="eastAsia"/>
                <w:bCs/>
                <w:color w:val="000000"/>
                <w:lang w:val="en-US" w:eastAsia="zh-CN"/>
              </w:rPr>
              <w:t>备注</w:t>
            </w:r>
          </w:p>
        </w:tc>
        <w:tc>
          <w:tcPr>
            <w:tcW w:w="7700" w:type="dxa"/>
            <w:gridSpan w:val="2"/>
            <w:vAlign w:val="center"/>
          </w:tcPr>
          <w:p w14:paraId="4E02D18A" w14:textId="305AF4C0" w:rsidR="00CB468F" w:rsidRDefault="0054072E">
            <w:pPr>
              <w:pStyle w:val="a3"/>
              <w:adjustRightInd w:val="0"/>
              <w:snapToGrid w:val="0"/>
              <w:spacing w:after="0"/>
              <w:rPr>
                <w:rFonts w:ascii="宋体" w:hAnsi="宋体" w:cs="宋体"/>
                <w:b/>
                <w:color w:val="000000"/>
                <w:lang w:eastAsia="zh-CN"/>
              </w:rPr>
            </w:pPr>
            <w:r w:rsidRPr="0054072E">
              <w:rPr>
                <w:rFonts w:ascii="宋体" w:hAnsi="宋体" w:cs="宋体" w:hint="eastAsia"/>
                <w:b/>
                <w:color w:val="000000"/>
                <w:lang w:eastAsia="zh-CN"/>
              </w:rPr>
              <w:t>混合</w:t>
            </w:r>
            <w:r>
              <w:rPr>
                <w:rFonts w:ascii="宋体" w:hAnsi="宋体" w:cs="宋体" w:hint="eastAsia"/>
                <w:b/>
                <w:color w:val="000000"/>
                <w:lang w:eastAsia="zh-CN"/>
              </w:rPr>
              <w:t>集中</w:t>
            </w:r>
            <w:r w:rsidR="0059448E">
              <w:rPr>
                <w:rFonts w:ascii="宋体" w:hAnsi="宋体" w:cs="宋体" w:hint="eastAsia"/>
                <w:b/>
                <w:color w:val="000000"/>
                <w:lang w:eastAsia="zh-CN"/>
              </w:rPr>
              <w:t>：</w:t>
            </w:r>
          </w:p>
          <w:p w14:paraId="020250B9" w14:textId="5C7FDA0D" w:rsidR="00CB468F" w:rsidRDefault="0054072E">
            <w:pPr>
              <w:pStyle w:val="a3"/>
              <w:adjustRightInd w:val="0"/>
              <w:snapToGrid w:val="0"/>
              <w:spacing w:after="0"/>
              <w:rPr>
                <w:rFonts w:ascii="宋体" w:hAnsi="宋体" w:cs="宋体"/>
                <w:bCs/>
                <w:color w:val="000000"/>
                <w:lang w:val="en-US" w:eastAsia="zh-CN"/>
              </w:rPr>
            </w:pPr>
            <w:r>
              <w:rPr>
                <w:rFonts w:ascii="宋体" w:hAnsi="宋体" w:cs="宋体" w:hint="eastAsia"/>
                <w:bCs/>
                <w:color w:val="000000"/>
                <w:lang w:val="en-US" w:eastAsia="zh-CN"/>
              </w:rPr>
              <w:t>2</w:t>
            </w:r>
            <w:r>
              <w:rPr>
                <w:rFonts w:ascii="宋体" w:hAnsi="宋体" w:cs="宋体"/>
                <w:bCs/>
                <w:color w:val="000000"/>
                <w:lang w:val="en-US" w:eastAsia="zh-CN"/>
              </w:rPr>
              <w:t>024</w:t>
            </w:r>
            <w:r w:rsidR="0059448E">
              <w:rPr>
                <w:rFonts w:ascii="宋体" w:hAnsi="宋体" w:cs="宋体" w:hint="eastAsia"/>
                <w:bCs/>
                <w:color w:val="000000"/>
                <w:lang w:val="en-US" w:eastAsia="zh-CN"/>
              </w:rPr>
              <w:t>年</w:t>
            </w:r>
            <w:r w:rsidR="0059448E">
              <w:rPr>
                <w:rFonts w:ascii="宋体" w:hAnsi="宋体" w:cs="宋体" w:hint="eastAsia"/>
                <w:bCs/>
                <w:color w:val="000000"/>
                <w:lang w:eastAsia="zh-CN"/>
              </w:rPr>
              <w:t>中国</w:t>
            </w:r>
            <w:r w:rsidR="00761D0D">
              <w:rPr>
                <w:rFonts w:ascii="宋体" w:hAnsi="宋体" w:cs="宋体" w:hint="eastAsia"/>
                <w:bCs/>
                <w:color w:val="000000"/>
                <w:lang w:eastAsia="zh-CN"/>
              </w:rPr>
              <w:t>境内</w:t>
            </w:r>
            <w:r>
              <w:rPr>
                <w:rFonts w:ascii="宋体" w:hAnsi="宋体" w:cs="宋体" w:hint="eastAsia"/>
                <w:bCs/>
                <w:color w:val="000000"/>
                <w:lang w:eastAsia="zh-CN"/>
              </w:rPr>
              <w:t>数字广告</w:t>
            </w:r>
            <w:r w:rsidR="00761D0D">
              <w:rPr>
                <w:rFonts w:ascii="宋体" w:hAnsi="宋体" w:cs="宋体" w:hint="eastAsia"/>
                <w:bCs/>
                <w:color w:val="000000"/>
                <w:lang w:eastAsia="zh-CN"/>
              </w:rPr>
              <w:t>营销</w:t>
            </w:r>
            <w:r>
              <w:rPr>
                <w:rFonts w:ascii="宋体" w:hAnsi="宋体" w:cs="宋体" w:hint="eastAsia"/>
                <w:bCs/>
                <w:color w:val="000000"/>
                <w:lang w:eastAsia="zh-CN"/>
              </w:rPr>
              <w:t>服务</w:t>
            </w:r>
            <w:r w:rsidR="0059448E">
              <w:rPr>
                <w:rFonts w:ascii="宋体" w:hAnsi="宋体" w:cs="宋体" w:hint="eastAsia"/>
                <w:bCs/>
                <w:color w:val="000000"/>
                <w:lang w:val="en-US" w:eastAsia="zh-CN"/>
              </w:rPr>
              <w:t>市场:</w:t>
            </w:r>
          </w:p>
          <w:p w14:paraId="1FF2E5AC" w14:textId="3AA7BD84" w:rsidR="00CB468F" w:rsidRDefault="006E78CA" w:rsidP="00793321">
            <w:pPr>
              <w:pStyle w:val="a3"/>
              <w:adjustRightInd w:val="0"/>
              <w:snapToGrid w:val="0"/>
              <w:spacing w:after="0"/>
              <w:rPr>
                <w:rFonts w:ascii="宋体" w:hAnsi="宋体" w:cs="宋体"/>
                <w:bCs/>
                <w:color w:val="000000"/>
                <w:lang w:val="en-US" w:eastAsia="zh-CN"/>
              </w:rPr>
            </w:pPr>
            <w:r w:rsidRPr="0054072E">
              <w:rPr>
                <w:rFonts w:ascii="宋体" w:hAnsi="宋体" w:cs="宋体" w:hint="eastAsia"/>
                <w:bCs/>
                <w:color w:val="000000"/>
              </w:rPr>
              <w:t>电通</w:t>
            </w:r>
            <w:r w:rsidR="0059448E">
              <w:rPr>
                <w:rFonts w:ascii="宋体" w:hAnsi="宋体" w:cs="宋体" w:hint="eastAsia"/>
                <w:bCs/>
                <w:color w:val="000000"/>
                <w:lang w:val="en-US" w:eastAsia="zh-CN"/>
              </w:rPr>
              <w:t>: 0-5%</w:t>
            </w:r>
          </w:p>
        </w:tc>
      </w:tr>
    </w:tbl>
    <w:p w14:paraId="719D4593" w14:textId="2D2AE2C8" w:rsidR="00CB468F" w:rsidRPr="006E78CA" w:rsidRDefault="00CB468F" w:rsidP="00BA1BC6">
      <w:pPr>
        <w:widowControl/>
        <w:snapToGrid w:val="0"/>
        <w:spacing w:after="240" w:line="340" w:lineRule="exact"/>
        <w:jc w:val="left"/>
        <w:rPr>
          <w:rFonts w:ascii="宋体" w:hAnsi="宋体" w:cs="宋体"/>
          <w:bCs/>
          <w:color w:val="000000"/>
          <w:kern w:val="0"/>
          <w:sz w:val="28"/>
          <w:szCs w:val="28"/>
          <w:lang w:bidi="ar-AE"/>
        </w:rPr>
      </w:pPr>
    </w:p>
    <w:sectPr w:rsidR="00CB468F" w:rsidRPr="006E78CA">
      <w:endnotePr>
        <w:numFmt w:val="decimal"/>
      </w:endnotePr>
      <w:pgSz w:w="11906" w:h="16838"/>
      <w:pgMar w:top="1984" w:right="1474" w:bottom="1644" w:left="1474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SI黑体-GB2312">
    <w:altName w:val="黑体"/>
    <w:charset w:val="86"/>
    <w:family w:val="auto"/>
    <w:pitch w:val="default"/>
    <w:sig w:usb0="800002BF" w:usb1="184F6CF8" w:usb2="00000012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ESI楷体-GB2312">
    <w:altName w:val="宋体"/>
    <w:charset w:val="86"/>
    <w:family w:val="auto"/>
    <w:pitch w:val="default"/>
    <w:sig w:usb0="800002BF" w:usb1="184F6CF8" w:usb2="00000012" w:usb3="00000000" w:csb0="0004000F" w:csb1="00000000"/>
  </w:font>
  <w:font w:name="方正楷体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TQ4ODQwNThiYTg4YTBlNDhkZDRmNGNiNWM5NWE1YzAifQ=="/>
  </w:docVars>
  <w:rsids>
    <w:rsidRoot w:val="6FBDD792"/>
    <w:rsid w:val="6FBDD792"/>
    <w:rsid w:val="8EAE45C5"/>
    <w:rsid w:val="9B68F012"/>
    <w:rsid w:val="9B7FA9C1"/>
    <w:rsid w:val="9F9DCBBF"/>
    <w:rsid w:val="BBD36F41"/>
    <w:rsid w:val="BC3517BA"/>
    <w:rsid w:val="D76F6EF4"/>
    <w:rsid w:val="DFBC2832"/>
    <w:rsid w:val="DFFC4C00"/>
    <w:rsid w:val="DFFCC2EC"/>
    <w:rsid w:val="EF7CA40F"/>
    <w:rsid w:val="EFFF9D5B"/>
    <w:rsid w:val="F0CF0FA1"/>
    <w:rsid w:val="F78D7951"/>
    <w:rsid w:val="F7BD343A"/>
    <w:rsid w:val="F7DBD425"/>
    <w:rsid w:val="FB46F0CF"/>
    <w:rsid w:val="FEFB7B3A"/>
    <w:rsid w:val="FEFED215"/>
    <w:rsid w:val="FEFF3882"/>
    <w:rsid w:val="FFC7B96D"/>
    <w:rsid w:val="FFFCE7EB"/>
    <w:rsid w:val="FFFF7513"/>
    <w:rsid w:val="FFFF9371"/>
    <w:rsid w:val="00356D92"/>
    <w:rsid w:val="0038706D"/>
    <w:rsid w:val="0054072E"/>
    <w:rsid w:val="00544B0E"/>
    <w:rsid w:val="0059448E"/>
    <w:rsid w:val="006E78CA"/>
    <w:rsid w:val="00761D0D"/>
    <w:rsid w:val="00793321"/>
    <w:rsid w:val="0079396E"/>
    <w:rsid w:val="009C70F4"/>
    <w:rsid w:val="00A13C72"/>
    <w:rsid w:val="00A90E68"/>
    <w:rsid w:val="00AC4A44"/>
    <w:rsid w:val="00BA1BC6"/>
    <w:rsid w:val="00C277D3"/>
    <w:rsid w:val="00CB468F"/>
    <w:rsid w:val="00D17234"/>
    <w:rsid w:val="00EE5C53"/>
    <w:rsid w:val="00F218A7"/>
    <w:rsid w:val="00FD325D"/>
    <w:rsid w:val="00FF3564"/>
    <w:rsid w:val="04C66C1A"/>
    <w:rsid w:val="0E7B3281"/>
    <w:rsid w:val="1D6F6EFE"/>
    <w:rsid w:val="1F7C72D8"/>
    <w:rsid w:val="2D246E2C"/>
    <w:rsid w:val="33A9646D"/>
    <w:rsid w:val="3EFED501"/>
    <w:rsid w:val="3F7F152F"/>
    <w:rsid w:val="3FFB76BA"/>
    <w:rsid w:val="46DFCD99"/>
    <w:rsid w:val="49659447"/>
    <w:rsid w:val="511432B7"/>
    <w:rsid w:val="5596691C"/>
    <w:rsid w:val="59FAB6B4"/>
    <w:rsid w:val="5C6AC506"/>
    <w:rsid w:val="5DBB2A74"/>
    <w:rsid w:val="5F09CE98"/>
    <w:rsid w:val="6AFC31C5"/>
    <w:rsid w:val="6B8148C3"/>
    <w:rsid w:val="6E9FB973"/>
    <w:rsid w:val="6FBDD792"/>
    <w:rsid w:val="74D42207"/>
    <w:rsid w:val="76D76867"/>
    <w:rsid w:val="76FE3A0F"/>
    <w:rsid w:val="7AFFB2DD"/>
    <w:rsid w:val="7BE9FB5F"/>
    <w:rsid w:val="7D7D4415"/>
    <w:rsid w:val="7F4A2270"/>
    <w:rsid w:val="7F6F728B"/>
    <w:rsid w:val="7FEF3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63F860"/>
  <w15:docId w15:val="{50DFB92A-C21B-4761-991B-AF6A93AE1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/>
      <w:jc w:val="center"/>
      <w:outlineLvl w:val="0"/>
    </w:pPr>
    <w:rPr>
      <w:rFonts w:ascii="Calibri" w:eastAsia="CESI黑体-GB2312" w:hAnsi="Calibri"/>
      <w:kern w:val="44"/>
      <w:sz w:val="36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/>
      <w:jc w:val="center"/>
      <w:outlineLvl w:val="1"/>
    </w:pPr>
    <w:rPr>
      <w:rFonts w:ascii="Arial" w:eastAsia="黑体" w:hAnsi="Arial"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/>
      <w:jc w:val="center"/>
      <w:outlineLvl w:val="2"/>
    </w:pPr>
    <w:rPr>
      <w:rFonts w:ascii="Calibri" w:eastAsia="CESI楷体-GB2312" w:hAnsi="Calibri"/>
      <w:sz w:val="30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80" w:after="290"/>
      <w:jc w:val="left"/>
      <w:outlineLvl w:val="3"/>
    </w:pPr>
    <w:rPr>
      <w:rFonts w:ascii="Arial" w:eastAsia="方正楷体_GBK" w:hAnsi="Arial"/>
      <w:color w:val="C00000"/>
      <w:sz w:val="28"/>
    </w:rPr>
  </w:style>
  <w:style w:type="paragraph" w:styleId="5">
    <w:name w:val="heading 5"/>
    <w:basedOn w:val="a"/>
    <w:next w:val="a"/>
    <w:unhideWhenUsed/>
    <w:qFormat/>
    <w:pPr>
      <w:keepNext/>
      <w:keepLines/>
      <w:spacing w:before="280" w:after="290" w:line="372" w:lineRule="auto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qFormat/>
    <w:pPr>
      <w:spacing w:after="240"/>
      <w:jc w:val="both"/>
    </w:pPr>
    <w:rPr>
      <w:rFonts w:ascii="Times New Roman" w:hAnsi="Times New Roman" w:cs="Simplified Arabic"/>
      <w:sz w:val="24"/>
      <w:szCs w:val="24"/>
      <w:lang w:val="en-GB" w:eastAsia="en-GB" w:bidi="ar-AE"/>
    </w:rPr>
  </w:style>
  <w:style w:type="table" w:styleId="a4">
    <w:name w:val="Table Grid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0">
    <w:name w:val="标题 4 字符"/>
    <w:link w:val="4"/>
    <w:qFormat/>
    <w:rPr>
      <w:rFonts w:ascii="Arial" w:eastAsia="方正楷体_GBK" w:hAnsi="Arial"/>
      <w:color w:val="C00000"/>
      <w:sz w:val="28"/>
    </w:rPr>
  </w:style>
  <w:style w:type="paragraph" w:customStyle="1" w:styleId="a5">
    <w:name w:val="标题五"/>
    <w:basedOn w:val="5"/>
    <w:next w:val="a"/>
    <w:qFormat/>
    <w:rPr>
      <w:rFonts w:ascii="Arial" w:eastAsia="黑体" w:hAnsi="Arial" w:cs="Arial"/>
      <w:b w:val="0"/>
      <w:snapToGrid w:val="0"/>
      <w:color w:val="000000"/>
      <w:kern w:val="0"/>
      <w:sz w:val="21"/>
      <w:szCs w:val="21"/>
    </w:rPr>
  </w:style>
  <w:style w:type="paragraph" w:styleId="a6">
    <w:name w:val="Balloon Text"/>
    <w:basedOn w:val="a"/>
    <w:link w:val="a7"/>
    <w:rsid w:val="00761D0D"/>
    <w:rPr>
      <w:sz w:val="18"/>
      <w:szCs w:val="18"/>
    </w:rPr>
  </w:style>
  <w:style w:type="character" w:customStyle="1" w:styleId="a7">
    <w:name w:val="批注框文本 字符"/>
    <w:basedOn w:val="a0"/>
    <w:link w:val="a6"/>
    <w:rsid w:val="00761D0D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附件4</dc:title>
  <dc:creator>oa</dc:creator>
  <cp:lastModifiedBy>JT&amp;N</cp:lastModifiedBy>
  <cp:revision>4</cp:revision>
  <dcterms:created xsi:type="dcterms:W3CDTF">2025-07-31T07:57:00Z</dcterms:created>
  <dcterms:modified xsi:type="dcterms:W3CDTF">2025-07-31T07:58:00Z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6599E290606743A29DC40B92E4CEB948_13</vt:lpwstr>
  </property>
</Properties>
</file>