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F2D3" w14:textId="77777777" w:rsidR="002B6659" w:rsidRDefault="00A70A31">
      <w:pPr>
        <w:jc w:val="center"/>
        <w:rPr>
          <w:sz w:val="36"/>
          <w:szCs w:val="44"/>
        </w:rPr>
      </w:pPr>
      <w:r>
        <w:rPr>
          <w:sz w:val="36"/>
          <w:szCs w:val="44"/>
        </w:rPr>
        <w:t>经营者集中简易案件公示表</w:t>
      </w:r>
    </w:p>
    <w:p w14:paraId="71D249E0" w14:textId="77777777" w:rsidR="002B6659" w:rsidRDefault="002B6659"/>
    <w:tbl>
      <w:tblPr>
        <w:tblW w:w="88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1492"/>
        <w:gridCol w:w="5386"/>
      </w:tblGrid>
      <w:tr w:rsidR="002B6659" w:rsidRPr="009C7238" w14:paraId="382E1788" w14:textId="77777777">
        <w:trPr>
          <w:trHeight w:val="926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C36881" w14:textId="77777777" w:rsidR="002B6659" w:rsidRDefault="00A70A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案件名称</w:t>
            </w:r>
          </w:p>
        </w:tc>
        <w:tc>
          <w:tcPr>
            <w:tcW w:w="6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1366" w14:textId="16CC0AE0" w:rsidR="002B6659" w:rsidRDefault="006B5AB5">
            <w:pPr>
              <w:rPr>
                <w:bCs/>
                <w:sz w:val="24"/>
              </w:rPr>
            </w:pPr>
            <w:r w:rsidRPr="006B5AB5">
              <w:rPr>
                <w:rFonts w:hint="eastAsia"/>
                <w:kern w:val="0"/>
                <w:sz w:val="24"/>
              </w:rPr>
              <w:t>文晔科技股份有限公司收购日电贸股份有限公司股权案</w:t>
            </w:r>
          </w:p>
        </w:tc>
      </w:tr>
      <w:tr w:rsidR="002B6659" w14:paraId="615EA2CF" w14:textId="77777777">
        <w:trPr>
          <w:trHeight w:val="1391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499053" w14:textId="77777777" w:rsidR="002B6659" w:rsidRDefault="00A70A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交易概况（限</w:t>
            </w:r>
            <w:r>
              <w:rPr>
                <w:b/>
                <w:sz w:val="24"/>
              </w:rPr>
              <w:t>200</w:t>
            </w:r>
            <w:r>
              <w:rPr>
                <w:b/>
                <w:sz w:val="24"/>
              </w:rPr>
              <w:t>字内）</w:t>
            </w:r>
          </w:p>
        </w:tc>
        <w:tc>
          <w:tcPr>
            <w:tcW w:w="6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59FA" w14:textId="4FED449A" w:rsidR="00D12B37" w:rsidRDefault="00D12B37">
            <w:pPr>
              <w:rPr>
                <w:sz w:val="24"/>
              </w:rPr>
            </w:pPr>
            <w:r w:rsidRPr="00D12B37">
              <w:rPr>
                <w:rFonts w:hint="eastAsia"/>
                <w:sz w:val="24"/>
              </w:rPr>
              <w:t>文晔科技股份有限公司（“文晔科技”）与日电贸股份有限公司（“日电贸”）拟通过换股形式收购对方股权。本次交易前，日电贸股权结构较为分散，没有最终控制人。本次交易后，文晔科技将持有</w:t>
            </w:r>
            <w:r w:rsidR="009C7238">
              <w:rPr>
                <w:rFonts w:hint="eastAsia"/>
                <w:sz w:val="24"/>
              </w:rPr>
              <w:t>日电贸</w:t>
            </w:r>
            <w:r w:rsidRPr="00D12B37">
              <w:rPr>
                <w:rFonts w:hint="eastAsia"/>
                <w:sz w:val="24"/>
              </w:rPr>
              <w:t>约</w:t>
            </w:r>
            <w:r w:rsidRPr="00D12B37">
              <w:rPr>
                <w:rFonts w:hint="eastAsia"/>
                <w:sz w:val="24"/>
              </w:rPr>
              <w:t>35.97%</w:t>
            </w:r>
            <w:r w:rsidRPr="00D12B37">
              <w:rPr>
                <w:rFonts w:hint="eastAsia"/>
                <w:sz w:val="24"/>
              </w:rPr>
              <w:t>股权，取得对日电贸</w:t>
            </w:r>
            <w:r w:rsidR="00797AC0">
              <w:rPr>
                <w:rFonts w:hint="eastAsia"/>
                <w:sz w:val="24"/>
              </w:rPr>
              <w:t>在中国反垄断法项下</w:t>
            </w:r>
            <w:r w:rsidRPr="00D12B37">
              <w:rPr>
                <w:rFonts w:hint="eastAsia"/>
                <w:sz w:val="24"/>
              </w:rPr>
              <w:t>的</w:t>
            </w:r>
            <w:r w:rsidR="007279C9">
              <w:rPr>
                <w:rFonts w:hint="eastAsia"/>
                <w:sz w:val="24"/>
              </w:rPr>
              <w:t>单独</w:t>
            </w:r>
            <w:r w:rsidRPr="00D12B37">
              <w:rPr>
                <w:rFonts w:hint="eastAsia"/>
                <w:sz w:val="24"/>
              </w:rPr>
              <w:t>控制权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2B6659" w14:paraId="46538004" w14:textId="77777777" w:rsidTr="002F2E1E">
        <w:trPr>
          <w:trHeight w:val="942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98DAFC" w14:textId="77777777" w:rsidR="002B6659" w:rsidRDefault="00A70A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参与集中的经营者简介（每个限</w:t>
            </w:r>
            <w:r>
              <w:rPr>
                <w:b/>
                <w:sz w:val="24"/>
              </w:rPr>
              <w:t>100</w:t>
            </w:r>
            <w:r>
              <w:rPr>
                <w:b/>
                <w:sz w:val="24"/>
              </w:rPr>
              <w:t>字以内）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ABB9" w14:textId="43A6B621" w:rsidR="002B6659" w:rsidRDefault="00A70A31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1.</w:t>
            </w:r>
            <w:r w:rsidR="00D12B37">
              <w:rPr>
                <w:rFonts w:hint="eastAsia"/>
                <w:bCs/>
                <w:sz w:val="24"/>
              </w:rPr>
              <w:t>文晔科技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94A7" w14:textId="71AA4EE2" w:rsidR="002B6659" w:rsidRPr="007002AD" w:rsidRDefault="00D12B37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文晔科技于</w:t>
            </w:r>
            <w:r w:rsidRPr="00D12B37">
              <w:rPr>
                <w:rFonts w:hint="eastAsia"/>
                <w:bCs/>
                <w:sz w:val="24"/>
              </w:rPr>
              <w:t>1993</w:t>
            </w:r>
            <w:r w:rsidRPr="00D12B37">
              <w:rPr>
                <w:rFonts w:hint="eastAsia"/>
                <w:bCs/>
                <w:sz w:val="24"/>
              </w:rPr>
              <w:t>年</w:t>
            </w:r>
            <w:r w:rsidRPr="00D12B37">
              <w:rPr>
                <w:rFonts w:hint="eastAsia"/>
                <w:bCs/>
                <w:sz w:val="24"/>
              </w:rPr>
              <w:t>12</w:t>
            </w:r>
            <w:r w:rsidRPr="00D12B37">
              <w:rPr>
                <w:rFonts w:hint="eastAsia"/>
                <w:bCs/>
                <w:sz w:val="24"/>
              </w:rPr>
              <w:t>月</w:t>
            </w:r>
            <w:r w:rsidRPr="00D12B37">
              <w:rPr>
                <w:rFonts w:hint="eastAsia"/>
                <w:bCs/>
                <w:sz w:val="24"/>
              </w:rPr>
              <w:t>23</w:t>
            </w:r>
            <w:r w:rsidRPr="00D12B37">
              <w:rPr>
                <w:rFonts w:hint="eastAsia"/>
                <w:bCs/>
                <w:sz w:val="24"/>
              </w:rPr>
              <w:t>日</w:t>
            </w:r>
            <w:r>
              <w:rPr>
                <w:rFonts w:hint="eastAsia"/>
                <w:bCs/>
                <w:sz w:val="24"/>
              </w:rPr>
              <w:t>成立于中国台湾</w:t>
            </w:r>
            <w:r w:rsidR="007279C9">
              <w:rPr>
                <w:rFonts w:hint="eastAsia"/>
                <w:bCs/>
                <w:sz w:val="24"/>
              </w:rPr>
              <w:t>地区</w:t>
            </w:r>
            <w:r>
              <w:rPr>
                <w:rFonts w:hint="eastAsia"/>
                <w:bCs/>
                <w:sz w:val="24"/>
              </w:rPr>
              <w:t>，</w:t>
            </w:r>
            <w:r w:rsidR="002F2E1E" w:rsidRPr="002F2E1E">
              <w:rPr>
                <w:rFonts w:hint="eastAsia"/>
                <w:bCs/>
                <w:sz w:val="24"/>
              </w:rPr>
              <w:t>为台湾证券交易所上市公司，主要业务为电子元器件分销。文晔科技没有最终控制人。</w:t>
            </w:r>
          </w:p>
        </w:tc>
      </w:tr>
      <w:tr w:rsidR="002B6659" w14:paraId="7D6D71EB" w14:textId="77777777" w:rsidTr="002F2E1E">
        <w:trPr>
          <w:trHeight w:val="984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2FFE2" w14:textId="77777777" w:rsidR="002B6659" w:rsidRDefault="002B6659">
            <w:pPr>
              <w:rPr>
                <w:b/>
                <w:sz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4031" w14:textId="131923E5" w:rsidR="002B6659" w:rsidRDefault="00A70A3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</w:t>
            </w:r>
            <w:r>
              <w:rPr>
                <w:bCs/>
                <w:sz w:val="24"/>
              </w:rPr>
              <w:t>.</w:t>
            </w:r>
            <w:r w:rsidR="00D12B37">
              <w:rPr>
                <w:rFonts w:hint="eastAsia"/>
                <w:bCs/>
                <w:sz w:val="24"/>
              </w:rPr>
              <w:t>日电贸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3622" w14:textId="2DA11C67" w:rsidR="002B6659" w:rsidRDefault="007002AD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日电贸于</w:t>
            </w:r>
            <w:r w:rsidR="00463C6B" w:rsidRPr="00463C6B">
              <w:rPr>
                <w:rFonts w:hint="eastAsia"/>
                <w:bCs/>
                <w:sz w:val="24"/>
              </w:rPr>
              <w:t>1993</w:t>
            </w:r>
            <w:r w:rsidR="00463C6B" w:rsidRPr="00463C6B">
              <w:rPr>
                <w:rFonts w:hint="eastAsia"/>
                <w:bCs/>
                <w:sz w:val="24"/>
              </w:rPr>
              <w:t>年</w:t>
            </w:r>
            <w:r w:rsidR="00463C6B" w:rsidRPr="00463C6B">
              <w:rPr>
                <w:rFonts w:hint="eastAsia"/>
                <w:bCs/>
                <w:sz w:val="24"/>
              </w:rPr>
              <w:t>1</w:t>
            </w:r>
            <w:r w:rsidR="00463C6B" w:rsidRPr="00463C6B">
              <w:rPr>
                <w:rFonts w:hint="eastAsia"/>
                <w:bCs/>
                <w:sz w:val="24"/>
              </w:rPr>
              <w:t>月</w:t>
            </w:r>
            <w:r w:rsidR="00463C6B" w:rsidRPr="00463C6B">
              <w:rPr>
                <w:rFonts w:hint="eastAsia"/>
                <w:bCs/>
                <w:sz w:val="24"/>
              </w:rPr>
              <w:t>4</w:t>
            </w:r>
            <w:r w:rsidR="00463C6B" w:rsidRPr="00463C6B">
              <w:rPr>
                <w:rFonts w:hint="eastAsia"/>
                <w:bCs/>
                <w:sz w:val="24"/>
              </w:rPr>
              <w:t>日</w:t>
            </w:r>
            <w:r w:rsidR="00463C6B">
              <w:rPr>
                <w:rFonts w:hint="eastAsia"/>
                <w:bCs/>
                <w:sz w:val="24"/>
              </w:rPr>
              <w:t>成立于中国台湾</w:t>
            </w:r>
            <w:r w:rsidR="007279C9">
              <w:rPr>
                <w:rFonts w:hint="eastAsia"/>
                <w:bCs/>
                <w:sz w:val="24"/>
              </w:rPr>
              <w:t>地区</w:t>
            </w:r>
            <w:r w:rsidR="00463C6B">
              <w:rPr>
                <w:rFonts w:hint="eastAsia"/>
                <w:bCs/>
                <w:sz w:val="24"/>
              </w:rPr>
              <w:t>，</w:t>
            </w:r>
            <w:r w:rsidR="00463C6B" w:rsidRPr="002F2E1E">
              <w:rPr>
                <w:rFonts w:hint="eastAsia"/>
                <w:bCs/>
                <w:sz w:val="24"/>
              </w:rPr>
              <w:t>为台湾证券交易所上市公司，</w:t>
            </w:r>
            <w:r w:rsidR="00463C6B">
              <w:rPr>
                <w:rFonts w:hint="eastAsia"/>
                <w:bCs/>
                <w:sz w:val="24"/>
              </w:rPr>
              <w:t>主要业务为</w:t>
            </w:r>
            <w:r w:rsidR="00463C6B" w:rsidRPr="00463C6B">
              <w:rPr>
                <w:rFonts w:hint="eastAsia"/>
                <w:bCs/>
                <w:sz w:val="24"/>
              </w:rPr>
              <w:t>电子元器件分销。</w:t>
            </w:r>
            <w:r w:rsidR="00B91F47">
              <w:rPr>
                <w:rFonts w:hint="eastAsia"/>
                <w:bCs/>
                <w:sz w:val="24"/>
              </w:rPr>
              <w:t>日电贸</w:t>
            </w:r>
            <w:r w:rsidR="00FF608E">
              <w:rPr>
                <w:rFonts w:hint="eastAsia"/>
                <w:bCs/>
                <w:sz w:val="24"/>
              </w:rPr>
              <w:t>在交易前</w:t>
            </w:r>
            <w:r w:rsidR="00506BC0">
              <w:rPr>
                <w:rFonts w:hint="eastAsia"/>
                <w:bCs/>
                <w:sz w:val="24"/>
              </w:rPr>
              <w:t>没</w:t>
            </w:r>
            <w:r w:rsidR="00B91F47" w:rsidRPr="002F2E1E">
              <w:rPr>
                <w:rFonts w:hint="eastAsia"/>
                <w:bCs/>
                <w:sz w:val="24"/>
              </w:rPr>
              <w:t>有最终控制人。</w:t>
            </w:r>
          </w:p>
        </w:tc>
      </w:tr>
      <w:tr w:rsidR="002B6659" w14:paraId="51EBC2A4" w14:textId="77777777">
        <w:trPr>
          <w:trHeight w:val="279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B82DB8" w14:textId="77777777" w:rsidR="002B6659" w:rsidRDefault="00A70A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简易案件理由（可以单选，也可以多选）</w:t>
            </w:r>
          </w:p>
        </w:tc>
        <w:tc>
          <w:tcPr>
            <w:tcW w:w="6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D485" w14:textId="77777777" w:rsidR="002B6659" w:rsidRDefault="00A70A31">
            <w:pPr>
              <w:rPr>
                <w:bCs/>
                <w:sz w:val="24"/>
              </w:rPr>
            </w:pPr>
            <w:r>
              <w:rPr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bCs/>
                <w:sz w:val="24"/>
              </w:rPr>
              <w:t>1.</w:t>
            </w:r>
            <w:r>
              <w:rPr>
                <w:bCs/>
                <w:sz w:val="24"/>
              </w:rPr>
              <w:t>在同一相关市场，参与集中的经营者所占的市场份额之和小于</w:t>
            </w:r>
            <w:r>
              <w:rPr>
                <w:bCs/>
                <w:sz w:val="24"/>
              </w:rPr>
              <w:t>15%</w:t>
            </w:r>
            <w:r>
              <w:rPr>
                <w:bCs/>
                <w:sz w:val="24"/>
              </w:rPr>
              <w:t>。</w:t>
            </w:r>
          </w:p>
        </w:tc>
      </w:tr>
      <w:tr w:rsidR="002B6659" w14:paraId="2963AEA2" w14:textId="77777777">
        <w:trPr>
          <w:trHeight w:val="33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DCA0" w14:textId="77777777" w:rsidR="002B6659" w:rsidRDefault="002B6659">
            <w:pPr>
              <w:rPr>
                <w:b/>
                <w:sz w:val="24"/>
              </w:rPr>
            </w:pPr>
          </w:p>
        </w:tc>
        <w:tc>
          <w:tcPr>
            <w:tcW w:w="6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D82B" w14:textId="73F7F0A0" w:rsidR="002B6659" w:rsidRDefault="00506BC0">
            <w:pPr>
              <w:rPr>
                <w:bCs/>
                <w:sz w:val="24"/>
              </w:rPr>
            </w:pPr>
            <w:r>
              <w:rPr>
                <w:sz w:val="24"/>
              </w:rPr>
              <w:sym w:font="Wingdings" w:char="F0A8"/>
            </w:r>
            <w:r>
              <w:rPr>
                <w:bCs/>
                <w:sz w:val="24"/>
              </w:rPr>
              <w:t xml:space="preserve"> 2.</w:t>
            </w:r>
            <w:r>
              <w:rPr>
                <w:bCs/>
                <w:sz w:val="24"/>
              </w:rPr>
              <w:t>在上下游市场，参与集中的经营者所占的市场份额均小于</w:t>
            </w:r>
            <w:r>
              <w:rPr>
                <w:bCs/>
                <w:sz w:val="24"/>
              </w:rPr>
              <w:t>25%</w:t>
            </w:r>
            <w:r>
              <w:rPr>
                <w:bCs/>
                <w:sz w:val="24"/>
              </w:rPr>
              <w:t>。</w:t>
            </w:r>
          </w:p>
        </w:tc>
      </w:tr>
      <w:tr w:rsidR="002B6659" w14:paraId="2337249D" w14:textId="77777777">
        <w:trPr>
          <w:trHeight w:val="285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3B7D" w14:textId="77777777" w:rsidR="002B6659" w:rsidRDefault="002B6659">
            <w:pPr>
              <w:rPr>
                <w:b/>
                <w:sz w:val="24"/>
              </w:rPr>
            </w:pPr>
          </w:p>
        </w:tc>
        <w:tc>
          <w:tcPr>
            <w:tcW w:w="6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24EB" w14:textId="77777777" w:rsidR="002B6659" w:rsidRDefault="00A70A31">
            <w:pPr>
              <w:rPr>
                <w:bCs/>
                <w:sz w:val="24"/>
              </w:rPr>
            </w:pPr>
            <w:r>
              <w:rPr>
                <w:sz w:val="24"/>
              </w:rPr>
              <w:sym w:font="Wingdings" w:char="F0A8"/>
            </w:r>
            <w:r>
              <w:rPr>
                <w:sz w:val="24"/>
              </w:rPr>
              <w:t xml:space="preserve"> </w:t>
            </w:r>
            <w:r>
              <w:rPr>
                <w:bCs/>
                <w:sz w:val="24"/>
              </w:rPr>
              <w:t>3.</w:t>
            </w:r>
            <w:r>
              <w:rPr>
                <w:bCs/>
                <w:sz w:val="24"/>
              </w:rPr>
              <w:t>不在同一相关市场也不存在上下游关系的参与集中的经营者，在与交易有关的每个市场所占的市场份额均小于</w:t>
            </w:r>
            <w:r>
              <w:rPr>
                <w:bCs/>
                <w:sz w:val="24"/>
              </w:rPr>
              <w:t>25%</w:t>
            </w:r>
            <w:r>
              <w:rPr>
                <w:bCs/>
                <w:sz w:val="24"/>
              </w:rPr>
              <w:t>。</w:t>
            </w:r>
          </w:p>
        </w:tc>
      </w:tr>
      <w:tr w:rsidR="002B6659" w14:paraId="3472A409" w14:textId="77777777">
        <w:trPr>
          <w:trHeight w:val="87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5B54" w14:textId="77777777" w:rsidR="002B6659" w:rsidRDefault="002B6659">
            <w:pPr>
              <w:rPr>
                <w:b/>
                <w:sz w:val="24"/>
              </w:rPr>
            </w:pPr>
          </w:p>
        </w:tc>
        <w:tc>
          <w:tcPr>
            <w:tcW w:w="6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5326" w14:textId="77777777" w:rsidR="002B6659" w:rsidRDefault="00A70A31">
            <w:pPr>
              <w:rPr>
                <w:bCs/>
                <w:sz w:val="24"/>
              </w:rPr>
            </w:pPr>
            <w:r>
              <w:rPr>
                <w:sz w:val="24"/>
              </w:rPr>
              <w:sym w:font="Wingdings" w:char="F0A8"/>
            </w:r>
            <w:r>
              <w:rPr>
                <w:sz w:val="24"/>
              </w:rPr>
              <w:t xml:space="preserve"> </w:t>
            </w:r>
            <w:r>
              <w:rPr>
                <w:bCs/>
                <w:sz w:val="24"/>
              </w:rPr>
              <w:t>4.</w:t>
            </w:r>
            <w:r>
              <w:rPr>
                <w:bCs/>
                <w:sz w:val="24"/>
              </w:rPr>
              <w:t>参与集中的经营者在中国境外设立合营企业，合营企业不在中国境内从事经济活动。</w:t>
            </w:r>
          </w:p>
        </w:tc>
      </w:tr>
      <w:tr w:rsidR="002B6659" w14:paraId="6ED98948" w14:textId="77777777">
        <w:trPr>
          <w:trHeight w:val="264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AED5" w14:textId="77777777" w:rsidR="002B6659" w:rsidRDefault="002B6659">
            <w:pPr>
              <w:rPr>
                <w:b/>
                <w:sz w:val="24"/>
              </w:rPr>
            </w:pPr>
          </w:p>
        </w:tc>
        <w:tc>
          <w:tcPr>
            <w:tcW w:w="6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F8BF" w14:textId="77777777" w:rsidR="002B6659" w:rsidRDefault="00A70A31">
            <w:pPr>
              <w:rPr>
                <w:bCs/>
                <w:sz w:val="24"/>
              </w:rPr>
            </w:pPr>
            <w:r>
              <w:rPr>
                <w:sz w:val="24"/>
              </w:rPr>
              <w:sym w:font="Wingdings" w:char="F0A8"/>
            </w:r>
            <w:r>
              <w:rPr>
                <w:sz w:val="24"/>
              </w:rPr>
              <w:t xml:space="preserve"> </w:t>
            </w:r>
            <w:r>
              <w:rPr>
                <w:bCs/>
                <w:sz w:val="24"/>
              </w:rPr>
              <w:t>5.</w:t>
            </w:r>
            <w:r>
              <w:rPr>
                <w:bCs/>
                <w:sz w:val="24"/>
              </w:rPr>
              <w:t>参与集中的经营者收购境外企业股权或资产的，该境外企业不在中国境内从事经济活动。</w:t>
            </w:r>
          </w:p>
        </w:tc>
      </w:tr>
      <w:tr w:rsidR="002B6659" w14:paraId="07172C3E" w14:textId="77777777">
        <w:trPr>
          <w:trHeight w:val="345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7D74" w14:textId="77777777" w:rsidR="002B6659" w:rsidRDefault="002B6659">
            <w:pPr>
              <w:rPr>
                <w:b/>
                <w:sz w:val="24"/>
              </w:rPr>
            </w:pPr>
          </w:p>
        </w:tc>
        <w:tc>
          <w:tcPr>
            <w:tcW w:w="6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8D00" w14:textId="77777777" w:rsidR="002B6659" w:rsidRDefault="00A70A31">
            <w:pPr>
              <w:rPr>
                <w:bCs/>
                <w:sz w:val="24"/>
              </w:rPr>
            </w:pPr>
            <w:r>
              <w:rPr>
                <w:sz w:val="24"/>
              </w:rPr>
              <w:sym w:font="Wingdings" w:char="F0A8"/>
            </w:r>
            <w:r>
              <w:rPr>
                <w:sz w:val="24"/>
              </w:rPr>
              <w:t xml:space="preserve"> </w:t>
            </w:r>
            <w:r>
              <w:rPr>
                <w:bCs/>
                <w:sz w:val="24"/>
              </w:rPr>
              <w:t>6.</w:t>
            </w:r>
            <w:r>
              <w:rPr>
                <w:bCs/>
                <w:sz w:val="24"/>
              </w:rPr>
              <w:t>由两个以上的经营者共同控制的合营企业，通过集中被其中一个或一个以上经营者控制。</w:t>
            </w:r>
          </w:p>
        </w:tc>
      </w:tr>
      <w:tr w:rsidR="002B6659" w14:paraId="4B69F328" w14:textId="77777777">
        <w:trPr>
          <w:trHeight w:val="125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0907F0" w14:textId="77777777" w:rsidR="002B6659" w:rsidRDefault="00A70A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</w:p>
        </w:tc>
        <w:tc>
          <w:tcPr>
            <w:tcW w:w="6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4C86" w14:textId="7A5F90F1" w:rsidR="002B6659" w:rsidRPr="00BC0E67" w:rsidRDefault="00A70A31">
            <w:pPr>
              <w:rPr>
                <w:b/>
                <w:bCs/>
                <w:sz w:val="24"/>
              </w:rPr>
            </w:pPr>
            <w:r>
              <w:rPr>
                <w:rFonts w:hint="cs"/>
                <w:b/>
                <w:bCs/>
                <w:sz w:val="24"/>
              </w:rPr>
              <w:t>横向重叠：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07"/>
              <w:gridCol w:w="2046"/>
              <w:gridCol w:w="2799"/>
            </w:tblGrid>
            <w:tr w:rsidR="00BC0E67" w:rsidRPr="00887208" w14:paraId="3672D8D4" w14:textId="77777777" w:rsidTr="00BC0E67">
              <w:tc>
                <w:tcPr>
                  <w:tcW w:w="1807" w:type="dxa"/>
                </w:tcPr>
                <w:p w14:paraId="2EB6FF21" w14:textId="77777777" w:rsidR="00BC0E67" w:rsidRPr="00BC0E67" w:rsidRDefault="00BC0E67" w:rsidP="00BC0E67">
                  <w:pPr>
                    <w:widowControl/>
                    <w:adjustRightInd w:val="0"/>
                    <w:snapToGrid w:val="0"/>
                    <w:rPr>
                      <w:bCs/>
                      <w:color w:val="000000"/>
                      <w:kern w:val="0"/>
                      <w:sz w:val="24"/>
                      <w:szCs w:val="32"/>
                      <w:lang w:bidi="ar-AE"/>
                    </w:rPr>
                  </w:pPr>
                  <w:r w:rsidRPr="00BC0E67">
                    <w:rPr>
                      <w:bCs/>
                      <w:color w:val="000000"/>
                      <w:kern w:val="0"/>
                      <w:sz w:val="24"/>
                      <w:szCs w:val="32"/>
                      <w:lang w:bidi="ar-AE"/>
                    </w:rPr>
                    <w:t>相关商品市场</w:t>
                  </w:r>
                </w:p>
              </w:tc>
              <w:tc>
                <w:tcPr>
                  <w:tcW w:w="2046" w:type="dxa"/>
                </w:tcPr>
                <w:p w14:paraId="3D666C6E" w14:textId="77777777" w:rsidR="00BC0E67" w:rsidRPr="00BC0E67" w:rsidRDefault="00BC0E67" w:rsidP="00BC0E67">
                  <w:pPr>
                    <w:widowControl/>
                    <w:adjustRightInd w:val="0"/>
                    <w:snapToGrid w:val="0"/>
                    <w:rPr>
                      <w:bCs/>
                      <w:color w:val="000000"/>
                      <w:kern w:val="0"/>
                      <w:sz w:val="24"/>
                      <w:szCs w:val="32"/>
                      <w:lang w:bidi="ar-AE"/>
                    </w:rPr>
                  </w:pPr>
                  <w:r w:rsidRPr="00BC0E67">
                    <w:rPr>
                      <w:bCs/>
                      <w:color w:val="000000"/>
                      <w:kern w:val="0"/>
                      <w:sz w:val="24"/>
                      <w:szCs w:val="32"/>
                      <w:lang w:bidi="ar-AE"/>
                    </w:rPr>
                    <w:t>相关地域市场</w:t>
                  </w:r>
                </w:p>
              </w:tc>
              <w:tc>
                <w:tcPr>
                  <w:tcW w:w="2799" w:type="dxa"/>
                </w:tcPr>
                <w:p w14:paraId="1D5A90D4" w14:textId="009BF701" w:rsidR="00BC0E67" w:rsidRPr="00BC0E67" w:rsidRDefault="00BC0E67" w:rsidP="00BC0E67">
                  <w:pPr>
                    <w:widowControl/>
                    <w:adjustRightInd w:val="0"/>
                    <w:snapToGrid w:val="0"/>
                    <w:rPr>
                      <w:bCs/>
                      <w:color w:val="000000"/>
                      <w:kern w:val="0"/>
                      <w:sz w:val="24"/>
                      <w:szCs w:val="32"/>
                      <w:lang w:bidi="ar-AE"/>
                    </w:rPr>
                  </w:pPr>
                  <w:r w:rsidRPr="00BC0E67">
                    <w:rPr>
                      <w:bCs/>
                      <w:color w:val="000000"/>
                      <w:kern w:val="0"/>
                      <w:sz w:val="24"/>
                      <w:szCs w:val="32"/>
                      <w:lang w:bidi="ar-AE"/>
                    </w:rPr>
                    <w:t>202</w:t>
                  </w:r>
                  <w:r w:rsidRPr="00BC0E67">
                    <w:rPr>
                      <w:rFonts w:hint="eastAsia"/>
                      <w:bCs/>
                      <w:color w:val="000000"/>
                      <w:kern w:val="0"/>
                      <w:sz w:val="24"/>
                      <w:szCs w:val="32"/>
                      <w:lang w:bidi="ar-AE"/>
                    </w:rPr>
                    <w:t>4</w:t>
                  </w:r>
                  <w:r w:rsidRPr="00BC0E67">
                    <w:rPr>
                      <w:bCs/>
                      <w:color w:val="000000"/>
                      <w:kern w:val="0"/>
                      <w:sz w:val="24"/>
                      <w:szCs w:val="32"/>
                      <w:lang w:bidi="ar-AE"/>
                    </w:rPr>
                    <w:t>年市场份额</w:t>
                  </w:r>
                </w:p>
              </w:tc>
            </w:tr>
            <w:tr w:rsidR="00BC0E67" w:rsidRPr="00887208" w14:paraId="245CEE6D" w14:textId="77777777" w:rsidTr="00BC0E67">
              <w:tc>
                <w:tcPr>
                  <w:tcW w:w="1807" w:type="dxa"/>
                  <w:vMerge w:val="restart"/>
                </w:tcPr>
                <w:p w14:paraId="6EF4FF40" w14:textId="77777777" w:rsidR="00BC0E67" w:rsidRPr="00BC0E67" w:rsidRDefault="00BC0E67" w:rsidP="00BC0E67">
                  <w:pPr>
                    <w:widowControl/>
                    <w:adjustRightInd w:val="0"/>
                    <w:snapToGrid w:val="0"/>
                    <w:rPr>
                      <w:b/>
                      <w:color w:val="000000"/>
                      <w:kern w:val="0"/>
                      <w:sz w:val="24"/>
                      <w:szCs w:val="32"/>
                      <w:u w:val="single"/>
                      <w:lang w:bidi="ar-AE"/>
                    </w:rPr>
                  </w:pPr>
                  <w:r w:rsidRPr="00BC0E67">
                    <w:rPr>
                      <w:b/>
                      <w:color w:val="000000"/>
                      <w:kern w:val="0"/>
                      <w:sz w:val="24"/>
                      <w:szCs w:val="32"/>
                      <w:u w:val="single"/>
                      <w:lang w:bidi="ar-AE"/>
                    </w:rPr>
                    <w:t>电子元器件分销市场</w:t>
                  </w:r>
                </w:p>
              </w:tc>
              <w:tc>
                <w:tcPr>
                  <w:tcW w:w="2046" w:type="dxa"/>
                </w:tcPr>
                <w:p w14:paraId="47F129F8" w14:textId="77777777" w:rsidR="00BC0E67" w:rsidRPr="00BC0E67" w:rsidRDefault="00BC0E67" w:rsidP="00BC0E67">
                  <w:pPr>
                    <w:widowControl/>
                    <w:adjustRightInd w:val="0"/>
                    <w:snapToGrid w:val="0"/>
                    <w:rPr>
                      <w:bCs/>
                      <w:color w:val="000000"/>
                      <w:kern w:val="0"/>
                      <w:sz w:val="24"/>
                      <w:szCs w:val="32"/>
                      <w:lang w:bidi="ar-AE"/>
                    </w:rPr>
                  </w:pPr>
                  <w:r w:rsidRPr="00BC0E67">
                    <w:rPr>
                      <w:bCs/>
                      <w:color w:val="000000"/>
                      <w:kern w:val="0"/>
                      <w:sz w:val="24"/>
                      <w:szCs w:val="32"/>
                      <w:lang w:bidi="ar-AE"/>
                    </w:rPr>
                    <w:t>全球</w:t>
                  </w:r>
                </w:p>
              </w:tc>
              <w:tc>
                <w:tcPr>
                  <w:tcW w:w="2799" w:type="dxa"/>
                </w:tcPr>
                <w:p w14:paraId="09E3E258" w14:textId="77777777" w:rsidR="00BC0E67" w:rsidRPr="00BC0E67" w:rsidRDefault="00BC0E67" w:rsidP="00BC0E67">
                  <w:pPr>
                    <w:widowControl/>
                    <w:adjustRightInd w:val="0"/>
                    <w:snapToGrid w:val="0"/>
                    <w:rPr>
                      <w:bCs/>
                      <w:color w:val="000000"/>
                      <w:kern w:val="0"/>
                      <w:sz w:val="24"/>
                      <w:szCs w:val="32"/>
                      <w:lang w:bidi="ar-AE"/>
                    </w:rPr>
                  </w:pPr>
                  <w:r w:rsidRPr="00BC0E67">
                    <w:rPr>
                      <w:bCs/>
                      <w:color w:val="000000"/>
                      <w:kern w:val="0"/>
                      <w:sz w:val="24"/>
                      <w:szCs w:val="32"/>
                      <w:lang w:bidi="ar-AE"/>
                    </w:rPr>
                    <w:t>文晔科技：</w:t>
                  </w:r>
                  <w:r w:rsidRPr="00BC0E67">
                    <w:rPr>
                      <w:bCs/>
                      <w:color w:val="000000"/>
                      <w:kern w:val="0"/>
                      <w:sz w:val="24"/>
                      <w:szCs w:val="32"/>
                      <w:lang w:bidi="ar-AE"/>
                    </w:rPr>
                    <w:t>5-10%</w:t>
                  </w:r>
                </w:p>
                <w:p w14:paraId="066EF5E1" w14:textId="0AA3F86C" w:rsidR="00BC0E67" w:rsidRPr="00BC0E67" w:rsidRDefault="00BC0E67" w:rsidP="00BC0E67">
                  <w:pPr>
                    <w:widowControl/>
                    <w:adjustRightInd w:val="0"/>
                    <w:snapToGrid w:val="0"/>
                    <w:rPr>
                      <w:bCs/>
                      <w:color w:val="000000"/>
                      <w:kern w:val="0"/>
                      <w:sz w:val="24"/>
                      <w:szCs w:val="32"/>
                      <w:lang w:bidi="ar-AE"/>
                    </w:rPr>
                  </w:pPr>
                  <w:r>
                    <w:rPr>
                      <w:rFonts w:hint="eastAsia"/>
                      <w:bCs/>
                      <w:color w:val="000000"/>
                      <w:kern w:val="0"/>
                      <w:sz w:val="24"/>
                      <w:szCs w:val="32"/>
                      <w:lang w:bidi="ar-AE"/>
                    </w:rPr>
                    <w:t>日电贸：</w:t>
                  </w:r>
                  <w:r w:rsidR="00427976">
                    <w:rPr>
                      <w:rFonts w:hint="eastAsia"/>
                      <w:bCs/>
                      <w:color w:val="000000"/>
                      <w:kern w:val="0"/>
                      <w:sz w:val="24"/>
                      <w:szCs w:val="32"/>
                      <w:lang w:bidi="ar-AE"/>
                    </w:rPr>
                    <w:t>0-5%</w:t>
                  </w:r>
                </w:p>
                <w:p w14:paraId="69DB7D25" w14:textId="77777777" w:rsidR="00BC0E67" w:rsidRPr="00BC0E67" w:rsidRDefault="00BC0E67" w:rsidP="00BC0E67">
                  <w:pPr>
                    <w:widowControl/>
                    <w:adjustRightInd w:val="0"/>
                    <w:snapToGrid w:val="0"/>
                    <w:rPr>
                      <w:bCs/>
                      <w:color w:val="000000"/>
                      <w:kern w:val="0"/>
                      <w:sz w:val="24"/>
                      <w:szCs w:val="32"/>
                      <w:lang w:bidi="ar-AE"/>
                    </w:rPr>
                  </w:pPr>
                  <w:r w:rsidRPr="00BC0E67">
                    <w:rPr>
                      <w:bCs/>
                      <w:color w:val="000000"/>
                      <w:kern w:val="0"/>
                      <w:sz w:val="24"/>
                      <w:szCs w:val="32"/>
                      <w:lang w:bidi="ar-AE"/>
                    </w:rPr>
                    <w:t>双方合计：</w:t>
                  </w:r>
                  <w:r w:rsidRPr="00BC0E67">
                    <w:rPr>
                      <w:bCs/>
                      <w:color w:val="000000"/>
                      <w:kern w:val="0"/>
                      <w:sz w:val="24"/>
                      <w:szCs w:val="32"/>
                      <w:lang w:bidi="ar-AE"/>
                    </w:rPr>
                    <w:t>5-10%</w:t>
                  </w:r>
                </w:p>
              </w:tc>
            </w:tr>
            <w:tr w:rsidR="00BC0E67" w:rsidRPr="00887208" w14:paraId="712107C7" w14:textId="77777777" w:rsidTr="00BC0E67">
              <w:tc>
                <w:tcPr>
                  <w:tcW w:w="1807" w:type="dxa"/>
                  <w:vMerge/>
                </w:tcPr>
                <w:p w14:paraId="1C339A5A" w14:textId="77777777" w:rsidR="00BC0E67" w:rsidRPr="00BC0E67" w:rsidRDefault="00BC0E67" w:rsidP="00BC0E67">
                  <w:pPr>
                    <w:widowControl/>
                    <w:adjustRightInd w:val="0"/>
                    <w:snapToGrid w:val="0"/>
                    <w:rPr>
                      <w:bCs/>
                      <w:color w:val="000000"/>
                      <w:kern w:val="0"/>
                      <w:sz w:val="24"/>
                      <w:szCs w:val="32"/>
                      <w:lang w:bidi="ar-AE"/>
                    </w:rPr>
                  </w:pPr>
                </w:p>
              </w:tc>
              <w:tc>
                <w:tcPr>
                  <w:tcW w:w="2046" w:type="dxa"/>
                </w:tcPr>
                <w:p w14:paraId="02B51E81" w14:textId="77777777" w:rsidR="00BC0E67" w:rsidRPr="00BC0E67" w:rsidRDefault="00BC0E67" w:rsidP="00BC0E67">
                  <w:pPr>
                    <w:widowControl/>
                    <w:adjustRightInd w:val="0"/>
                    <w:snapToGrid w:val="0"/>
                    <w:rPr>
                      <w:bCs/>
                      <w:color w:val="000000"/>
                      <w:kern w:val="0"/>
                      <w:sz w:val="24"/>
                      <w:szCs w:val="32"/>
                      <w:lang w:bidi="ar-AE"/>
                    </w:rPr>
                  </w:pPr>
                  <w:r w:rsidRPr="00BC0E67">
                    <w:rPr>
                      <w:bCs/>
                      <w:color w:val="000000"/>
                      <w:kern w:val="0"/>
                      <w:sz w:val="24"/>
                      <w:szCs w:val="32"/>
                      <w:lang w:bidi="ar-AE"/>
                    </w:rPr>
                    <w:t>中国境内</w:t>
                  </w:r>
                </w:p>
              </w:tc>
              <w:tc>
                <w:tcPr>
                  <w:tcW w:w="2799" w:type="dxa"/>
                </w:tcPr>
                <w:p w14:paraId="795FE9FD" w14:textId="1C53D253" w:rsidR="00BC0E67" w:rsidRPr="00BC0E67" w:rsidRDefault="00BC0E67" w:rsidP="00BC0E67">
                  <w:pPr>
                    <w:widowControl/>
                    <w:adjustRightInd w:val="0"/>
                    <w:snapToGrid w:val="0"/>
                    <w:rPr>
                      <w:bCs/>
                      <w:color w:val="000000"/>
                      <w:kern w:val="0"/>
                      <w:sz w:val="24"/>
                      <w:szCs w:val="32"/>
                      <w:lang w:bidi="ar-AE"/>
                    </w:rPr>
                  </w:pPr>
                  <w:r w:rsidRPr="00BC0E67">
                    <w:rPr>
                      <w:bCs/>
                      <w:color w:val="000000"/>
                      <w:kern w:val="0"/>
                      <w:sz w:val="24"/>
                      <w:szCs w:val="32"/>
                      <w:lang w:bidi="ar-AE"/>
                    </w:rPr>
                    <w:t>文晔科技：</w:t>
                  </w:r>
                  <w:r w:rsidR="00427976">
                    <w:rPr>
                      <w:rFonts w:hint="eastAsia"/>
                      <w:bCs/>
                      <w:color w:val="000000"/>
                      <w:kern w:val="0"/>
                      <w:sz w:val="24"/>
                      <w:szCs w:val="32"/>
                      <w:lang w:bidi="ar-AE"/>
                    </w:rPr>
                    <w:t>5-10</w:t>
                  </w:r>
                  <w:r w:rsidRPr="00BC0E67">
                    <w:rPr>
                      <w:bCs/>
                      <w:color w:val="000000"/>
                      <w:kern w:val="0"/>
                      <w:sz w:val="24"/>
                      <w:szCs w:val="32"/>
                      <w:lang w:bidi="ar-AE"/>
                    </w:rPr>
                    <w:t>%</w:t>
                  </w:r>
                </w:p>
                <w:p w14:paraId="6FA098C7" w14:textId="623C87AF" w:rsidR="00BC0E67" w:rsidRPr="00BC0E67" w:rsidRDefault="00BC0E67" w:rsidP="00BC0E67">
                  <w:pPr>
                    <w:widowControl/>
                    <w:adjustRightInd w:val="0"/>
                    <w:snapToGrid w:val="0"/>
                    <w:rPr>
                      <w:bCs/>
                      <w:color w:val="000000"/>
                      <w:kern w:val="0"/>
                      <w:sz w:val="24"/>
                      <w:szCs w:val="32"/>
                      <w:lang w:bidi="ar-AE"/>
                    </w:rPr>
                  </w:pPr>
                  <w:r>
                    <w:rPr>
                      <w:rFonts w:hint="eastAsia"/>
                      <w:bCs/>
                      <w:color w:val="000000"/>
                      <w:kern w:val="0"/>
                      <w:sz w:val="24"/>
                      <w:szCs w:val="32"/>
                      <w:lang w:bidi="ar-AE"/>
                    </w:rPr>
                    <w:t>日电贸</w:t>
                  </w:r>
                  <w:r w:rsidRPr="00BC0E67">
                    <w:rPr>
                      <w:bCs/>
                      <w:color w:val="000000"/>
                      <w:kern w:val="0"/>
                      <w:sz w:val="24"/>
                      <w:szCs w:val="32"/>
                      <w:lang w:bidi="ar-AE"/>
                    </w:rPr>
                    <w:t>：</w:t>
                  </w:r>
                  <w:r w:rsidRPr="00BC0E67">
                    <w:rPr>
                      <w:bCs/>
                      <w:color w:val="000000"/>
                      <w:kern w:val="0"/>
                      <w:sz w:val="24"/>
                      <w:szCs w:val="32"/>
                      <w:lang w:bidi="ar-AE"/>
                    </w:rPr>
                    <w:t>0-5%</w:t>
                  </w:r>
                </w:p>
                <w:p w14:paraId="7F120399" w14:textId="29295806" w:rsidR="00BC0E67" w:rsidRPr="00BC0E67" w:rsidRDefault="00BC0E67" w:rsidP="00BC0E67">
                  <w:pPr>
                    <w:widowControl/>
                    <w:adjustRightInd w:val="0"/>
                    <w:snapToGrid w:val="0"/>
                    <w:rPr>
                      <w:bCs/>
                      <w:color w:val="000000"/>
                      <w:kern w:val="0"/>
                      <w:sz w:val="24"/>
                      <w:szCs w:val="32"/>
                      <w:lang w:bidi="ar-AE"/>
                    </w:rPr>
                  </w:pPr>
                  <w:r w:rsidRPr="00BC0E67">
                    <w:rPr>
                      <w:bCs/>
                      <w:color w:val="000000"/>
                      <w:kern w:val="0"/>
                      <w:sz w:val="24"/>
                      <w:szCs w:val="32"/>
                      <w:lang w:bidi="ar-AE"/>
                    </w:rPr>
                    <w:t>双方合计：</w:t>
                  </w:r>
                  <w:r w:rsidR="006764DB">
                    <w:rPr>
                      <w:rFonts w:hint="eastAsia"/>
                      <w:bCs/>
                      <w:color w:val="000000"/>
                      <w:kern w:val="0"/>
                      <w:sz w:val="24"/>
                      <w:szCs w:val="32"/>
                      <w:lang w:bidi="ar-AE"/>
                    </w:rPr>
                    <w:t>5-10</w:t>
                  </w:r>
                  <w:r w:rsidRPr="00BC0E67">
                    <w:rPr>
                      <w:bCs/>
                      <w:color w:val="000000"/>
                      <w:kern w:val="0"/>
                      <w:sz w:val="24"/>
                      <w:szCs w:val="32"/>
                      <w:lang w:bidi="ar-AE"/>
                    </w:rPr>
                    <w:t>%</w:t>
                  </w:r>
                </w:p>
              </w:tc>
            </w:tr>
          </w:tbl>
          <w:p w14:paraId="201E748C" w14:textId="77777777" w:rsidR="00BC0E67" w:rsidRDefault="00BC0E67">
            <w:pPr>
              <w:rPr>
                <w:bCs/>
                <w:sz w:val="24"/>
              </w:rPr>
            </w:pPr>
          </w:p>
        </w:tc>
      </w:tr>
    </w:tbl>
    <w:p w14:paraId="3AA21D46" w14:textId="77777777" w:rsidR="002B6659" w:rsidRDefault="002B6659"/>
    <w:p w14:paraId="20E455FC" w14:textId="77777777" w:rsidR="002B6659" w:rsidRDefault="002B6659"/>
    <w:sectPr w:rsidR="002B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正文 CS 字体)">
    <w:altName w:val="宋体"/>
    <w:panose1 w:val="020B0604020202020204"/>
    <w:charset w:val="86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2297F"/>
    <w:multiLevelType w:val="multilevel"/>
    <w:tmpl w:val="48A2297F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 w16cid:durableId="1824468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1A3"/>
    <w:rsid w:val="00085423"/>
    <w:rsid w:val="000906F8"/>
    <w:rsid w:val="001312BC"/>
    <w:rsid w:val="00133BD3"/>
    <w:rsid w:val="00167BB9"/>
    <w:rsid w:val="00175382"/>
    <w:rsid w:val="001E159B"/>
    <w:rsid w:val="001F3C75"/>
    <w:rsid w:val="00247B66"/>
    <w:rsid w:val="00254C9A"/>
    <w:rsid w:val="00274F7C"/>
    <w:rsid w:val="002B6659"/>
    <w:rsid w:val="002C79BF"/>
    <w:rsid w:val="002F2E1E"/>
    <w:rsid w:val="002F4F5E"/>
    <w:rsid w:val="003617CF"/>
    <w:rsid w:val="003A39D2"/>
    <w:rsid w:val="003A4814"/>
    <w:rsid w:val="00427976"/>
    <w:rsid w:val="00463C6B"/>
    <w:rsid w:val="004979C5"/>
    <w:rsid w:val="004C795B"/>
    <w:rsid w:val="004F0673"/>
    <w:rsid w:val="004F089A"/>
    <w:rsid w:val="004F4A98"/>
    <w:rsid w:val="00506BC0"/>
    <w:rsid w:val="00506DE6"/>
    <w:rsid w:val="005456B6"/>
    <w:rsid w:val="005613E9"/>
    <w:rsid w:val="00581EC9"/>
    <w:rsid w:val="00601F5A"/>
    <w:rsid w:val="006764DB"/>
    <w:rsid w:val="006807FA"/>
    <w:rsid w:val="006959F0"/>
    <w:rsid w:val="006B5255"/>
    <w:rsid w:val="006B5AB5"/>
    <w:rsid w:val="006B5C3E"/>
    <w:rsid w:val="007002AD"/>
    <w:rsid w:val="00717EC0"/>
    <w:rsid w:val="007279C9"/>
    <w:rsid w:val="00736E5C"/>
    <w:rsid w:val="007568CF"/>
    <w:rsid w:val="00770DDD"/>
    <w:rsid w:val="00797AC0"/>
    <w:rsid w:val="007B2DD9"/>
    <w:rsid w:val="008F3202"/>
    <w:rsid w:val="009142A0"/>
    <w:rsid w:val="009B60D8"/>
    <w:rsid w:val="009C6BEF"/>
    <w:rsid w:val="009C7238"/>
    <w:rsid w:val="009F6C19"/>
    <w:rsid w:val="00A274DF"/>
    <w:rsid w:val="00A70A31"/>
    <w:rsid w:val="00AB1C64"/>
    <w:rsid w:val="00AB5217"/>
    <w:rsid w:val="00B27428"/>
    <w:rsid w:val="00B50BCC"/>
    <w:rsid w:val="00B87A7E"/>
    <w:rsid w:val="00B91F47"/>
    <w:rsid w:val="00B964BB"/>
    <w:rsid w:val="00BB4AA0"/>
    <w:rsid w:val="00BC0E67"/>
    <w:rsid w:val="00C46794"/>
    <w:rsid w:val="00C64A48"/>
    <w:rsid w:val="00C67145"/>
    <w:rsid w:val="00C97D64"/>
    <w:rsid w:val="00CC520C"/>
    <w:rsid w:val="00CC7208"/>
    <w:rsid w:val="00D12B37"/>
    <w:rsid w:val="00D25A04"/>
    <w:rsid w:val="00D40CF8"/>
    <w:rsid w:val="00D47DDB"/>
    <w:rsid w:val="00D54A4F"/>
    <w:rsid w:val="00D741A3"/>
    <w:rsid w:val="00DA46B7"/>
    <w:rsid w:val="00DC4ED4"/>
    <w:rsid w:val="00E20D44"/>
    <w:rsid w:val="00E43DA2"/>
    <w:rsid w:val="00E6330E"/>
    <w:rsid w:val="00F10255"/>
    <w:rsid w:val="00F2245E"/>
    <w:rsid w:val="00F335C3"/>
    <w:rsid w:val="00F81A8C"/>
    <w:rsid w:val="00FD584B"/>
    <w:rsid w:val="00FF608E"/>
    <w:rsid w:val="5AF36EBE"/>
    <w:rsid w:val="7A49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6A2B29"/>
  <w15:docId w15:val="{F20CC54F-000F-414E-816F-71FBFA29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楷体" w:hAnsi="Times New Roman" w:cs="Times New Roman (正文 CS 字体)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:lang w:val="en-GB"/>
    </w:rPr>
  </w:style>
  <w:style w:type="paragraph" w:styleId="2">
    <w:name w:val="heading 2"/>
    <w:basedOn w:val="a0"/>
    <w:next w:val="a"/>
    <w:link w:val="20"/>
    <w:uiPriority w:val="9"/>
    <w:unhideWhenUsed/>
    <w:qFormat/>
    <w:pPr>
      <w:numPr>
        <w:numId w:val="1"/>
      </w:numPr>
      <w:spacing w:before="240" w:after="240" w:line="276" w:lineRule="auto"/>
      <w:ind w:firstLineChars="0" w:firstLine="0"/>
      <w:outlineLvl w:val="1"/>
    </w:pPr>
    <w:rPr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:lang w:val="en-GB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lang w:val="en-GB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lang w:val="en-GB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lang w:val="en-GB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pPr>
      <w:ind w:firstLineChars="200" w:firstLine="420"/>
    </w:pPr>
    <w:rPr>
      <w:rFonts w:eastAsia="楷体" w:cs="Times New Roman (正文 CS 字体)"/>
      <w:lang w:val="en-GB"/>
    </w:rPr>
  </w:style>
  <w:style w:type="paragraph" w:styleId="a4">
    <w:name w:val="annotation text"/>
    <w:basedOn w:val="a"/>
    <w:uiPriority w:val="99"/>
    <w:semiHidden/>
    <w:unhideWhenUsed/>
    <w:qFormat/>
    <w:pPr>
      <w:jc w:val="left"/>
    </w:pPr>
  </w:style>
  <w:style w:type="paragraph" w:styleId="a5">
    <w:name w:val="Body Text"/>
    <w:link w:val="a6"/>
    <w:qFormat/>
    <w:pPr>
      <w:spacing w:after="240"/>
      <w:jc w:val="both"/>
    </w:pPr>
    <w:rPr>
      <w:rFonts w:eastAsia="宋体" w:cs="Simplified Arabic"/>
      <w:sz w:val="24"/>
      <w:szCs w:val="24"/>
      <w:lang w:val="en-GB" w:eastAsia="en-GB" w:bidi="ar-AE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lang w:val="en-GB"/>
    </w:rPr>
  </w:style>
  <w:style w:type="paragraph" w:styleId="ad">
    <w:name w:val="Title"/>
    <w:basedOn w:val="a"/>
    <w:next w:val="a"/>
    <w:link w:val="ae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table" w:styleId="af">
    <w:name w:val="Table Grid"/>
    <w:qFormat/>
    <w:rPr>
      <w:rFonts w:asciiTheme="minorHAnsi" w:eastAsiaTheme="minorEastAsia" w:hAnsiTheme="minorHAnsi" w:cstheme="minorBid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20">
    <w:name w:val="标题 2 字符"/>
    <w:basedOn w:val="a1"/>
    <w:link w:val="2"/>
    <w:uiPriority w:val="9"/>
    <w:qFormat/>
    <w:rPr>
      <w:b/>
      <w:bCs/>
      <w:sz w:val="28"/>
      <w:szCs w:val="28"/>
    </w:rPr>
  </w:style>
  <w:style w:type="character" w:customStyle="1" w:styleId="10">
    <w:name w:val="标题 1 字符"/>
    <w:basedOn w:val="a1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  <w:lang w:val="en-GB"/>
    </w:rPr>
  </w:style>
  <w:style w:type="character" w:customStyle="1" w:styleId="30">
    <w:name w:val="标题 3 字符"/>
    <w:basedOn w:val="a1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40">
    <w:name w:val="标题 4 字符"/>
    <w:basedOn w:val="a1"/>
    <w:link w:val="4"/>
    <w:uiPriority w:val="9"/>
    <w:semiHidden/>
    <w:qFormat/>
    <w:rPr>
      <w:rFonts w:asciiTheme="minorHAnsi" w:eastAsiaTheme="minorEastAsia" w:hAnsiTheme="minorHAnsi" w:cstheme="majorBidi"/>
      <w:color w:val="0F4761" w:themeColor="accent1" w:themeShade="BF"/>
      <w:sz w:val="28"/>
      <w:szCs w:val="28"/>
      <w:lang w:val="en-GB"/>
    </w:rPr>
  </w:style>
  <w:style w:type="character" w:customStyle="1" w:styleId="50">
    <w:name w:val="标题 5 字符"/>
    <w:basedOn w:val="a1"/>
    <w:link w:val="5"/>
    <w:uiPriority w:val="9"/>
    <w:semiHidden/>
    <w:qFormat/>
    <w:rPr>
      <w:rFonts w:asciiTheme="minorHAnsi" w:eastAsiaTheme="minorEastAsia" w:hAnsiTheme="minorHAnsi" w:cstheme="majorBidi"/>
      <w:color w:val="0F4761" w:themeColor="accent1" w:themeShade="BF"/>
      <w:sz w:val="24"/>
      <w:lang w:val="en-GB"/>
    </w:rPr>
  </w:style>
  <w:style w:type="character" w:customStyle="1" w:styleId="60">
    <w:name w:val="标题 6 字符"/>
    <w:basedOn w:val="a1"/>
    <w:link w:val="6"/>
    <w:uiPriority w:val="9"/>
    <w:semiHidden/>
    <w:qFormat/>
    <w:rPr>
      <w:rFonts w:asciiTheme="minorHAnsi" w:eastAsiaTheme="minorEastAsia" w:hAnsiTheme="minorHAnsi" w:cstheme="majorBidi"/>
      <w:b/>
      <w:bCs/>
      <w:color w:val="0F4761" w:themeColor="accent1" w:themeShade="BF"/>
      <w:lang w:val="en-GB"/>
    </w:rPr>
  </w:style>
  <w:style w:type="character" w:customStyle="1" w:styleId="70">
    <w:name w:val="标题 7 字符"/>
    <w:basedOn w:val="a1"/>
    <w:link w:val="7"/>
    <w:uiPriority w:val="9"/>
    <w:semiHidden/>
    <w:qFormat/>
    <w:rPr>
      <w:rFonts w:asciiTheme="minorHAnsi" w:eastAsiaTheme="minorEastAsia" w:hAnsiTheme="minorHAnsi" w:cstheme="majorBidi"/>
      <w:b/>
      <w:bCs/>
      <w:color w:val="595959" w:themeColor="text1" w:themeTint="A6"/>
      <w:lang w:val="en-GB"/>
    </w:rPr>
  </w:style>
  <w:style w:type="character" w:customStyle="1" w:styleId="80">
    <w:name w:val="标题 8 字符"/>
    <w:basedOn w:val="a1"/>
    <w:link w:val="8"/>
    <w:uiPriority w:val="9"/>
    <w:semiHidden/>
    <w:qFormat/>
    <w:rPr>
      <w:rFonts w:asciiTheme="minorHAnsi" w:eastAsiaTheme="minorEastAsia" w:hAnsiTheme="minorHAnsi" w:cstheme="majorBidi"/>
      <w:color w:val="595959" w:themeColor="text1" w:themeTint="A6"/>
      <w:lang w:val="en-GB"/>
    </w:rPr>
  </w:style>
  <w:style w:type="character" w:customStyle="1" w:styleId="90">
    <w:name w:val="标题 9 字符"/>
    <w:basedOn w:val="a1"/>
    <w:link w:val="9"/>
    <w:uiPriority w:val="9"/>
    <w:semiHidden/>
    <w:qFormat/>
    <w:rPr>
      <w:rFonts w:asciiTheme="minorHAnsi" w:eastAsiaTheme="majorEastAsia" w:hAnsiTheme="minorHAnsi" w:cstheme="majorBidi"/>
      <w:color w:val="595959" w:themeColor="text1" w:themeTint="A6"/>
      <w:lang w:val="en-GB"/>
    </w:rPr>
  </w:style>
  <w:style w:type="character" w:customStyle="1" w:styleId="ae">
    <w:name w:val="标题 字符"/>
    <w:basedOn w:val="a1"/>
    <w:link w:val="ad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ac">
    <w:name w:val="副标题 字符"/>
    <w:basedOn w:val="a1"/>
    <w:link w:val="ab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lang w:val="en-GB"/>
    </w:rPr>
  </w:style>
  <w:style w:type="paragraph" w:styleId="af1">
    <w:name w:val="Quote"/>
    <w:basedOn w:val="a"/>
    <w:next w:val="a"/>
    <w:link w:val="af2"/>
    <w:uiPriority w:val="29"/>
    <w:qFormat/>
    <w:pPr>
      <w:spacing w:before="160" w:after="160"/>
      <w:jc w:val="center"/>
    </w:pPr>
    <w:rPr>
      <w:rFonts w:eastAsia="楷体" w:cs="Times New Roman (正文 CS 字体)"/>
      <w:i/>
      <w:iCs/>
      <w:color w:val="404040" w:themeColor="text1" w:themeTint="BF"/>
      <w:lang w:val="en-GB"/>
    </w:rPr>
  </w:style>
  <w:style w:type="character" w:customStyle="1" w:styleId="af2">
    <w:name w:val="引用 字符"/>
    <w:basedOn w:val="a1"/>
    <w:link w:val="af1"/>
    <w:uiPriority w:val="29"/>
    <w:qFormat/>
    <w:rPr>
      <w:i/>
      <w:iCs/>
      <w:color w:val="404040" w:themeColor="text1" w:themeTint="BF"/>
      <w:lang w:val="en-GB"/>
    </w:rPr>
  </w:style>
  <w:style w:type="character" w:customStyle="1" w:styleId="11">
    <w:name w:val="明显强调1"/>
    <w:basedOn w:val="a1"/>
    <w:uiPriority w:val="21"/>
    <w:qFormat/>
    <w:rPr>
      <w:i/>
      <w:iCs/>
      <w:color w:val="0F4761" w:themeColor="accent1" w:themeShade="BF"/>
    </w:rPr>
  </w:style>
  <w:style w:type="paragraph" w:styleId="af3">
    <w:name w:val="Intense Quote"/>
    <w:basedOn w:val="a"/>
    <w:next w:val="a"/>
    <w:link w:val="af4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="楷体" w:cs="Times New Roman (正文 CS 字体)"/>
      <w:i/>
      <w:iCs/>
      <w:color w:val="0F4761" w:themeColor="accent1" w:themeShade="BF"/>
      <w:lang w:val="en-GB"/>
    </w:rPr>
  </w:style>
  <w:style w:type="character" w:customStyle="1" w:styleId="af4">
    <w:name w:val="明显引用 字符"/>
    <w:basedOn w:val="a1"/>
    <w:link w:val="af3"/>
    <w:uiPriority w:val="30"/>
    <w:qFormat/>
    <w:rPr>
      <w:i/>
      <w:iCs/>
      <w:color w:val="0F4761" w:themeColor="accent1" w:themeShade="BF"/>
      <w:lang w:val="en-GB"/>
    </w:rPr>
  </w:style>
  <w:style w:type="character" w:customStyle="1" w:styleId="12">
    <w:name w:val="明显参考1"/>
    <w:basedOn w:val="a1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正文文本 字符"/>
    <w:basedOn w:val="a1"/>
    <w:link w:val="a5"/>
    <w:qFormat/>
    <w:rPr>
      <w:rFonts w:eastAsia="宋体" w:cs="Simplified Arabic"/>
      <w:kern w:val="0"/>
      <w:sz w:val="24"/>
      <w:lang w:val="en-GB" w:eastAsia="en-GB" w:bidi="ar-AE"/>
    </w:rPr>
  </w:style>
  <w:style w:type="character" w:customStyle="1" w:styleId="aa">
    <w:name w:val="页眉 字符"/>
    <w:basedOn w:val="a1"/>
    <w:link w:val="a9"/>
    <w:uiPriority w:val="99"/>
    <w:qFormat/>
    <w:rPr>
      <w:rFonts w:eastAsia="宋体" w:cs="Times New Roman"/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rFonts w:eastAsia="宋体" w:cs="Times New Roman"/>
      <w:sz w:val="18"/>
      <w:szCs w:val="18"/>
    </w:rPr>
  </w:style>
  <w:style w:type="paragraph" w:customStyle="1" w:styleId="13">
    <w:name w:val="修订1"/>
    <w:hidden/>
    <w:uiPriority w:val="99"/>
    <w:semiHidden/>
    <w:qFormat/>
    <w:rPr>
      <w:rFonts w:eastAsia="宋体" w:cs="Times New Roman"/>
      <w:kern w:val="2"/>
      <w:sz w:val="21"/>
      <w:szCs w:val="24"/>
    </w:rPr>
  </w:style>
  <w:style w:type="paragraph" w:customStyle="1" w:styleId="21">
    <w:name w:val="修订2"/>
    <w:hidden/>
    <w:uiPriority w:val="99"/>
    <w:unhideWhenUsed/>
    <w:qFormat/>
    <w:rPr>
      <w:rFonts w:eastAsia="宋体" w:cs="Times New Roman"/>
      <w:kern w:val="2"/>
      <w:sz w:val="21"/>
      <w:szCs w:val="24"/>
    </w:rPr>
  </w:style>
  <w:style w:type="paragraph" w:styleId="af5">
    <w:name w:val="Revision"/>
    <w:hidden/>
    <w:uiPriority w:val="99"/>
    <w:unhideWhenUsed/>
    <w:rsid w:val="006B5AB5"/>
    <w:rPr>
      <w:rFonts w:eastAsia="宋体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EA9959-D18F-BB40-BE9B-77CECB6B4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AnJie Broad</dc:creator>
  <cp:lastModifiedBy>AnJie Broad</cp:lastModifiedBy>
  <cp:revision>27</cp:revision>
  <dcterms:created xsi:type="dcterms:W3CDTF">2024-12-10T06:13:00Z</dcterms:created>
  <dcterms:modified xsi:type="dcterms:W3CDTF">2025-08-06T03:23:00Z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eyJoZGlkIjoiMmJkYmUyNTc0NDc4ZTg3ZjRhYjdiODJiMjQ4M2Y4Y2QiLCJ1c2VySWQiOiIyMTYyNDIwNjQifQ==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350C6AFA13EA44C983A907F1AA73833A_12</vt:lpwstr>
  </property>
</Properties>
</file>