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7558" w14:textId="61B8DF75" w:rsidR="0025066F" w:rsidRPr="003662FD" w:rsidRDefault="00C77246" w:rsidP="00642395">
      <w:pPr>
        <w:jc w:val="center"/>
        <w:rPr>
          <w:rFonts w:ascii="SimHei" w:eastAsia="SimHei" w:hAnsi="SimHei"/>
          <w:b/>
          <w:sz w:val="36"/>
          <w:szCs w:val="36"/>
        </w:rPr>
      </w:pPr>
      <w:r w:rsidRPr="003662FD">
        <w:rPr>
          <w:rFonts w:ascii="SimHei" w:eastAsia="SimHei" w:hAnsi="SimHei"/>
          <w:b/>
          <w:sz w:val="36"/>
          <w:szCs w:val="36"/>
        </w:rPr>
        <w:t>经营者集中简易案件公示表</w:t>
      </w:r>
    </w:p>
    <w:p w14:paraId="0C6163A0" w14:textId="77777777" w:rsidR="00C77246" w:rsidRPr="00B945D9" w:rsidRDefault="00C77246" w:rsidP="00642395">
      <w:pPr>
        <w:jc w:val="center"/>
        <w:rPr>
          <w:rFonts w:ascii="Times New Roman" w:hAnsi="Times New Roman"/>
          <w:sz w:val="28"/>
          <w:szCs w:val="28"/>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2126"/>
        <w:gridCol w:w="4794"/>
      </w:tblGrid>
      <w:tr w:rsidR="0025066F" w:rsidRPr="00933F38" w14:paraId="578A9BD6" w14:textId="77777777" w:rsidTr="586DE441">
        <w:tc>
          <w:tcPr>
            <w:tcW w:w="1838" w:type="dxa"/>
            <w:shd w:val="clear" w:color="auto" w:fill="D9D9D9" w:themeFill="background1" w:themeFillShade="D9"/>
          </w:tcPr>
          <w:p w14:paraId="59616BE1" w14:textId="275BAA6D" w:rsidR="0025066F" w:rsidRPr="009429E9" w:rsidRDefault="00C77246" w:rsidP="003231CB">
            <w:pPr>
              <w:snapToGrid w:val="0"/>
              <w:rPr>
                <w:rFonts w:ascii="SimSun" w:hAnsi="SimSun"/>
                <w:sz w:val="24"/>
                <w:szCs w:val="24"/>
              </w:rPr>
            </w:pPr>
            <w:r w:rsidRPr="009429E9">
              <w:rPr>
                <w:rFonts w:ascii="SimSun" w:hAnsi="SimSun"/>
                <w:color w:val="333333"/>
                <w:kern w:val="0"/>
                <w:sz w:val="24"/>
                <w:szCs w:val="24"/>
              </w:rPr>
              <w:t>案件名称</w:t>
            </w:r>
          </w:p>
        </w:tc>
        <w:tc>
          <w:tcPr>
            <w:tcW w:w="6920" w:type="dxa"/>
            <w:gridSpan w:val="2"/>
          </w:tcPr>
          <w:p w14:paraId="09748E7A" w14:textId="7D9ABFEB" w:rsidR="0025066F" w:rsidRPr="009429E9" w:rsidRDefault="004744AD" w:rsidP="00977CC5">
            <w:pPr>
              <w:snapToGrid w:val="0"/>
              <w:rPr>
                <w:rFonts w:ascii="SimSun" w:hAnsi="SimSun"/>
                <w:sz w:val="24"/>
                <w:szCs w:val="24"/>
              </w:rPr>
            </w:pPr>
            <w:r w:rsidRPr="004744AD">
              <w:rPr>
                <w:rFonts w:ascii="SimSun" w:hAnsi="SimSun" w:hint="eastAsia"/>
                <w:sz w:val="24"/>
                <w:szCs w:val="24"/>
              </w:rPr>
              <w:t>殷拓基金管理有限公司与加拿大养老金计划投资委员会收购Governmentjobs.com公司股权案</w:t>
            </w:r>
          </w:p>
        </w:tc>
      </w:tr>
      <w:tr w:rsidR="0025066F" w:rsidRPr="00A66496" w14:paraId="10D20590" w14:textId="77777777" w:rsidTr="586DE441">
        <w:trPr>
          <w:trHeight w:val="993"/>
        </w:trPr>
        <w:tc>
          <w:tcPr>
            <w:tcW w:w="1838" w:type="dxa"/>
            <w:shd w:val="clear" w:color="auto" w:fill="D9D9D9" w:themeFill="background1" w:themeFillShade="D9"/>
          </w:tcPr>
          <w:p w14:paraId="56A58A34" w14:textId="77777777" w:rsidR="00C77246" w:rsidRPr="009429E9" w:rsidRDefault="00C77246" w:rsidP="003231CB">
            <w:pPr>
              <w:snapToGrid w:val="0"/>
              <w:rPr>
                <w:rFonts w:ascii="SimSun" w:hAnsi="SimSun"/>
                <w:color w:val="333333"/>
                <w:kern w:val="0"/>
                <w:sz w:val="24"/>
                <w:szCs w:val="24"/>
              </w:rPr>
            </w:pPr>
            <w:r w:rsidRPr="009429E9">
              <w:rPr>
                <w:rFonts w:ascii="SimSun" w:hAnsi="SimSun"/>
                <w:color w:val="333333"/>
                <w:kern w:val="0"/>
                <w:sz w:val="24"/>
                <w:szCs w:val="24"/>
              </w:rPr>
              <w:t>交易概况</w:t>
            </w:r>
          </w:p>
          <w:p w14:paraId="7B893F73" w14:textId="27B3D963" w:rsidR="0025066F" w:rsidRPr="009429E9" w:rsidRDefault="00C77246" w:rsidP="003231CB">
            <w:pPr>
              <w:snapToGrid w:val="0"/>
              <w:rPr>
                <w:rFonts w:ascii="SimSun" w:hAnsi="SimSun"/>
                <w:sz w:val="24"/>
                <w:szCs w:val="24"/>
              </w:rPr>
            </w:pPr>
            <w:r w:rsidRPr="009429E9">
              <w:rPr>
                <w:rFonts w:ascii="SimSun" w:hAnsi="SimSun"/>
                <w:color w:val="333333"/>
                <w:kern w:val="0"/>
                <w:sz w:val="24"/>
                <w:szCs w:val="24"/>
              </w:rPr>
              <w:t>（限200字内）</w:t>
            </w:r>
          </w:p>
        </w:tc>
        <w:tc>
          <w:tcPr>
            <w:tcW w:w="6920" w:type="dxa"/>
            <w:gridSpan w:val="2"/>
          </w:tcPr>
          <w:p w14:paraId="2E9662D6" w14:textId="33D766A4" w:rsidR="004744AD" w:rsidRDefault="004744AD" w:rsidP="00BE3C2D">
            <w:pPr>
              <w:snapToGrid w:val="0"/>
              <w:rPr>
                <w:rFonts w:ascii="SimSun" w:hAnsi="SimSun"/>
                <w:sz w:val="24"/>
                <w:szCs w:val="24"/>
              </w:rPr>
            </w:pPr>
            <w:r w:rsidRPr="004744AD">
              <w:rPr>
                <w:rFonts w:ascii="SimSun" w:hAnsi="SimSun" w:hint="eastAsia"/>
                <w:sz w:val="24"/>
                <w:szCs w:val="24"/>
              </w:rPr>
              <w:t>殷拓基金管理有限公司</w:t>
            </w:r>
            <w:r>
              <w:rPr>
                <w:rFonts w:ascii="SimSun" w:hAnsi="SimSun" w:hint="eastAsia"/>
                <w:sz w:val="24"/>
                <w:szCs w:val="24"/>
              </w:rPr>
              <w:t>（“</w:t>
            </w:r>
            <w:r w:rsidRPr="004744AD">
              <w:rPr>
                <w:rFonts w:ascii="SimSun" w:hAnsi="SimSun" w:hint="eastAsia"/>
                <w:b/>
                <w:bCs/>
                <w:sz w:val="24"/>
                <w:szCs w:val="24"/>
              </w:rPr>
              <w:t>殷拓基金管理</w:t>
            </w:r>
            <w:r>
              <w:rPr>
                <w:rFonts w:ascii="SimSun" w:hAnsi="SimSun" w:hint="eastAsia"/>
                <w:sz w:val="24"/>
                <w:szCs w:val="24"/>
              </w:rPr>
              <w:t>”）与</w:t>
            </w:r>
            <w:r w:rsidRPr="004744AD">
              <w:rPr>
                <w:rFonts w:ascii="SimSun" w:hAnsi="SimSun" w:hint="eastAsia"/>
                <w:sz w:val="24"/>
                <w:szCs w:val="24"/>
              </w:rPr>
              <w:t>加拿大养老金计划投资委员会</w:t>
            </w:r>
            <w:r>
              <w:rPr>
                <w:rFonts w:ascii="SimSun" w:hAnsi="SimSun" w:hint="eastAsia"/>
                <w:sz w:val="24"/>
                <w:szCs w:val="24"/>
              </w:rPr>
              <w:t>（“</w:t>
            </w:r>
            <w:r w:rsidRPr="004744AD">
              <w:rPr>
                <w:rFonts w:ascii="SimSun" w:hAnsi="SimSun" w:hint="eastAsia"/>
                <w:b/>
                <w:bCs/>
                <w:sz w:val="24"/>
                <w:szCs w:val="24"/>
              </w:rPr>
              <w:t>CPP Investments</w:t>
            </w:r>
            <w:r>
              <w:rPr>
                <w:rFonts w:ascii="SimSun" w:hAnsi="SimSun" w:hint="eastAsia"/>
                <w:sz w:val="24"/>
                <w:szCs w:val="24"/>
              </w:rPr>
              <w:t>”）签署协议，殷拓基金管理</w:t>
            </w:r>
            <w:r w:rsidR="009F77AB">
              <w:rPr>
                <w:rFonts w:ascii="SimSun" w:hAnsi="SimSun" w:hint="eastAsia"/>
                <w:sz w:val="24"/>
                <w:szCs w:val="24"/>
              </w:rPr>
              <w:t>和CPP Investments</w:t>
            </w:r>
            <w:r>
              <w:rPr>
                <w:rFonts w:ascii="SimSun" w:hAnsi="SimSun" w:hint="eastAsia"/>
                <w:sz w:val="24"/>
                <w:szCs w:val="24"/>
              </w:rPr>
              <w:t>将</w:t>
            </w:r>
            <w:r w:rsidR="009F77AB">
              <w:rPr>
                <w:rFonts w:ascii="SimSun" w:hAnsi="SimSun" w:hint="eastAsia"/>
                <w:sz w:val="24"/>
                <w:szCs w:val="24"/>
              </w:rPr>
              <w:t>分别</w:t>
            </w:r>
            <w:r>
              <w:rPr>
                <w:rFonts w:ascii="SimSun" w:hAnsi="SimSun" w:hint="eastAsia"/>
                <w:sz w:val="24"/>
                <w:szCs w:val="24"/>
              </w:rPr>
              <w:t>间接收购</w:t>
            </w:r>
            <w:r w:rsidR="009F77AB" w:rsidRPr="004744AD">
              <w:rPr>
                <w:rFonts w:ascii="SimSun" w:hAnsi="SimSun" w:hint="eastAsia"/>
                <w:sz w:val="24"/>
                <w:szCs w:val="24"/>
              </w:rPr>
              <w:t>Governmentjobs.com公司</w:t>
            </w:r>
            <w:r w:rsidR="009F77AB">
              <w:rPr>
                <w:rFonts w:ascii="SimSun" w:hAnsi="SimSun" w:hint="eastAsia"/>
                <w:sz w:val="24"/>
                <w:szCs w:val="24"/>
              </w:rPr>
              <w:t>（“</w:t>
            </w:r>
            <w:r w:rsidR="009F77AB" w:rsidRPr="009F77AB">
              <w:rPr>
                <w:rFonts w:ascii="SimSun" w:hAnsi="SimSun" w:hint="eastAsia"/>
                <w:b/>
                <w:bCs/>
                <w:sz w:val="24"/>
                <w:szCs w:val="24"/>
              </w:rPr>
              <w:t>目标公司</w:t>
            </w:r>
            <w:r w:rsidR="009F77AB">
              <w:rPr>
                <w:rFonts w:ascii="SimSun" w:hAnsi="SimSun" w:hint="eastAsia"/>
                <w:sz w:val="24"/>
                <w:szCs w:val="24"/>
              </w:rPr>
              <w:t>”）70%和30%的股份。目标公司主要在美国提供</w:t>
            </w:r>
            <w:r w:rsidR="009F77AB" w:rsidRPr="009F77AB">
              <w:rPr>
                <w:rFonts w:ascii="SimSun" w:hAnsi="SimSun" w:hint="eastAsia"/>
                <w:sz w:val="24"/>
                <w:szCs w:val="24"/>
              </w:rPr>
              <w:t>企业资源规划软件</w:t>
            </w:r>
            <w:r w:rsidR="009F77AB">
              <w:rPr>
                <w:rFonts w:ascii="SimSun" w:hAnsi="SimSun" w:hint="eastAsia"/>
                <w:sz w:val="24"/>
                <w:szCs w:val="24"/>
              </w:rPr>
              <w:t>。</w:t>
            </w:r>
          </w:p>
          <w:p w14:paraId="42DF6FD5" w14:textId="7CB552D2" w:rsidR="00BB6E26" w:rsidRPr="00403915" w:rsidRDefault="009F77AB" w:rsidP="009F77AB">
            <w:pPr>
              <w:snapToGrid w:val="0"/>
              <w:rPr>
                <w:rFonts w:ascii="SimSun" w:hAnsi="SimSun"/>
                <w:sz w:val="24"/>
                <w:szCs w:val="24"/>
              </w:rPr>
            </w:pPr>
            <w:r>
              <w:rPr>
                <w:rFonts w:ascii="SimSun" w:hAnsi="SimSun" w:hint="eastAsia"/>
                <w:sz w:val="24"/>
                <w:szCs w:val="24"/>
              </w:rPr>
              <w:t>本交易前，</w:t>
            </w:r>
            <w:r w:rsidR="001C7F0D">
              <w:rPr>
                <w:rFonts w:ascii="SimSun" w:hAnsi="SimSun" w:hint="eastAsia"/>
                <w:sz w:val="24"/>
                <w:szCs w:val="24"/>
              </w:rPr>
              <w:t>由一名自然人控制的</w:t>
            </w:r>
            <w:r w:rsidRPr="009F77AB">
              <w:rPr>
                <w:rFonts w:ascii="SimSun" w:hAnsi="SimSun" w:hint="eastAsia"/>
                <w:sz w:val="24"/>
                <w:szCs w:val="24"/>
              </w:rPr>
              <w:t>华平投资有限责任公司（</w:t>
            </w:r>
            <w:r w:rsidR="00E764B7">
              <w:rPr>
                <w:rFonts w:ascii="SimSun" w:hAnsi="SimSun" w:hint="eastAsia"/>
                <w:sz w:val="24"/>
                <w:szCs w:val="24"/>
              </w:rPr>
              <w:t>与其关联实体合称</w:t>
            </w:r>
            <w:r w:rsidRPr="009F77AB">
              <w:rPr>
                <w:rFonts w:ascii="SimSun" w:hAnsi="SimSun" w:hint="eastAsia"/>
                <w:sz w:val="24"/>
                <w:szCs w:val="24"/>
              </w:rPr>
              <w:t>“</w:t>
            </w:r>
            <w:r w:rsidRPr="009F77AB">
              <w:rPr>
                <w:rFonts w:ascii="SimSun" w:hAnsi="SimSun" w:hint="eastAsia"/>
                <w:b/>
                <w:bCs/>
                <w:sz w:val="24"/>
                <w:szCs w:val="24"/>
              </w:rPr>
              <w:t>华平投资</w:t>
            </w:r>
            <w:r w:rsidRPr="009F77AB">
              <w:rPr>
                <w:rFonts w:ascii="SimSun" w:hAnsi="SimSun" w:hint="eastAsia"/>
                <w:sz w:val="24"/>
                <w:szCs w:val="24"/>
              </w:rPr>
              <w:t>”）</w:t>
            </w:r>
            <w:r w:rsidR="001C7F0D">
              <w:rPr>
                <w:rFonts w:ascii="SimSun" w:hAnsi="SimSun" w:hint="eastAsia"/>
                <w:sz w:val="24"/>
                <w:szCs w:val="24"/>
              </w:rPr>
              <w:t>，</w:t>
            </w:r>
            <w:r>
              <w:rPr>
                <w:rFonts w:ascii="SimSun" w:hAnsi="SimSun" w:hint="eastAsia"/>
                <w:sz w:val="24"/>
                <w:szCs w:val="24"/>
              </w:rPr>
              <w:t>持有目标公司50.1%的股份</w:t>
            </w:r>
            <w:r w:rsidR="00D474B5">
              <w:rPr>
                <w:rFonts w:ascii="SimSun" w:hAnsi="SimSun" w:hint="eastAsia"/>
                <w:sz w:val="24"/>
                <w:szCs w:val="24"/>
              </w:rPr>
              <w:t>并单独</w:t>
            </w:r>
            <w:r>
              <w:rPr>
                <w:rFonts w:ascii="SimSun" w:hAnsi="SimSun" w:hint="eastAsia"/>
                <w:sz w:val="24"/>
                <w:szCs w:val="24"/>
              </w:rPr>
              <w:t>控制目标公司。本交易后，殷拓基金管理和CPP Investments将分别间接持有目标公司70%和30%的股份。殷拓基金管理和CPP Investments将共同控制目标公司。</w:t>
            </w:r>
          </w:p>
        </w:tc>
      </w:tr>
      <w:tr w:rsidR="009F77AB" w:rsidRPr="00D4357B" w14:paraId="560A0FD1" w14:textId="77777777" w:rsidTr="586DE441">
        <w:trPr>
          <w:trHeight w:val="468"/>
        </w:trPr>
        <w:tc>
          <w:tcPr>
            <w:tcW w:w="183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A8CC7EA" w14:textId="36FA4672" w:rsidR="009F77AB" w:rsidRPr="009429E9" w:rsidRDefault="009F77AB" w:rsidP="00977CC5">
            <w:pPr>
              <w:snapToGrid w:val="0"/>
              <w:rPr>
                <w:rFonts w:ascii="SimSun" w:hAnsi="SimSun"/>
                <w:color w:val="333333"/>
                <w:kern w:val="0"/>
                <w:sz w:val="24"/>
                <w:szCs w:val="24"/>
              </w:rPr>
            </w:pPr>
            <w:r w:rsidRPr="009429E9">
              <w:rPr>
                <w:rFonts w:ascii="SimSun" w:hAnsi="SimSun" w:hint="eastAsia"/>
                <w:color w:val="333333"/>
                <w:kern w:val="0"/>
                <w:sz w:val="24"/>
                <w:szCs w:val="24"/>
              </w:rPr>
              <w:t>参与集中的经营者简介（每个限100字以内）</w:t>
            </w:r>
          </w:p>
        </w:tc>
        <w:tc>
          <w:tcPr>
            <w:tcW w:w="2126" w:type="dxa"/>
          </w:tcPr>
          <w:p w14:paraId="05DE66A1" w14:textId="4A9A0FEB" w:rsidR="009F77AB" w:rsidRPr="009429E9" w:rsidRDefault="009F77AB" w:rsidP="003231CB">
            <w:pPr>
              <w:widowControl/>
              <w:snapToGrid w:val="0"/>
              <w:rPr>
                <w:rFonts w:ascii="SimSun" w:hAnsi="SimSun"/>
                <w:sz w:val="24"/>
                <w:szCs w:val="24"/>
              </w:rPr>
            </w:pPr>
            <w:r w:rsidRPr="009429E9">
              <w:rPr>
                <w:rFonts w:ascii="SimSun" w:hAnsi="SimSun"/>
                <w:sz w:val="24"/>
                <w:szCs w:val="24"/>
              </w:rPr>
              <w:t>1.</w:t>
            </w:r>
            <w:r w:rsidRPr="009429E9">
              <w:rPr>
                <w:rFonts w:ascii="SimSun" w:hAnsi="SimSun" w:hint="eastAsia"/>
                <w:sz w:val="24"/>
                <w:szCs w:val="24"/>
              </w:rPr>
              <w:t xml:space="preserve"> </w:t>
            </w:r>
            <w:r>
              <w:rPr>
                <w:rFonts w:ascii="SimSun" w:hAnsi="SimSun" w:hint="eastAsia"/>
                <w:sz w:val="24"/>
                <w:szCs w:val="24"/>
              </w:rPr>
              <w:t>殷拓基金管理</w:t>
            </w:r>
            <w:r w:rsidRPr="009429E9">
              <w:rPr>
                <w:rFonts w:ascii="SimSun" w:hAnsi="SimSun"/>
                <w:sz w:val="24"/>
                <w:szCs w:val="24"/>
              </w:rPr>
              <w:t xml:space="preserve"> </w:t>
            </w:r>
          </w:p>
        </w:tc>
        <w:tc>
          <w:tcPr>
            <w:tcW w:w="4794" w:type="dxa"/>
          </w:tcPr>
          <w:p w14:paraId="205BD913" w14:textId="64A805C9" w:rsidR="00B379E0" w:rsidRPr="009F77AB" w:rsidRDefault="009F77AB" w:rsidP="009F77AB">
            <w:pPr>
              <w:snapToGrid w:val="0"/>
              <w:rPr>
                <w:rFonts w:ascii="SimSun" w:hAnsi="SimSun"/>
                <w:sz w:val="24"/>
                <w:szCs w:val="24"/>
              </w:rPr>
            </w:pPr>
            <w:r w:rsidRPr="009F77AB">
              <w:rPr>
                <w:rFonts w:ascii="SimSun" w:hAnsi="SimSun" w:hint="eastAsia"/>
                <w:sz w:val="24"/>
                <w:szCs w:val="24"/>
              </w:rPr>
              <w:t>殷拓基金管理于2012年3月29日成立于卢森堡。殷拓基金管理是</w:t>
            </w:r>
            <w:r w:rsidR="00F65EEC">
              <w:rPr>
                <w:rFonts w:ascii="SimSun" w:hAnsi="SimSun" w:hint="eastAsia"/>
                <w:sz w:val="24"/>
                <w:szCs w:val="24"/>
              </w:rPr>
              <w:t>EQT X</w:t>
            </w:r>
            <w:r w:rsidRPr="009F77AB">
              <w:rPr>
                <w:rFonts w:ascii="SimSun" w:hAnsi="SimSun" w:hint="eastAsia"/>
                <w:sz w:val="24"/>
                <w:szCs w:val="24"/>
              </w:rPr>
              <w:t>的另类投资基金管理人。</w:t>
            </w:r>
            <w:r w:rsidR="00F65EEC">
              <w:rPr>
                <w:rFonts w:ascii="SimSun" w:hAnsi="SimSun" w:hint="eastAsia"/>
                <w:sz w:val="24"/>
                <w:szCs w:val="24"/>
              </w:rPr>
              <w:t>E</w:t>
            </w:r>
            <w:r w:rsidR="00F65EEC" w:rsidRPr="00F65EEC">
              <w:rPr>
                <w:rFonts w:ascii="SimSun" w:hAnsi="SimSun" w:hint="eastAsia"/>
                <w:sz w:val="24"/>
                <w:szCs w:val="24"/>
              </w:rPr>
              <w:t>QT X是</w:t>
            </w:r>
            <w:r w:rsidR="00F65EEC">
              <w:rPr>
                <w:rFonts w:ascii="SimSun" w:hAnsi="SimSun" w:hint="eastAsia"/>
                <w:sz w:val="24"/>
                <w:szCs w:val="24"/>
              </w:rPr>
              <w:t>殷拓</w:t>
            </w:r>
            <w:r w:rsidR="00F65EEC" w:rsidRPr="00F65EEC">
              <w:rPr>
                <w:rFonts w:ascii="SimSun" w:hAnsi="SimSun" w:hint="eastAsia"/>
                <w:sz w:val="24"/>
                <w:szCs w:val="24"/>
              </w:rPr>
              <w:t>旗下的投资基金，主要投资于欧洲市场，同时关注美国市场的优质投资机会，重点布局医疗健康、科技及商业服务领域。</w:t>
            </w:r>
          </w:p>
          <w:p w14:paraId="4013E377" w14:textId="7AEFDB09" w:rsidR="009F77AB" w:rsidRPr="009F77AB" w:rsidRDefault="009F77AB" w:rsidP="009F77AB">
            <w:pPr>
              <w:snapToGrid w:val="0"/>
              <w:rPr>
                <w:rFonts w:ascii="SimSun" w:hAnsi="SimSun"/>
                <w:sz w:val="24"/>
                <w:szCs w:val="24"/>
              </w:rPr>
            </w:pPr>
            <w:r w:rsidRPr="009F77AB">
              <w:rPr>
                <w:rFonts w:ascii="SimSun" w:hAnsi="SimSun" w:hint="eastAsia"/>
                <w:sz w:val="24"/>
                <w:szCs w:val="24"/>
              </w:rPr>
              <w:t>殷拓基金管理</w:t>
            </w:r>
            <w:r w:rsidR="007D1287">
              <w:rPr>
                <w:rFonts w:ascii="SimSun" w:hAnsi="SimSun" w:hint="eastAsia"/>
                <w:sz w:val="24"/>
                <w:szCs w:val="24"/>
              </w:rPr>
              <w:t>由</w:t>
            </w:r>
            <w:r w:rsidR="00B379E0" w:rsidRPr="009F77AB">
              <w:rPr>
                <w:rFonts w:ascii="SimSun" w:hAnsi="SimSun" w:hint="eastAsia"/>
                <w:sz w:val="24"/>
                <w:szCs w:val="24"/>
              </w:rPr>
              <w:t>殷拓集团</w:t>
            </w:r>
            <w:r w:rsidR="007D1287">
              <w:rPr>
                <w:rFonts w:ascii="SimSun" w:hAnsi="SimSun" w:hint="eastAsia"/>
                <w:sz w:val="24"/>
                <w:szCs w:val="24"/>
              </w:rPr>
              <w:t>单独持有</w:t>
            </w:r>
            <w:r w:rsidRPr="009F77AB">
              <w:rPr>
                <w:rFonts w:ascii="SimSun" w:hAnsi="SimSun" w:hint="eastAsia"/>
                <w:sz w:val="24"/>
                <w:szCs w:val="24"/>
              </w:rPr>
              <w:t>。殷拓集团是一家以目标为导向的全球投资机构，专注于积极的股权投资策略。目前殷拓集团通过两个业务部门（即私人资本和实物资产）从事业务。</w:t>
            </w:r>
          </w:p>
        </w:tc>
      </w:tr>
      <w:tr w:rsidR="009F77AB" w:rsidRPr="00A66496" w14:paraId="47B7BBFC" w14:textId="77777777" w:rsidTr="00F83A58">
        <w:trPr>
          <w:trHeight w:val="170"/>
        </w:trPr>
        <w:tc>
          <w:tcPr>
            <w:tcW w:w="1838" w:type="dxa"/>
            <w:vMerge/>
            <w:tcBorders>
              <w:left w:val="single" w:sz="4" w:space="0" w:color="auto"/>
              <w:right w:val="single" w:sz="4" w:space="0" w:color="auto"/>
            </w:tcBorders>
          </w:tcPr>
          <w:p w14:paraId="7C3E6D24" w14:textId="77777777" w:rsidR="009F77AB" w:rsidRPr="009429E9" w:rsidRDefault="009F77AB" w:rsidP="003231CB">
            <w:pPr>
              <w:snapToGrid w:val="0"/>
              <w:rPr>
                <w:rFonts w:ascii="SimSun" w:hAnsi="SimSun"/>
                <w:sz w:val="24"/>
                <w:szCs w:val="24"/>
              </w:rPr>
            </w:pPr>
          </w:p>
        </w:tc>
        <w:tc>
          <w:tcPr>
            <w:tcW w:w="2126" w:type="dxa"/>
            <w:tcBorders>
              <w:left w:val="single" w:sz="4" w:space="0" w:color="auto"/>
            </w:tcBorders>
          </w:tcPr>
          <w:p w14:paraId="01EDFF42" w14:textId="47BD866E" w:rsidR="009F77AB" w:rsidRPr="009429E9" w:rsidRDefault="009F77AB" w:rsidP="00C67B7E">
            <w:pPr>
              <w:snapToGrid w:val="0"/>
              <w:jc w:val="left"/>
              <w:rPr>
                <w:rFonts w:ascii="SimSun" w:hAnsi="SimSun"/>
                <w:sz w:val="24"/>
                <w:szCs w:val="24"/>
              </w:rPr>
            </w:pPr>
            <w:r w:rsidRPr="009429E9">
              <w:rPr>
                <w:rFonts w:ascii="SimSun" w:hAnsi="SimSun"/>
                <w:sz w:val="24"/>
                <w:szCs w:val="24"/>
              </w:rPr>
              <w:t>2</w:t>
            </w:r>
            <w:r>
              <w:rPr>
                <w:rFonts w:ascii="SimSun" w:hAnsi="SimSun" w:hint="eastAsia"/>
                <w:sz w:val="24"/>
                <w:szCs w:val="24"/>
              </w:rPr>
              <w:t>. CPP Investments</w:t>
            </w:r>
          </w:p>
        </w:tc>
        <w:tc>
          <w:tcPr>
            <w:tcW w:w="4794" w:type="dxa"/>
          </w:tcPr>
          <w:p w14:paraId="2C728C55" w14:textId="68AB0D0E" w:rsidR="009F77AB" w:rsidRPr="007D747A" w:rsidRDefault="009F77AB" w:rsidP="009F77AB">
            <w:pPr>
              <w:snapToGrid w:val="0"/>
              <w:rPr>
                <w:rFonts w:ascii="SimSun" w:hAnsi="SimSun"/>
                <w:sz w:val="24"/>
                <w:szCs w:val="24"/>
              </w:rPr>
            </w:pPr>
            <w:r>
              <w:rPr>
                <w:rFonts w:ascii="SimSun" w:hAnsi="SimSun" w:hint="eastAsia"/>
                <w:sz w:val="24"/>
                <w:szCs w:val="24"/>
              </w:rPr>
              <w:t>CPP Investments于1997年12月18日成立于加拿大。CPP Investments是一家专业投资管理机构，投资于公共股权、私募股权、不动产、基础设施和固定收益证券领域。</w:t>
            </w:r>
          </w:p>
          <w:p w14:paraId="22664026" w14:textId="6C2CA65F" w:rsidR="009F77AB" w:rsidRPr="005B5FA5" w:rsidRDefault="009F77AB" w:rsidP="009F77AB">
            <w:pPr>
              <w:snapToGrid w:val="0"/>
              <w:rPr>
                <w:rFonts w:ascii="SimSun" w:hAnsi="SimSun"/>
                <w:sz w:val="24"/>
                <w:szCs w:val="24"/>
                <w:lang w:val="en-GB"/>
              </w:rPr>
            </w:pPr>
            <w:r>
              <w:rPr>
                <w:rFonts w:ascii="SimSun" w:hAnsi="SimSun" w:hint="eastAsia"/>
                <w:sz w:val="24"/>
                <w:szCs w:val="24"/>
              </w:rPr>
              <w:t>CPP Investments无最终控制人。</w:t>
            </w:r>
          </w:p>
        </w:tc>
      </w:tr>
      <w:tr w:rsidR="009F77AB" w:rsidRPr="00A66496" w14:paraId="7B5BB32C" w14:textId="77777777" w:rsidTr="00F83A58">
        <w:trPr>
          <w:trHeight w:val="170"/>
        </w:trPr>
        <w:tc>
          <w:tcPr>
            <w:tcW w:w="1838" w:type="dxa"/>
            <w:vMerge/>
            <w:tcBorders>
              <w:left w:val="single" w:sz="4" w:space="0" w:color="auto"/>
              <w:right w:val="single" w:sz="4" w:space="0" w:color="auto"/>
            </w:tcBorders>
          </w:tcPr>
          <w:p w14:paraId="6C2ABDA7" w14:textId="77777777" w:rsidR="009F77AB" w:rsidRPr="009429E9" w:rsidRDefault="009F77AB" w:rsidP="003231CB">
            <w:pPr>
              <w:snapToGrid w:val="0"/>
              <w:rPr>
                <w:rFonts w:ascii="SimSun" w:hAnsi="SimSun"/>
                <w:sz w:val="24"/>
                <w:szCs w:val="24"/>
              </w:rPr>
            </w:pPr>
          </w:p>
        </w:tc>
        <w:tc>
          <w:tcPr>
            <w:tcW w:w="2126" w:type="dxa"/>
            <w:tcBorders>
              <w:left w:val="single" w:sz="4" w:space="0" w:color="auto"/>
            </w:tcBorders>
          </w:tcPr>
          <w:p w14:paraId="3EBA94D2" w14:textId="7E32E0A0" w:rsidR="009F77AB" w:rsidRPr="009429E9" w:rsidRDefault="009F77AB" w:rsidP="00C67B7E">
            <w:pPr>
              <w:snapToGrid w:val="0"/>
              <w:jc w:val="left"/>
              <w:rPr>
                <w:rFonts w:ascii="SimSun" w:hAnsi="SimSun"/>
                <w:sz w:val="24"/>
                <w:szCs w:val="24"/>
              </w:rPr>
            </w:pPr>
            <w:r>
              <w:rPr>
                <w:rFonts w:ascii="SimSun" w:hAnsi="SimSun" w:hint="eastAsia"/>
                <w:sz w:val="24"/>
                <w:szCs w:val="24"/>
              </w:rPr>
              <w:t>3. 目标公司</w:t>
            </w:r>
          </w:p>
        </w:tc>
        <w:tc>
          <w:tcPr>
            <w:tcW w:w="4794" w:type="dxa"/>
          </w:tcPr>
          <w:p w14:paraId="4527FB1E" w14:textId="531701C2" w:rsidR="00B379E0" w:rsidRDefault="00B379E0" w:rsidP="006770E9">
            <w:pPr>
              <w:snapToGrid w:val="0"/>
              <w:rPr>
                <w:rFonts w:ascii="SimSun" w:hAnsi="SimSun"/>
                <w:sz w:val="24"/>
                <w:szCs w:val="24"/>
                <w:lang w:val="en-GB"/>
              </w:rPr>
            </w:pPr>
            <w:r>
              <w:rPr>
                <w:rFonts w:ascii="SimSun" w:hAnsi="SimSun" w:hint="eastAsia"/>
                <w:sz w:val="24"/>
                <w:szCs w:val="24"/>
                <w:lang w:val="en-GB"/>
              </w:rPr>
              <w:t>目标公司于2000年1月6日成立于美国。目标公司是</w:t>
            </w:r>
            <w:r w:rsidRPr="00B379E0">
              <w:rPr>
                <w:rFonts w:ascii="SimSun" w:hAnsi="SimSun" w:hint="eastAsia"/>
                <w:sz w:val="24"/>
                <w:szCs w:val="24"/>
                <w:lang w:val="en-GB"/>
              </w:rPr>
              <w:t>一家企业资源规划软件供应商，主要在美国开展业务</w:t>
            </w:r>
            <w:r>
              <w:rPr>
                <w:rFonts w:ascii="SimSun" w:hAnsi="SimSun" w:hint="eastAsia"/>
                <w:sz w:val="24"/>
                <w:szCs w:val="24"/>
                <w:lang w:val="en-GB"/>
              </w:rPr>
              <w:t>。</w:t>
            </w:r>
          </w:p>
          <w:p w14:paraId="16EC1E86" w14:textId="4C64DD2C" w:rsidR="00B379E0" w:rsidRPr="005B5FA5" w:rsidRDefault="00B379E0" w:rsidP="006770E9">
            <w:pPr>
              <w:snapToGrid w:val="0"/>
              <w:rPr>
                <w:rFonts w:ascii="SimSun" w:hAnsi="SimSun"/>
                <w:sz w:val="24"/>
                <w:szCs w:val="24"/>
                <w:lang w:val="en-GB"/>
              </w:rPr>
            </w:pPr>
            <w:r>
              <w:rPr>
                <w:rFonts w:ascii="SimSun" w:hAnsi="SimSun" w:hint="eastAsia"/>
                <w:sz w:val="24"/>
                <w:szCs w:val="24"/>
                <w:lang w:val="en-GB"/>
              </w:rPr>
              <w:t>目标公司的最终控制人为</w:t>
            </w:r>
            <w:r>
              <w:rPr>
                <w:rFonts w:ascii="SimSun" w:hAnsi="SimSun" w:hint="eastAsia"/>
                <w:sz w:val="24"/>
                <w:szCs w:val="24"/>
              </w:rPr>
              <w:t>一名自然人，通过</w:t>
            </w:r>
            <w:r w:rsidR="001C7F0D">
              <w:rPr>
                <w:rFonts w:ascii="SimSun" w:hAnsi="SimSun" w:hint="eastAsia"/>
                <w:sz w:val="24"/>
                <w:szCs w:val="24"/>
              </w:rPr>
              <w:t>控制</w:t>
            </w:r>
            <w:r>
              <w:rPr>
                <w:rFonts w:ascii="SimSun" w:hAnsi="SimSun" w:hint="eastAsia"/>
                <w:sz w:val="24"/>
                <w:szCs w:val="24"/>
              </w:rPr>
              <w:t>华平投资从事业务。华平投资的</w:t>
            </w:r>
            <w:r w:rsidRPr="00B379E0">
              <w:rPr>
                <w:rFonts w:ascii="SimSun" w:hAnsi="SimSun" w:hint="eastAsia"/>
                <w:sz w:val="24"/>
                <w:szCs w:val="24"/>
              </w:rPr>
              <w:t>投资组合公司活跃在消费、能源、金融服务、医疗保健、工业和商业服务、房地产及科技、传媒和通信等领域。</w:t>
            </w:r>
          </w:p>
        </w:tc>
      </w:tr>
      <w:tr w:rsidR="008702FE" w:rsidRPr="00A66496" w14:paraId="75FF9FF3" w14:textId="77777777" w:rsidTr="586DE441">
        <w:trPr>
          <w:trHeight w:val="279"/>
        </w:trPr>
        <w:tc>
          <w:tcPr>
            <w:tcW w:w="18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39CA5" w14:textId="4BC81606" w:rsidR="008702FE" w:rsidRPr="009429E9" w:rsidRDefault="008702FE" w:rsidP="003231CB">
            <w:pPr>
              <w:snapToGrid w:val="0"/>
              <w:rPr>
                <w:rFonts w:ascii="SimSun" w:hAnsi="SimSun"/>
                <w:sz w:val="24"/>
                <w:szCs w:val="24"/>
              </w:rPr>
            </w:pPr>
            <w:r w:rsidRPr="009429E9">
              <w:rPr>
                <w:rFonts w:ascii="SimSun" w:hAnsi="SimSun"/>
                <w:color w:val="333333"/>
                <w:kern w:val="0"/>
                <w:sz w:val="24"/>
                <w:szCs w:val="24"/>
              </w:rPr>
              <w:t>简易案件理由（可以单选，也可以多选）</w:t>
            </w:r>
          </w:p>
        </w:tc>
        <w:tc>
          <w:tcPr>
            <w:tcW w:w="6920" w:type="dxa"/>
            <w:gridSpan w:val="2"/>
          </w:tcPr>
          <w:p w14:paraId="7B8D4792" w14:textId="780F5AEB" w:rsidR="008702FE" w:rsidRPr="009429E9" w:rsidRDefault="008702FE" w:rsidP="003231CB">
            <w:pPr>
              <w:snapToGrid w:val="0"/>
              <w:rPr>
                <w:rFonts w:ascii="SimSun" w:hAnsi="SimSun"/>
                <w:sz w:val="24"/>
                <w:szCs w:val="24"/>
              </w:rPr>
            </w:pPr>
            <w:r w:rsidRPr="009429E9">
              <w:rPr>
                <w:rFonts w:ascii="SimSun" w:hAnsi="SimSun"/>
                <w:sz w:val="24"/>
                <w:szCs w:val="24"/>
              </w:rPr>
              <w:t xml:space="preserve">□1. </w:t>
            </w:r>
            <w:r w:rsidR="00977CC5" w:rsidRPr="009429E9">
              <w:rPr>
                <w:rFonts w:ascii="SimSun" w:hAnsi="SimSun" w:hint="eastAsia"/>
                <w:sz w:val="24"/>
                <w:szCs w:val="24"/>
              </w:rPr>
              <w:t>在同一相关市场，参与集中的经营者所占的市场份额之和小于15%</w:t>
            </w:r>
            <w:r w:rsidRPr="009429E9">
              <w:rPr>
                <w:rFonts w:ascii="SimSun" w:hAnsi="SimSun"/>
                <w:sz w:val="24"/>
                <w:szCs w:val="24"/>
              </w:rPr>
              <w:t>。</w:t>
            </w:r>
          </w:p>
        </w:tc>
      </w:tr>
      <w:tr w:rsidR="008702FE" w:rsidRPr="00A66496" w14:paraId="133BF152" w14:textId="77777777" w:rsidTr="586DE441">
        <w:trPr>
          <w:trHeight w:val="330"/>
        </w:trPr>
        <w:tc>
          <w:tcPr>
            <w:tcW w:w="1838" w:type="dxa"/>
            <w:vMerge/>
          </w:tcPr>
          <w:p w14:paraId="6AA82D7A" w14:textId="77777777" w:rsidR="008702FE" w:rsidRPr="009429E9" w:rsidRDefault="008702FE" w:rsidP="003231CB">
            <w:pPr>
              <w:snapToGrid w:val="0"/>
              <w:rPr>
                <w:rFonts w:ascii="SimSun" w:hAnsi="SimSun"/>
                <w:sz w:val="24"/>
                <w:szCs w:val="24"/>
              </w:rPr>
            </w:pPr>
          </w:p>
        </w:tc>
        <w:tc>
          <w:tcPr>
            <w:tcW w:w="6920" w:type="dxa"/>
            <w:gridSpan w:val="2"/>
          </w:tcPr>
          <w:p w14:paraId="50E5996E" w14:textId="4A171669" w:rsidR="008702FE" w:rsidRPr="009429E9" w:rsidRDefault="008702FE" w:rsidP="003231CB">
            <w:pPr>
              <w:snapToGrid w:val="0"/>
              <w:rPr>
                <w:rFonts w:ascii="SimSun" w:hAnsi="SimSun"/>
                <w:sz w:val="24"/>
                <w:szCs w:val="24"/>
              </w:rPr>
            </w:pPr>
            <w:r w:rsidRPr="009429E9">
              <w:rPr>
                <w:rFonts w:ascii="SimSun" w:hAnsi="SimSun"/>
                <w:sz w:val="24"/>
                <w:szCs w:val="24"/>
              </w:rPr>
              <w:t xml:space="preserve">□2. </w:t>
            </w:r>
            <w:r w:rsidR="00977CC5" w:rsidRPr="009429E9">
              <w:rPr>
                <w:rFonts w:ascii="SimSun" w:hAnsi="SimSun" w:hint="eastAsia"/>
                <w:sz w:val="24"/>
                <w:szCs w:val="24"/>
              </w:rPr>
              <w:t>在上下游市场，参与集中的经营者所占的市场份额均小于25%</w:t>
            </w:r>
            <w:r w:rsidRPr="009429E9">
              <w:rPr>
                <w:rFonts w:ascii="SimSun" w:hAnsi="SimSun"/>
                <w:sz w:val="24"/>
                <w:szCs w:val="24"/>
              </w:rPr>
              <w:t>。</w:t>
            </w:r>
          </w:p>
        </w:tc>
      </w:tr>
      <w:tr w:rsidR="008702FE" w:rsidRPr="00A66496" w14:paraId="47AF3B3F" w14:textId="77777777" w:rsidTr="586DE441">
        <w:trPr>
          <w:trHeight w:val="285"/>
        </w:trPr>
        <w:tc>
          <w:tcPr>
            <w:tcW w:w="1838" w:type="dxa"/>
            <w:vMerge/>
          </w:tcPr>
          <w:p w14:paraId="7DA5A0E4" w14:textId="77777777" w:rsidR="008702FE" w:rsidRPr="009429E9" w:rsidRDefault="008702FE" w:rsidP="003231CB">
            <w:pPr>
              <w:snapToGrid w:val="0"/>
              <w:rPr>
                <w:rFonts w:ascii="SimSun" w:hAnsi="SimSun"/>
                <w:sz w:val="24"/>
                <w:szCs w:val="24"/>
              </w:rPr>
            </w:pPr>
          </w:p>
        </w:tc>
        <w:tc>
          <w:tcPr>
            <w:tcW w:w="6920" w:type="dxa"/>
            <w:gridSpan w:val="2"/>
          </w:tcPr>
          <w:p w14:paraId="561A3D51" w14:textId="54C3A2C8" w:rsidR="008702FE" w:rsidRPr="009429E9" w:rsidRDefault="008702FE" w:rsidP="00977CC5">
            <w:pPr>
              <w:snapToGrid w:val="0"/>
              <w:rPr>
                <w:rFonts w:ascii="SimSun" w:hAnsi="SimSun"/>
                <w:sz w:val="24"/>
                <w:szCs w:val="24"/>
              </w:rPr>
            </w:pPr>
            <w:r w:rsidRPr="009429E9">
              <w:rPr>
                <w:rFonts w:ascii="SimSun" w:hAnsi="SimSun"/>
                <w:sz w:val="24"/>
                <w:szCs w:val="24"/>
              </w:rPr>
              <w:t xml:space="preserve">□3. </w:t>
            </w:r>
            <w:r w:rsidR="00977CC5" w:rsidRPr="009429E9">
              <w:rPr>
                <w:rFonts w:ascii="SimSun" w:hAnsi="SimSun" w:hint="eastAsia"/>
                <w:sz w:val="24"/>
                <w:szCs w:val="24"/>
              </w:rPr>
              <w:t>不在同一相关市场也不存在上下游关系的参与集中的经营者，在与交易有关的每个市场所占的市场份额均小于25%</w:t>
            </w:r>
            <w:r w:rsidRPr="009429E9">
              <w:rPr>
                <w:rFonts w:ascii="SimSun" w:hAnsi="SimSun"/>
                <w:sz w:val="24"/>
                <w:szCs w:val="24"/>
              </w:rPr>
              <w:t>。</w:t>
            </w:r>
          </w:p>
        </w:tc>
      </w:tr>
      <w:tr w:rsidR="008702FE" w:rsidRPr="00A66496" w14:paraId="6801D3B3" w14:textId="77777777" w:rsidTr="586DE441">
        <w:trPr>
          <w:trHeight w:val="699"/>
        </w:trPr>
        <w:tc>
          <w:tcPr>
            <w:tcW w:w="1838" w:type="dxa"/>
            <w:vMerge/>
          </w:tcPr>
          <w:p w14:paraId="2880AC2A" w14:textId="77777777" w:rsidR="008702FE" w:rsidRPr="009429E9" w:rsidRDefault="008702FE" w:rsidP="003231CB">
            <w:pPr>
              <w:snapToGrid w:val="0"/>
              <w:rPr>
                <w:rFonts w:ascii="SimSun" w:hAnsi="SimSun"/>
                <w:sz w:val="24"/>
                <w:szCs w:val="24"/>
              </w:rPr>
            </w:pPr>
          </w:p>
        </w:tc>
        <w:tc>
          <w:tcPr>
            <w:tcW w:w="6920" w:type="dxa"/>
            <w:gridSpan w:val="2"/>
          </w:tcPr>
          <w:p w14:paraId="6B599DA6" w14:textId="19D94865" w:rsidR="008702FE" w:rsidRPr="009429E9" w:rsidRDefault="008702FE" w:rsidP="00977CC5">
            <w:pPr>
              <w:snapToGrid w:val="0"/>
              <w:rPr>
                <w:rFonts w:ascii="SimSun" w:hAnsi="SimSun"/>
                <w:bCs/>
                <w:sz w:val="24"/>
                <w:szCs w:val="24"/>
              </w:rPr>
            </w:pPr>
            <w:r w:rsidRPr="009429E9">
              <w:rPr>
                <w:rFonts w:ascii="SimSun" w:hAnsi="SimSun"/>
                <w:sz w:val="24"/>
                <w:szCs w:val="24"/>
              </w:rPr>
              <w:t>□</w:t>
            </w:r>
            <w:r w:rsidRPr="009429E9">
              <w:rPr>
                <w:rFonts w:ascii="SimSun" w:hAnsi="SimSun"/>
                <w:bCs/>
                <w:sz w:val="24"/>
                <w:szCs w:val="24"/>
              </w:rPr>
              <w:t xml:space="preserve">4. </w:t>
            </w:r>
            <w:r w:rsidR="00977CC5" w:rsidRPr="009429E9">
              <w:rPr>
                <w:rFonts w:ascii="SimSun" w:hAnsi="SimSun" w:hint="eastAsia"/>
                <w:bCs/>
                <w:sz w:val="24"/>
                <w:szCs w:val="24"/>
              </w:rPr>
              <w:t>参与集中的经营者在中国境外设立合营企业，合营企业不在中国境内从事经济活动</w:t>
            </w:r>
            <w:r w:rsidRPr="009429E9">
              <w:rPr>
                <w:rFonts w:ascii="SimSun" w:hAnsi="SimSun"/>
                <w:bCs/>
                <w:sz w:val="24"/>
                <w:szCs w:val="24"/>
              </w:rPr>
              <w:t>。</w:t>
            </w:r>
          </w:p>
        </w:tc>
      </w:tr>
      <w:tr w:rsidR="008702FE" w:rsidRPr="00A66496" w14:paraId="2B0B3023" w14:textId="77777777" w:rsidTr="586DE441">
        <w:trPr>
          <w:trHeight w:val="264"/>
        </w:trPr>
        <w:tc>
          <w:tcPr>
            <w:tcW w:w="1838" w:type="dxa"/>
            <w:vMerge/>
          </w:tcPr>
          <w:p w14:paraId="29237789" w14:textId="77777777" w:rsidR="008702FE" w:rsidRPr="009429E9" w:rsidRDefault="008702FE" w:rsidP="003231CB">
            <w:pPr>
              <w:snapToGrid w:val="0"/>
              <w:rPr>
                <w:rFonts w:ascii="SimSun" w:hAnsi="SimSun"/>
                <w:sz w:val="24"/>
                <w:szCs w:val="24"/>
              </w:rPr>
            </w:pPr>
          </w:p>
        </w:tc>
        <w:tc>
          <w:tcPr>
            <w:tcW w:w="6920" w:type="dxa"/>
            <w:gridSpan w:val="2"/>
          </w:tcPr>
          <w:p w14:paraId="50AD7FC3" w14:textId="466B7C26" w:rsidR="008702FE" w:rsidRPr="009429E9" w:rsidRDefault="008702FE" w:rsidP="00977CC5">
            <w:pPr>
              <w:snapToGrid w:val="0"/>
              <w:rPr>
                <w:rFonts w:ascii="SimSun" w:hAnsi="SimSun"/>
                <w:sz w:val="24"/>
                <w:szCs w:val="24"/>
              </w:rPr>
            </w:pPr>
            <w:r w:rsidRPr="009429E9">
              <w:rPr>
                <w:rFonts w:ascii="Wingdings" w:eastAsia="Wingdings" w:hAnsi="Wingdings" w:cs="Wingdings"/>
                <w:sz w:val="24"/>
                <w:szCs w:val="24"/>
              </w:rPr>
              <w:t>þ</w:t>
            </w:r>
            <w:r w:rsidRPr="009429E9">
              <w:rPr>
                <w:rFonts w:ascii="SimSun" w:hAnsi="SimSun"/>
                <w:sz w:val="24"/>
                <w:szCs w:val="24"/>
              </w:rPr>
              <w:t xml:space="preserve">5. </w:t>
            </w:r>
            <w:r w:rsidR="00977CC5" w:rsidRPr="009429E9">
              <w:rPr>
                <w:rFonts w:ascii="SimSun" w:hAnsi="SimSun" w:hint="eastAsia"/>
                <w:sz w:val="24"/>
                <w:szCs w:val="24"/>
              </w:rPr>
              <w:t>参与集中的经营者收购境外企业股权或资产的，该境外企业不在中国境内从事经济活动。</w:t>
            </w:r>
          </w:p>
        </w:tc>
      </w:tr>
      <w:tr w:rsidR="008702FE" w:rsidRPr="00A66496" w14:paraId="61B008FE" w14:textId="77777777" w:rsidTr="586DE441">
        <w:trPr>
          <w:trHeight w:val="345"/>
        </w:trPr>
        <w:tc>
          <w:tcPr>
            <w:tcW w:w="1838" w:type="dxa"/>
            <w:vMerge/>
          </w:tcPr>
          <w:p w14:paraId="67426F73" w14:textId="77777777" w:rsidR="008702FE" w:rsidRPr="009429E9" w:rsidRDefault="008702FE" w:rsidP="003231CB">
            <w:pPr>
              <w:snapToGrid w:val="0"/>
              <w:rPr>
                <w:rFonts w:ascii="SimSun" w:hAnsi="SimSun"/>
                <w:sz w:val="24"/>
                <w:szCs w:val="24"/>
              </w:rPr>
            </w:pPr>
          </w:p>
        </w:tc>
        <w:tc>
          <w:tcPr>
            <w:tcW w:w="6920" w:type="dxa"/>
            <w:gridSpan w:val="2"/>
          </w:tcPr>
          <w:p w14:paraId="7ABA8C94" w14:textId="25A8E1B8" w:rsidR="008702FE" w:rsidRPr="009429E9" w:rsidRDefault="008702FE" w:rsidP="00977CC5">
            <w:pPr>
              <w:snapToGrid w:val="0"/>
              <w:rPr>
                <w:rFonts w:ascii="SimSun" w:hAnsi="SimSun"/>
                <w:sz w:val="24"/>
                <w:szCs w:val="24"/>
              </w:rPr>
            </w:pPr>
            <w:r w:rsidRPr="009429E9">
              <w:rPr>
                <w:rFonts w:ascii="SimSun" w:hAnsi="SimSun"/>
                <w:sz w:val="24"/>
                <w:szCs w:val="24"/>
              </w:rPr>
              <w:t xml:space="preserve">□6. </w:t>
            </w:r>
            <w:r w:rsidR="00977CC5" w:rsidRPr="009429E9">
              <w:rPr>
                <w:rFonts w:ascii="SimSun" w:hAnsi="SimSun" w:hint="eastAsia"/>
                <w:sz w:val="24"/>
                <w:szCs w:val="24"/>
              </w:rPr>
              <w:t>由两个以上的经营者共同控制的合营企业，通过集中被其中一个或一个以上经营者控制</w:t>
            </w:r>
            <w:r w:rsidRPr="009429E9">
              <w:rPr>
                <w:rFonts w:ascii="SimSun" w:hAnsi="SimSun"/>
                <w:sz w:val="24"/>
                <w:szCs w:val="24"/>
              </w:rPr>
              <w:t>。</w:t>
            </w:r>
          </w:p>
        </w:tc>
      </w:tr>
      <w:tr w:rsidR="008702FE" w:rsidRPr="00A66496" w14:paraId="4F7BEE97" w14:textId="77777777" w:rsidTr="586DE441">
        <w:tc>
          <w:tcPr>
            <w:tcW w:w="1838" w:type="dxa"/>
            <w:shd w:val="clear" w:color="auto" w:fill="D9D9D9" w:themeFill="background1" w:themeFillShade="D9"/>
          </w:tcPr>
          <w:p w14:paraId="3955E299" w14:textId="4F3B110B" w:rsidR="008702FE" w:rsidRPr="009429E9" w:rsidRDefault="008702FE" w:rsidP="003231CB">
            <w:pPr>
              <w:snapToGrid w:val="0"/>
              <w:rPr>
                <w:rFonts w:ascii="SimSun" w:hAnsi="SimSun"/>
                <w:sz w:val="24"/>
                <w:szCs w:val="24"/>
              </w:rPr>
            </w:pPr>
            <w:r w:rsidRPr="009429E9">
              <w:rPr>
                <w:rFonts w:ascii="SimSun" w:hAnsi="SimSun"/>
                <w:sz w:val="24"/>
                <w:szCs w:val="24"/>
              </w:rPr>
              <w:t>备注</w:t>
            </w:r>
          </w:p>
        </w:tc>
        <w:tc>
          <w:tcPr>
            <w:tcW w:w="6920" w:type="dxa"/>
            <w:gridSpan w:val="2"/>
          </w:tcPr>
          <w:p w14:paraId="2EE2D7C2" w14:textId="5E88695D" w:rsidR="008702FE" w:rsidRPr="009429E9" w:rsidRDefault="009D42B8" w:rsidP="00977CC5">
            <w:pPr>
              <w:adjustRightInd w:val="0"/>
              <w:snapToGrid w:val="0"/>
              <w:rPr>
                <w:rFonts w:ascii="SimSun" w:hAnsi="SimSun"/>
                <w:bCs/>
                <w:color w:val="000000"/>
                <w:sz w:val="24"/>
                <w:szCs w:val="24"/>
              </w:rPr>
            </w:pPr>
            <w:r w:rsidRPr="009429E9">
              <w:rPr>
                <w:rFonts w:ascii="SimSun" w:hAnsi="SimSun" w:hint="eastAsia"/>
                <w:bCs/>
                <w:color w:val="000000"/>
                <w:sz w:val="24"/>
                <w:szCs w:val="24"/>
              </w:rPr>
              <w:t>不适用</w:t>
            </w:r>
          </w:p>
        </w:tc>
      </w:tr>
    </w:tbl>
    <w:p w14:paraId="70C98F55" w14:textId="77777777" w:rsidR="00B27B0C" w:rsidRPr="00B945D9" w:rsidRDefault="00B27B0C" w:rsidP="00642395">
      <w:pPr>
        <w:pStyle w:val="EndnoteText"/>
        <w:rPr>
          <w:rFonts w:ascii="Times New Roman" w:hAnsi="Times New Roman"/>
          <w:sz w:val="24"/>
          <w:szCs w:val="24"/>
        </w:rPr>
      </w:pPr>
    </w:p>
    <w:sectPr w:rsidR="00B27B0C" w:rsidRPr="00B945D9">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C45C" w14:textId="77777777" w:rsidR="00F27870" w:rsidRDefault="00F27870" w:rsidP="008D4C61">
      <w:r>
        <w:separator/>
      </w:r>
    </w:p>
  </w:endnote>
  <w:endnote w:type="continuationSeparator" w:id="0">
    <w:p w14:paraId="7E977566" w14:textId="77777777" w:rsidR="00F27870" w:rsidRDefault="00F27870" w:rsidP="008D4C61">
      <w:r>
        <w:continuationSeparator/>
      </w:r>
    </w:p>
  </w:endnote>
  <w:endnote w:type="continuationNotice" w:id="1">
    <w:p w14:paraId="29D52869" w14:textId="77777777" w:rsidR="00F27870" w:rsidRDefault="00F27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ngSong_GB2312">
    <w:altName w:val="微软雅黑"/>
    <w:panose1 w:val="02010609060101010101"/>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4890448"/>
      <w:docPartObj>
        <w:docPartGallery w:val="Page Numbers (Bottom of Page)"/>
        <w:docPartUnique/>
      </w:docPartObj>
    </w:sdtPr>
    <w:sdtEndPr>
      <w:rPr>
        <w:rFonts w:ascii="Times New Roman" w:hAnsi="Times New Roman"/>
        <w:noProof/>
      </w:rPr>
    </w:sdtEndPr>
    <w:sdtContent>
      <w:p w14:paraId="7F5BC107" w14:textId="67A83E24" w:rsidR="002249C6" w:rsidRPr="00FF288E" w:rsidRDefault="002249C6">
        <w:pPr>
          <w:pStyle w:val="Footer"/>
          <w:jc w:val="center"/>
          <w:rPr>
            <w:rFonts w:ascii="Times New Roman" w:hAnsi="Times New Roman"/>
            <w:sz w:val="16"/>
            <w:szCs w:val="16"/>
          </w:rPr>
        </w:pPr>
        <w:r w:rsidRPr="00FF288E">
          <w:rPr>
            <w:rFonts w:ascii="Times New Roman" w:hAnsi="Times New Roman"/>
            <w:sz w:val="16"/>
            <w:szCs w:val="16"/>
          </w:rPr>
          <w:fldChar w:fldCharType="begin"/>
        </w:r>
        <w:r w:rsidRPr="00FF288E">
          <w:rPr>
            <w:rFonts w:ascii="Times New Roman" w:hAnsi="Times New Roman"/>
            <w:sz w:val="16"/>
            <w:szCs w:val="16"/>
          </w:rPr>
          <w:instrText xml:space="preserve"> PAGE   \* MERGEFORMAT </w:instrText>
        </w:r>
        <w:r w:rsidRPr="00FF288E">
          <w:rPr>
            <w:rFonts w:ascii="Times New Roman" w:hAnsi="Times New Roman"/>
            <w:sz w:val="16"/>
            <w:szCs w:val="16"/>
          </w:rPr>
          <w:fldChar w:fldCharType="separate"/>
        </w:r>
        <w:r w:rsidR="006A3534" w:rsidRPr="00FF288E">
          <w:rPr>
            <w:rFonts w:ascii="Times New Roman" w:hAnsi="Times New Roman"/>
            <w:noProof/>
            <w:sz w:val="16"/>
            <w:szCs w:val="16"/>
          </w:rPr>
          <w:t>2</w:t>
        </w:r>
        <w:r w:rsidRPr="00FF288E">
          <w:rPr>
            <w:rFonts w:ascii="Times New Roman" w:hAnsi="Times New Roman"/>
            <w:noProof/>
            <w:sz w:val="16"/>
            <w:szCs w:val="16"/>
          </w:rPr>
          <w:fldChar w:fldCharType="end"/>
        </w:r>
      </w:p>
    </w:sdtContent>
  </w:sdt>
  <w:p w14:paraId="6B0519BF" w14:textId="4D12A65F" w:rsidR="00455A3A" w:rsidRDefault="00455A3A">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FA75" w14:textId="4B8A6CCA" w:rsidR="00455A3A" w:rsidRDefault="00C77246">
    <w:pPr>
      <w:pStyle w:val="Footer"/>
      <w:spacing w:line="20" w:lineRule="exact"/>
    </w:pPr>
    <w:r>
      <w:rPr>
        <w:noProof/>
      </w:rPr>
      <mc:AlternateContent>
        <mc:Choice Requires="wps">
          <w:drawing>
            <wp:anchor distT="0" distB="0" distL="114300" distR="114300" simplePos="0" relativeHeight="251658240" behindDoc="1" locked="0" layoutInCell="1" allowOverlap="1" wp14:anchorId="0DE0CBBB" wp14:editId="43811EE1">
              <wp:simplePos x="0" y="0"/>
              <wp:positionH relativeFrom="margin">
                <wp:posOffset>0</wp:posOffset>
              </wp:positionH>
              <wp:positionV relativeFrom="paragraph">
                <wp:posOffset>-126365</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03F47A2D" w14:textId="2E2B517E" w:rsidR="00455A3A" w:rsidRDefault="001D4676">
                          <w:pPr>
                            <w:pStyle w:val="MacPacTrailer"/>
                          </w:pPr>
                          <w:r>
                            <w:fldChar w:fldCharType="begin"/>
                          </w:r>
                          <w:r>
                            <w:instrText>DOCPROPERTY  docId</w:instrText>
                          </w:r>
                          <w:r>
                            <w:fldChar w:fldCharType="separate"/>
                          </w:r>
                          <w:r w:rsidR="009F77AB">
                            <w:t>-</w:t>
                          </w:r>
                          <w:r>
                            <w:fldChar w:fldCharType="end"/>
                          </w:r>
                          <w:r w:rsidR="00455A3A">
                            <w:fldChar w:fldCharType="begin"/>
                          </w:r>
                          <w:r w:rsidR="00455A3A">
                            <w:instrText xml:space="preserve"> IF </w:instrText>
                          </w:r>
                          <w:r>
                            <w:fldChar w:fldCharType="begin"/>
                          </w:r>
                          <w:r>
                            <w:instrText>DOCPROPERTY  docIncludeVersion</w:instrText>
                          </w:r>
                          <w:r>
                            <w:fldChar w:fldCharType="separate"/>
                          </w:r>
                          <w:r w:rsidR="009F77AB">
                            <w:instrText>true</w:instrText>
                          </w:r>
                          <w:r>
                            <w:fldChar w:fldCharType="end"/>
                          </w:r>
                          <w:r w:rsidR="00455A3A">
                            <w:instrText xml:space="preserve"> = true "/</w:instrText>
                          </w:r>
                          <w:r>
                            <w:fldChar w:fldCharType="begin"/>
                          </w:r>
                          <w:r>
                            <w:instrText>DOCPROPERTY  docVersion</w:instrText>
                          </w:r>
                          <w:r>
                            <w:fldChar w:fldCharType="separate"/>
                          </w:r>
                          <w:r w:rsidR="009F77AB">
                            <w:instrText>0</w:instrText>
                          </w:r>
                          <w:r>
                            <w:fldChar w:fldCharType="end"/>
                          </w:r>
                          <w:r w:rsidR="00455A3A">
                            <w:instrText>"</w:instrText>
                          </w:r>
                          <w:r w:rsidR="00455A3A">
                            <w:fldChar w:fldCharType="separate"/>
                          </w:r>
                          <w:r w:rsidR="009F77AB">
                            <w:rPr>
                              <w:noProof/>
                            </w:rPr>
                            <w:t>/0</w:t>
                          </w:r>
                          <w:r w:rsidR="00455A3A">
                            <w:fldChar w:fldCharType="end"/>
                          </w:r>
                          <w:r w:rsidR="00455A3A">
                            <w:t xml:space="preserve">   </w:t>
                          </w:r>
                          <w:r w:rsidR="00455A3A">
                            <w:fldChar w:fldCharType="begin"/>
                          </w:r>
                          <w:r w:rsidR="00455A3A">
                            <w:instrText xml:space="preserve"> IF </w:instrText>
                          </w:r>
                          <w:r>
                            <w:fldChar w:fldCharType="begin"/>
                          </w:r>
                          <w:r>
                            <w:instrText>DOCPROPERTY  docIncludeCliMat</w:instrText>
                          </w:r>
                          <w:r>
                            <w:fldChar w:fldCharType="separate"/>
                          </w:r>
                          <w:r w:rsidR="009F77AB">
                            <w:instrText>true</w:instrText>
                          </w:r>
                          <w:r>
                            <w:fldChar w:fldCharType="end"/>
                          </w:r>
                          <w:r w:rsidR="00455A3A">
                            <w:instrText xml:space="preserve"> = true </w:instrText>
                          </w:r>
                          <w:r w:rsidR="00455A3A">
                            <w:fldChar w:fldCharType="begin"/>
                          </w:r>
                          <w:r w:rsidR="00455A3A">
                            <w:instrText xml:space="preserve"> DOCPROPERTY  docCliMat </w:instrText>
                          </w:r>
                          <w:r w:rsidR="00455A3A">
                            <w:fldChar w:fldCharType="end"/>
                          </w:r>
                          <w:r w:rsidR="00455A3A">
                            <w:instrText xml:space="preserve">  </w:instrText>
                          </w:r>
                          <w:r w:rsidR="00455A3A">
                            <w:fldChar w:fldCharType="end"/>
                          </w:r>
                        </w:p>
                        <w:p w14:paraId="54FFB2C7" w14:textId="787DD883" w:rsidR="00455A3A" w:rsidRDefault="00455A3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0CBBB" id="_x0000_t202" coordsize="21600,21600" o:spt="202" path="m,l,21600r21600,l21600,xe">
              <v:stroke joinstyle="miter"/>
              <v:path gradientshapeok="t" o:connecttype="rect"/>
            </v:shapetype>
            <v:shape id="Text Box 1" o:spid="_x0000_s1026" type="#_x0000_t202" style="position:absolute;left:0;text-align:left;margin-left:0;margin-top:-9.95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" filled="f" stroked="f">
              <v:textbox inset="0,0,0,0">
                <w:txbxContent>
                  <w:p w14:paraId="03F47A2D" w14:textId="2E2B517E" w:rsidR="00455A3A" w:rsidRDefault="001D4676">
                    <w:pPr>
                      <w:pStyle w:val="MacPacTrailer"/>
                    </w:pPr>
                    <w:r>
                      <w:fldChar w:fldCharType="begin"/>
                    </w:r>
                    <w:r>
                      <w:instrText>DOCPROPERTY  docId</w:instrText>
                    </w:r>
                    <w:r>
                      <w:fldChar w:fldCharType="separate"/>
                    </w:r>
                    <w:r w:rsidR="009F77AB">
                      <w:t>-</w:t>
                    </w:r>
                    <w:r>
                      <w:fldChar w:fldCharType="end"/>
                    </w:r>
                    <w:r w:rsidR="00455A3A">
                      <w:fldChar w:fldCharType="begin"/>
                    </w:r>
                    <w:r w:rsidR="00455A3A">
                      <w:instrText xml:space="preserve"> IF </w:instrText>
                    </w:r>
                    <w:r>
                      <w:fldChar w:fldCharType="begin"/>
                    </w:r>
                    <w:r>
                      <w:instrText>DOCPROPERTY  docIncludeVersion</w:instrText>
                    </w:r>
                    <w:r>
                      <w:fldChar w:fldCharType="separate"/>
                    </w:r>
                    <w:r w:rsidR="009F77AB">
                      <w:instrText>true</w:instrText>
                    </w:r>
                    <w:r>
                      <w:fldChar w:fldCharType="end"/>
                    </w:r>
                    <w:r w:rsidR="00455A3A">
                      <w:instrText xml:space="preserve"> = true "/</w:instrText>
                    </w:r>
                    <w:r>
                      <w:fldChar w:fldCharType="begin"/>
                    </w:r>
                    <w:r>
                      <w:instrText>DOCPROPERTY  docVersion</w:instrText>
                    </w:r>
                    <w:r>
                      <w:fldChar w:fldCharType="separate"/>
                    </w:r>
                    <w:r w:rsidR="009F77AB">
                      <w:instrText>0</w:instrText>
                    </w:r>
                    <w:r>
                      <w:fldChar w:fldCharType="end"/>
                    </w:r>
                    <w:r w:rsidR="00455A3A">
                      <w:instrText>"</w:instrText>
                    </w:r>
                    <w:r w:rsidR="00455A3A">
                      <w:fldChar w:fldCharType="separate"/>
                    </w:r>
                    <w:r w:rsidR="009F77AB">
                      <w:rPr>
                        <w:noProof/>
                      </w:rPr>
                      <w:t>/0</w:t>
                    </w:r>
                    <w:r w:rsidR="00455A3A">
                      <w:fldChar w:fldCharType="end"/>
                    </w:r>
                    <w:r w:rsidR="00455A3A">
                      <w:t xml:space="preserve">   </w:t>
                    </w:r>
                    <w:r w:rsidR="00455A3A">
                      <w:fldChar w:fldCharType="begin"/>
                    </w:r>
                    <w:r w:rsidR="00455A3A">
                      <w:instrText xml:space="preserve"> IF </w:instrText>
                    </w:r>
                    <w:r>
                      <w:fldChar w:fldCharType="begin"/>
                    </w:r>
                    <w:r>
                      <w:instrText>DOCPROPERTY  docIncludeCliMat</w:instrText>
                    </w:r>
                    <w:r>
                      <w:fldChar w:fldCharType="separate"/>
                    </w:r>
                    <w:r w:rsidR="009F77AB">
                      <w:instrText>true</w:instrText>
                    </w:r>
                    <w:r>
                      <w:fldChar w:fldCharType="end"/>
                    </w:r>
                    <w:r w:rsidR="00455A3A">
                      <w:instrText xml:space="preserve"> = true </w:instrText>
                    </w:r>
                    <w:r w:rsidR="00455A3A">
                      <w:fldChar w:fldCharType="begin"/>
                    </w:r>
                    <w:r w:rsidR="00455A3A">
                      <w:instrText xml:space="preserve"> DOCPROPERTY  docCliMat </w:instrText>
                    </w:r>
                    <w:r w:rsidR="00455A3A">
                      <w:fldChar w:fldCharType="end"/>
                    </w:r>
                    <w:r w:rsidR="00455A3A">
                      <w:instrText xml:space="preserve">  </w:instrText>
                    </w:r>
                    <w:r w:rsidR="00455A3A">
                      <w:fldChar w:fldCharType="end"/>
                    </w:r>
                  </w:p>
                  <w:p w14:paraId="54FFB2C7" w14:textId="787DD883" w:rsidR="00455A3A" w:rsidRDefault="00455A3A">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F24E" w14:textId="77777777" w:rsidR="00F27870" w:rsidRDefault="00F27870" w:rsidP="008D4C61">
      <w:r>
        <w:separator/>
      </w:r>
    </w:p>
  </w:footnote>
  <w:footnote w:type="continuationSeparator" w:id="0">
    <w:p w14:paraId="75227C09" w14:textId="77777777" w:rsidR="00F27870" w:rsidRDefault="00F27870" w:rsidP="008D4C61">
      <w:r>
        <w:continuationSeparator/>
      </w:r>
    </w:p>
  </w:footnote>
  <w:footnote w:type="continuationNotice" w:id="1">
    <w:p w14:paraId="00253BFD" w14:textId="77777777" w:rsidR="00F27870" w:rsidRDefault="00F278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9A1"/>
    <w:multiLevelType w:val="hybridMultilevel"/>
    <w:tmpl w:val="2DC6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71F08"/>
    <w:multiLevelType w:val="hybridMultilevel"/>
    <w:tmpl w:val="4916618A"/>
    <w:lvl w:ilvl="0" w:tplc="AA9005A0">
      <w:start w:val="4"/>
      <w:numFmt w:val="bullet"/>
      <w:lvlText w:val="-"/>
      <w:lvlJc w:val="left"/>
      <w:pPr>
        <w:ind w:left="720" w:hanging="360"/>
      </w:pPr>
      <w:rPr>
        <w:rFonts w:ascii="Times New Roman" w:eastAsia="FangSong_GB2312"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7B0A07"/>
    <w:multiLevelType w:val="hybridMultilevel"/>
    <w:tmpl w:val="D72A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54659"/>
    <w:multiLevelType w:val="hybridMultilevel"/>
    <w:tmpl w:val="1862C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783966">
    <w:abstractNumId w:val="3"/>
  </w:num>
  <w:num w:numId="2" w16cid:durableId="931812963">
    <w:abstractNumId w:val="1"/>
  </w:num>
  <w:num w:numId="3" w16cid:durableId="506678312">
    <w:abstractNumId w:val="0"/>
  </w:num>
  <w:num w:numId="4" w16cid:durableId="844247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a-cretford\AppData\Local\Temp\9\3da74179-3a33-42f6-aff9-f766e26957b2.docx"/>
    <w:docVar w:name="zzmp10LastTrailerInserted" w:val="^`~#mp!@D`B#!┝┪8=&gt;řmÓQËV⌙‧íTpw%C¬¾⌖`'J⌋!ì⌍c´2sÔÏ⌆⌝ã @æüö_E‿b⌚=⌋⌗‟é9çƄ6lÑØFºÃ×C”À⌗Ué⌊:^«G @¨ÓúÅâ®GT· ´⌍\⌒¼Ö:5'ÓÿZDs;VÕãŤûÈ!BÙ#äY⌞¨X”3­[º? ì2«eƄç=ÜF⌆ñ&gt;u⌒8´G⌓†‪⌄Ã  l²m²rˌâIýÓì˥″L⌎ùƆQ°⌚øKxOf©6ò0µOzÓ⌛æÇgƆAúøµÉ⌃Ú⌕ý†@Öê•ýÇXõ⌠wæìÚWýoûÏ­MVX{Í×.Ŧáò¾ùç9§èD⌊ZáÈL×e⌡M‖[ëd‿6lÝwféƛìO•†(⌅h:HmX*oß011"/>
    <w:docVar w:name="zzmp10LastTrailerInserted_2832" w:val="^`~#mp!@D`B#!┝┪8=&gt;řmÓQËV⌙‧íTpw%C¬¾⌖`'J⌋!ì⌍c´2sÔÏ⌆⌝ã @æüö_E‿b⌚=⌋⌗‟é9çƄ6lÑØFºÃ×C”À⌗Ué⌊:^«G @¨ÓúÅâ®GT· ´⌍\⌒¼Ö:5'ÓÿZDs;VÕãŤûÈ!BÙ#äY⌞¨X”3­[º? ì2«eƄç=ÜF⌆ñ&gt;u⌒8´G⌓†‪⌄Ã  l²m²rˌâIýÓì˥″L⌎ùƆQ°⌚øKxOf©6ò0µOzÓ⌛æÇgƆAúøµÉ⌃Ú⌕ý†@Öê•ýÇXõ⌠wæìÚWýoûÏ­MVX{Í×.Ŧáò¾ùç9§èD⌊ZáÈL×e⌡M‖[ëd‿6lÝwféƛìO•†(⌅h:HmX*oß011"/>
    <w:docVar w:name="zzmp10mSEGsValidated" w:val="1"/>
    <w:docVar w:name="zzmpCompatibilityMode" w:val="15"/>
    <w:docVar w:name="zzmpLegacyTrailerRemoved" w:val="True"/>
  </w:docVars>
  <w:rsids>
    <w:rsidRoot w:val="0025066F"/>
    <w:rsid w:val="00001545"/>
    <w:rsid w:val="000027DC"/>
    <w:rsid w:val="00003857"/>
    <w:rsid w:val="00017A89"/>
    <w:rsid w:val="00017B95"/>
    <w:rsid w:val="00030D00"/>
    <w:rsid w:val="0003702D"/>
    <w:rsid w:val="00040832"/>
    <w:rsid w:val="00041428"/>
    <w:rsid w:val="00042111"/>
    <w:rsid w:val="0004727B"/>
    <w:rsid w:val="000566AC"/>
    <w:rsid w:val="00061F0D"/>
    <w:rsid w:val="000728F1"/>
    <w:rsid w:val="000806AF"/>
    <w:rsid w:val="00083B81"/>
    <w:rsid w:val="000916E8"/>
    <w:rsid w:val="0009246F"/>
    <w:rsid w:val="00096E35"/>
    <w:rsid w:val="000A075D"/>
    <w:rsid w:val="000A1C10"/>
    <w:rsid w:val="000A2A65"/>
    <w:rsid w:val="000A7E19"/>
    <w:rsid w:val="000B140B"/>
    <w:rsid w:val="000B1521"/>
    <w:rsid w:val="000B2172"/>
    <w:rsid w:val="000B375A"/>
    <w:rsid w:val="000C0D54"/>
    <w:rsid w:val="000D17FA"/>
    <w:rsid w:val="000E20C7"/>
    <w:rsid w:val="000E413F"/>
    <w:rsid w:val="000E449B"/>
    <w:rsid w:val="000F4D6E"/>
    <w:rsid w:val="0010063F"/>
    <w:rsid w:val="0011065B"/>
    <w:rsid w:val="00111326"/>
    <w:rsid w:val="00113A60"/>
    <w:rsid w:val="00116916"/>
    <w:rsid w:val="0012444E"/>
    <w:rsid w:val="0013364A"/>
    <w:rsid w:val="00133E5A"/>
    <w:rsid w:val="00136639"/>
    <w:rsid w:val="001414A7"/>
    <w:rsid w:val="001425D8"/>
    <w:rsid w:val="0014360F"/>
    <w:rsid w:val="00145E01"/>
    <w:rsid w:val="00147778"/>
    <w:rsid w:val="00162F94"/>
    <w:rsid w:val="00163896"/>
    <w:rsid w:val="00164CDE"/>
    <w:rsid w:val="001669A8"/>
    <w:rsid w:val="00171B8C"/>
    <w:rsid w:val="001720E9"/>
    <w:rsid w:val="00173E89"/>
    <w:rsid w:val="00174200"/>
    <w:rsid w:val="00175169"/>
    <w:rsid w:val="001819FA"/>
    <w:rsid w:val="00181FF1"/>
    <w:rsid w:val="001874E0"/>
    <w:rsid w:val="001A3FBB"/>
    <w:rsid w:val="001A45FF"/>
    <w:rsid w:val="001B154A"/>
    <w:rsid w:val="001B55B9"/>
    <w:rsid w:val="001B60EF"/>
    <w:rsid w:val="001B7AAC"/>
    <w:rsid w:val="001C2627"/>
    <w:rsid w:val="001C2B46"/>
    <w:rsid w:val="001C7F0D"/>
    <w:rsid w:val="001D4676"/>
    <w:rsid w:val="001E1E63"/>
    <w:rsid w:val="001E39C6"/>
    <w:rsid w:val="001E61C1"/>
    <w:rsid w:val="001F02B1"/>
    <w:rsid w:val="001F2432"/>
    <w:rsid w:val="001F46B7"/>
    <w:rsid w:val="001F55D7"/>
    <w:rsid w:val="001F5BF5"/>
    <w:rsid w:val="00207AE7"/>
    <w:rsid w:val="00210326"/>
    <w:rsid w:val="00210732"/>
    <w:rsid w:val="00211B63"/>
    <w:rsid w:val="00222474"/>
    <w:rsid w:val="002249C6"/>
    <w:rsid w:val="00226568"/>
    <w:rsid w:val="00227DF2"/>
    <w:rsid w:val="0023001A"/>
    <w:rsid w:val="0023250D"/>
    <w:rsid w:val="00236AE6"/>
    <w:rsid w:val="002440CF"/>
    <w:rsid w:val="002441A3"/>
    <w:rsid w:val="00245C78"/>
    <w:rsid w:val="00247CDE"/>
    <w:rsid w:val="0025066F"/>
    <w:rsid w:val="00267AAC"/>
    <w:rsid w:val="0027647C"/>
    <w:rsid w:val="00276F85"/>
    <w:rsid w:val="0027787B"/>
    <w:rsid w:val="0028045A"/>
    <w:rsid w:val="00280974"/>
    <w:rsid w:val="00283C55"/>
    <w:rsid w:val="00287A6C"/>
    <w:rsid w:val="00293A6F"/>
    <w:rsid w:val="00297566"/>
    <w:rsid w:val="002A4DDF"/>
    <w:rsid w:val="002A5024"/>
    <w:rsid w:val="002A6A70"/>
    <w:rsid w:val="002B29F0"/>
    <w:rsid w:val="002C28FF"/>
    <w:rsid w:val="002C44E5"/>
    <w:rsid w:val="002C56C1"/>
    <w:rsid w:val="002C5EA5"/>
    <w:rsid w:val="002D0742"/>
    <w:rsid w:val="002E16FA"/>
    <w:rsid w:val="002E328E"/>
    <w:rsid w:val="002E43F9"/>
    <w:rsid w:val="002E7802"/>
    <w:rsid w:val="00302E58"/>
    <w:rsid w:val="003030CA"/>
    <w:rsid w:val="00310696"/>
    <w:rsid w:val="00311A8D"/>
    <w:rsid w:val="003120A7"/>
    <w:rsid w:val="0031423E"/>
    <w:rsid w:val="00316408"/>
    <w:rsid w:val="00317D94"/>
    <w:rsid w:val="003224A3"/>
    <w:rsid w:val="003229B9"/>
    <w:rsid w:val="003231CB"/>
    <w:rsid w:val="003269BC"/>
    <w:rsid w:val="003308B9"/>
    <w:rsid w:val="0033147A"/>
    <w:rsid w:val="00332FA2"/>
    <w:rsid w:val="00335A57"/>
    <w:rsid w:val="00336389"/>
    <w:rsid w:val="003400B8"/>
    <w:rsid w:val="0034372C"/>
    <w:rsid w:val="00347F5E"/>
    <w:rsid w:val="00353CA3"/>
    <w:rsid w:val="00354301"/>
    <w:rsid w:val="003555F9"/>
    <w:rsid w:val="003557FA"/>
    <w:rsid w:val="00366140"/>
    <w:rsid w:val="003662FD"/>
    <w:rsid w:val="0036771F"/>
    <w:rsid w:val="00380F79"/>
    <w:rsid w:val="00387F82"/>
    <w:rsid w:val="0039347A"/>
    <w:rsid w:val="00393CC4"/>
    <w:rsid w:val="0039528E"/>
    <w:rsid w:val="0039750E"/>
    <w:rsid w:val="00397E12"/>
    <w:rsid w:val="003A50F9"/>
    <w:rsid w:val="003A6D3B"/>
    <w:rsid w:val="003A73B2"/>
    <w:rsid w:val="003A7C35"/>
    <w:rsid w:val="003B0359"/>
    <w:rsid w:val="003B7F75"/>
    <w:rsid w:val="003C2EEF"/>
    <w:rsid w:val="003C6901"/>
    <w:rsid w:val="003D0859"/>
    <w:rsid w:val="003D6AA4"/>
    <w:rsid w:val="003E0927"/>
    <w:rsid w:val="003E34CD"/>
    <w:rsid w:val="003E404D"/>
    <w:rsid w:val="003E5D4D"/>
    <w:rsid w:val="003F09ED"/>
    <w:rsid w:val="00401BD6"/>
    <w:rsid w:val="00403915"/>
    <w:rsid w:val="00404355"/>
    <w:rsid w:val="004069BC"/>
    <w:rsid w:val="00410E50"/>
    <w:rsid w:val="00415E34"/>
    <w:rsid w:val="00415F7B"/>
    <w:rsid w:val="0041600C"/>
    <w:rsid w:val="004214F0"/>
    <w:rsid w:val="00422EF3"/>
    <w:rsid w:val="0042386B"/>
    <w:rsid w:val="00425D37"/>
    <w:rsid w:val="00425DDB"/>
    <w:rsid w:val="0042684A"/>
    <w:rsid w:val="004438B4"/>
    <w:rsid w:val="00446F83"/>
    <w:rsid w:val="00455A3A"/>
    <w:rsid w:val="00456CA6"/>
    <w:rsid w:val="00462731"/>
    <w:rsid w:val="004641A3"/>
    <w:rsid w:val="00474108"/>
    <w:rsid w:val="004744AD"/>
    <w:rsid w:val="004748E5"/>
    <w:rsid w:val="00475630"/>
    <w:rsid w:val="0047574D"/>
    <w:rsid w:val="004812A4"/>
    <w:rsid w:val="004817A6"/>
    <w:rsid w:val="004A0067"/>
    <w:rsid w:val="004A25B2"/>
    <w:rsid w:val="004A4E02"/>
    <w:rsid w:val="004B41D1"/>
    <w:rsid w:val="004B46C4"/>
    <w:rsid w:val="004B4DD1"/>
    <w:rsid w:val="004B6522"/>
    <w:rsid w:val="004B6CF9"/>
    <w:rsid w:val="004B74A2"/>
    <w:rsid w:val="004B78EE"/>
    <w:rsid w:val="004C6304"/>
    <w:rsid w:val="004C63CA"/>
    <w:rsid w:val="004D42A7"/>
    <w:rsid w:val="004D68D1"/>
    <w:rsid w:val="004D7015"/>
    <w:rsid w:val="004D7248"/>
    <w:rsid w:val="004E132B"/>
    <w:rsid w:val="004E58E8"/>
    <w:rsid w:val="004F30EC"/>
    <w:rsid w:val="004F7D46"/>
    <w:rsid w:val="00500B91"/>
    <w:rsid w:val="00507649"/>
    <w:rsid w:val="00515F77"/>
    <w:rsid w:val="00532B4A"/>
    <w:rsid w:val="00536174"/>
    <w:rsid w:val="0053645E"/>
    <w:rsid w:val="00536D00"/>
    <w:rsid w:val="005409C5"/>
    <w:rsid w:val="00557272"/>
    <w:rsid w:val="00562CA8"/>
    <w:rsid w:val="00562EC8"/>
    <w:rsid w:val="005653C7"/>
    <w:rsid w:val="00565770"/>
    <w:rsid w:val="005735EA"/>
    <w:rsid w:val="005825F2"/>
    <w:rsid w:val="00595762"/>
    <w:rsid w:val="00596336"/>
    <w:rsid w:val="005A1732"/>
    <w:rsid w:val="005A2602"/>
    <w:rsid w:val="005A549B"/>
    <w:rsid w:val="005B1753"/>
    <w:rsid w:val="005B5FA5"/>
    <w:rsid w:val="005B77A0"/>
    <w:rsid w:val="005C0C4A"/>
    <w:rsid w:val="005D179F"/>
    <w:rsid w:val="005D24FA"/>
    <w:rsid w:val="005D34A0"/>
    <w:rsid w:val="005D4B76"/>
    <w:rsid w:val="005D763F"/>
    <w:rsid w:val="005F7398"/>
    <w:rsid w:val="006000D7"/>
    <w:rsid w:val="006042AE"/>
    <w:rsid w:val="00604B3A"/>
    <w:rsid w:val="006215FD"/>
    <w:rsid w:val="00621CE4"/>
    <w:rsid w:val="006301E3"/>
    <w:rsid w:val="00632165"/>
    <w:rsid w:val="00635187"/>
    <w:rsid w:val="0063581B"/>
    <w:rsid w:val="006417CB"/>
    <w:rsid w:val="00641B63"/>
    <w:rsid w:val="00642395"/>
    <w:rsid w:val="00646B45"/>
    <w:rsid w:val="0065028A"/>
    <w:rsid w:val="00654C8F"/>
    <w:rsid w:val="0065523A"/>
    <w:rsid w:val="00660EB7"/>
    <w:rsid w:val="00661140"/>
    <w:rsid w:val="006624F1"/>
    <w:rsid w:val="00667309"/>
    <w:rsid w:val="006770E9"/>
    <w:rsid w:val="00677DF5"/>
    <w:rsid w:val="00680183"/>
    <w:rsid w:val="00680A83"/>
    <w:rsid w:val="006823F0"/>
    <w:rsid w:val="0068399C"/>
    <w:rsid w:val="00686065"/>
    <w:rsid w:val="00686804"/>
    <w:rsid w:val="00690C55"/>
    <w:rsid w:val="006917DB"/>
    <w:rsid w:val="00696B32"/>
    <w:rsid w:val="006A3534"/>
    <w:rsid w:val="006A4017"/>
    <w:rsid w:val="006B1B2E"/>
    <w:rsid w:val="006B1B59"/>
    <w:rsid w:val="006B41AA"/>
    <w:rsid w:val="006B6503"/>
    <w:rsid w:val="006C1200"/>
    <w:rsid w:val="006C54C2"/>
    <w:rsid w:val="006C6284"/>
    <w:rsid w:val="006D089F"/>
    <w:rsid w:val="006D1498"/>
    <w:rsid w:val="006E6C59"/>
    <w:rsid w:val="006F2772"/>
    <w:rsid w:val="00704995"/>
    <w:rsid w:val="0070516D"/>
    <w:rsid w:val="0070737B"/>
    <w:rsid w:val="0071092A"/>
    <w:rsid w:val="007125D2"/>
    <w:rsid w:val="007134EF"/>
    <w:rsid w:val="0071560C"/>
    <w:rsid w:val="00722518"/>
    <w:rsid w:val="00724910"/>
    <w:rsid w:val="0072506A"/>
    <w:rsid w:val="00726AFB"/>
    <w:rsid w:val="00730DB5"/>
    <w:rsid w:val="007323BB"/>
    <w:rsid w:val="00734CB2"/>
    <w:rsid w:val="00735DF4"/>
    <w:rsid w:val="00742FEC"/>
    <w:rsid w:val="007465F0"/>
    <w:rsid w:val="0074706B"/>
    <w:rsid w:val="00747545"/>
    <w:rsid w:val="007579AA"/>
    <w:rsid w:val="0077122F"/>
    <w:rsid w:val="00771712"/>
    <w:rsid w:val="007718EC"/>
    <w:rsid w:val="0077526E"/>
    <w:rsid w:val="00777444"/>
    <w:rsid w:val="00786084"/>
    <w:rsid w:val="007A40C5"/>
    <w:rsid w:val="007A6B78"/>
    <w:rsid w:val="007B4403"/>
    <w:rsid w:val="007B6B20"/>
    <w:rsid w:val="007B765C"/>
    <w:rsid w:val="007C226D"/>
    <w:rsid w:val="007C5C3C"/>
    <w:rsid w:val="007D1287"/>
    <w:rsid w:val="007D27FF"/>
    <w:rsid w:val="007D48DE"/>
    <w:rsid w:val="007D680B"/>
    <w:rsid w:val="007E0C77"/>
    <w:rsid w:val="007E5151"/>
    <w:rsid w:val="007E789D"/>
    <w:rsid w:val="007F1CBB"/>
    <w:rsid w:val="007F271E"/>
    <w:rsid w:val="007F3E01"/>
    <w:rsid w:val="007F54A2"/>
    <w:rsid w:val="007F7A11"/>
    <w:rsid w:val="007F7CFA"/>
    <w:rsid w:val="007F7FEE"/>
    <w:rsid w:val="00802A2F"/>
    <w:rsid w:val="0082152A"/>
    <w:rsid w:val="00823C38"/>
    <w:rsid w:val="00826A5D"/>
    <w:rsid w:val="00827C78"/>
    <w:rsid w:val="00837E76"/>
    <w:rsid w:val="00840FEB"/>
    <w:rsid w:val="00846082"/>
    <w:rsid w:val="00847265"/>
    <w:rsid w:val="00847E59"/>
    <w:rsid w:val="00855FA9"/>
    <w:rsid w:val="00862F51"/>
    <w:rsid w:val="008668E3"/>
    <w:rsid w:val="008702FE"/>
    <w:rsid w:val="00870558"/>
    <w:rsid w:val="00873737"/>
    <w:rsid w:val="00877413"/>
    <w:rsid w:val="00877CD4"/>
    <w:rsid w:val="00880914"/>
    <w:rsid w:val="00883CF5"/>
    <w:rsid w:val="00886A12"/>
    <w:rsid w:val="0089254E"/>
    <w:rsid w:val="008A2B7C"/>
    <w:rsid w:val="008A48D9"/>
    <w:rsid w:val="008A729C"/>
    <w:rsid w:val="008B3EBC"/>
    <w:rsid w:val="008B6692"/>
    <w:rsid w:val="008B6C3A"/>
    <w:rsid w:val="008B78E9"/>
    <w:rsid w:val="008C4C37"/>
    <w:rsid w:val="008C653B"/>
    <w:rsid w:val="008C72C6"/>
    <w:rsid w:val="008D049C"/>
    <w:rsid w:val="008D0561"/>
    <w:rsid w:val="008D1CC5"/>
    <w:rsid w:val="008D4C61"/>
    <w:rsid w:val="008D648A"/>
    <w:rsid w:val="008D7CED"/>
    <w:rsid w:val="008E31C6"/>
    <w:rsid w:val="008E362B"/>
    <w:rsid w:val="008F2A87"/>
    <w:rsid w:val="008F3197"/>
    <w:rsid w:val="008F5261"/>
    <w:rsid w:val="008F5F4C"/>
    <w:rsid w:val="00903B1B"/>
    <w:rsid w:val="00905A02"/>
    <w:rsid w:val="00922C31"/>
    <w:rsid w:val="00927835"/>
    <w:rsid w:val="00933F38"/>
    <w:rsid w:val="00934704"/>
    <w:rsid w:val="0093555D"/>
    <w:rsid w:val="0094225A"/>
    <w:rsid w:val="009429E9"/>
    <w:rsid w:val="009466F6"/>
    <w:rsid w:val="00946F53"/>
    <w:rsid w:val="009478D6"/>
    <w:rsid w:val="009502DB"/>
    <w:rsid w:val="009548E5"/>
    <w:rsid w:val="00957152"/>
    <w:rsid w:val="00963A38"/>
    <w:rsid w:val="0097346D"/>
    <w:rsid w:val="00975485"/>
    <w:rsid w:val="00975BED"/>
    <w:rsid w:val="00977CC5"/>
    <w:rsid w:val="00983639"/>
    <w:rsid w:val="009A0182"/>
    <w:rsid w:val="009A6B07"/>
    <w:rsid w:val="009A7605"/>
    <w:rsid w:val="009B710B"/>
    <w:rsid w:val="009C10F0"/>
    <w:rsid w:val="009D2663"/>
    <w:rsid w:val="009D42B8"/>
    <w:rsid w:val="009D4A72"/>
    <w:rsid w:val="009F3676"/>
    <w:rsid w:val="009F3BD9"/>
    <w:rsid w:val="009F77AB"/>
    <w:rsid w:val="00A06CE3"/>
    <w:rsid w:val="00A10152"/>
    <w:rsid w:val="00A11016"/>
    <w:rsid w:val="00A121DD"/>
    <w:rsid w:val="00A12B71"/>
    <w:rsid w:val="00A13743"/>
    <w:rsid w:val="00A17B8C"/>
    <w:rsid w:val="00A317D1"/>
    <w:rsid w:val="00A31DC7"/>
    <w:rsid w:val="00A326DB"/>
    <w:rsid w:val="00A33383"/>
    <w:rsid w:val="00A33CEC"/>
    <w:rsid w:val="00A33DA8"/>
    <w:rsid w:val="00A34DE8"/>
    <w:rsid w:val="00A3604C"/>
    <w:rsid w:val="00A4069C"/>
    <w:rsid w:val="00A424EB"/>
    <w:rsid w:val="00A434A1"/>
    <w:rsid w:val="00A50B67"/>
    <w:rsid w:val="00A55930"/>
    <w:rsid w:val="00A6016E"/>
    <w:rsid w:val="00A65070"/>
    <w:rsid w:val="00A6552F"/>
    <w:rsid w:val="00A66496"/>
    <w:rsid w:val="00A66795"/>
    <w:rsid w:val="00A71CC1"/>
    <w:rsid w:val="00A7311F"/>
    <w:rsid w:val="00A7511C"/>
    <w:rsid w:val="00A81150"/>
    <w:rsid w:val="00A843B4"/>
    <w:rsid w:val="00A84C81"/>
    <w:rsid w:val="00A8690F"/>
    <w:rsid w:val="00A87253"/>
    <w:rsid w:val="00A944DA"/>
    <w:rsid w:val="00A97572"/>
    <w:rsid w:val="00A9769A"/>
    <w:rsid w:val="00AA2412"/>
    <w:rsid w:val="00AA3ED9"/>
    <w:rsid w:val="00AA416F"/>
    <w:rsid w:val="00AA53B4"/>
    <w:rsid w:val="00AA5C58"/>
    <w:rsid w:val="00AB536E"/>
    <w:rsid w:val="00AB5B9E"/>
    <w:rsid w:val="00AC4920"/>
    <w:rsid w:val="00AC4A88"/>
    <w:rsid w:val="00AD032A"/>
    <w:rsid w:val="00AD4852"/>
    <w:rsid w:val="00AD58C4"/>
    <w:rsid w:val="00AE2B3A"/>
    <w:rsid w:val="00AE7B38"/>
    <w:rsid w:val="00AF1D8E"/>
    <w:rsid w:val="00AF6FE4"/>
    <w:rsid w:val="00AF7386"/>
    <w:rsid w:val="00B11C52"/>
    <w:rsid w:val="00B17C2A"/>
    <w:rsid w:val="00B21375"/>
    <w:rsid w:val="00B23131"/>
    <w:rsid w:val="00B27B0C"/>
    <w:rsid w:val="00B31CD4"/>
    <w:rsid w:val="00B375B6"/>
    <w:rsid w:val="00B37795"/>
    <w:rsid w:val="00B379E0"/>
    <w:rsid w:val="00B37B53"/>
    <w:rsid w:val="00B40F63"/>
    <w:rsid w:val="00B42B0B"/>
    <w:rsid w:val="00B437B0"/>
    <w:rsid w:val="00B452A4"/>
    <w:rsid w:val="00B5063C"/>
    <w:rsid w:val="00B50CB2"/>
    <w:rsid w:val="00B56A42"/>
    <w:rsid w:val="00B57B47"/>
    <w:rsid w:val="00B6221B"/>
    <w:rsid w:val="00B646AB"/>
    <w:rsid w:val="00B64CE8"/>
    <w:rsid w:val="00B75755"/>
    <w:rsid w:val="00B940ED"/>
    <w:rsid w:val="00B945D9"/>
    <w:rsid w:val="00B94BAC"/>
    <w:rsid w:val="00BA20C5"/>
    <w:rsid w:val="00BA621D"/>
    <w:rsid w:val="00BA66C1"/>
    <w:rsid w:val="00BB0C6E"/>
    <w:rsid w:val="00BB55D6"/>
    <w:rsid w:val="00BB6E26"/>
    <w:rsid w:val="00BC2C4E"/>
    <w:rsid w:val="00BC5AB9"/>
    <w:rsid w:val="00BC5AC9"/>
    <w:rsid w:val="00BD4626"/>
    <w:rsid w:val="00BE1B10"/>
    <w:rsid w:val="00BE3C2D"/>
    <w:rsid w:val="00BE6573"/>
    <w:rsid w:val="00BF40AB"/>
    <w:rsid w:val="00BF5183"/>
    <w:rsid w:val="00C0549D"/>
    <w:rsid w:val="00C06038"/>
    <w:rsid w:val="00C068C8"/>
    <w:rsid w:val="00C17EE9"/>
    <w:rsid w:val="00C2120A"/>
    <w:rsid w:val="00C27009"/>
    <w:rsid w:val="00C350C3"/>
    <w:rsid w:val="00C37DB2"/>
    <w:rsid w:val="00C4321A"/>
    <w:rsid w:val="00C440E2"/>
    <w:rsid w:val="00C5070F"/>
    <w:rsid w:val="00C523E5"/>
    <w:rsid w:val="00C567CA"/>
    <w:rsid w:val="00C67B7E"/>
    <w:rsid w:val="00C70D77"/>
    <w:rsid w:val="00C74E9F"/>
    <w:rsid w:val="00C7584C"/>
    <w:rsid w:val="00C76ECD"/>
    <w:rsid w:val="00C77246"/>
    <w:rsid w:val="00C8240E"/>
    <w:rsid w:val="00C8245A"/>
    <w:rsid w:val="00C9669C"/>
    <w:rsid w:val="00CA4254"/>
    <w:rsid w:val="00CA7965"/>
    <w:rsid w:val="00CB0F3F"/>
    <w:rsid w:val="00CB5C45"/>
    <w:rsid w:val="00CC175B"/>
    <w:rsid w:val="00CC3BE9"/>
    <w:rsid w:val="00CD1E99"/>
    <w:rsid w:val="00CD27DF"/>
    <w:rsid w:val="00CD756B"/>
    <w:rsid w:val="00CD7D64"/>
    <w:rsid w:val="00CE066B"/>
    <w:rsid w:val="00CE1977"/>
    <w:rsid w:val="00CE39F9"/>
    <w:rsid w:val="00CE5D8D"/>
    <w:rsid w:val="00CF0EEF"/>
    <w:rsid w:val="00CF2DEE"/>
    <w:rsid w:val="00D02AFE"/>
    <w:rsid w:val="00D03942"/>
    <w:rsid w:val="00D04387"/>
    <w:rsid w:val="00D053EA"/>
    <w:rsid w:val="00D0733C"/>
    <w:rsid w:val="00D1687F"/>
    <w:rsid w:val="00D35D01"/>
    <w:rsid w:val="00D406BE"/>
    <w:rsid w:val="00D40A45"/>
    <w:rsid w:val="00D4357B"/>
    <w:rsid w:val="00D44961"/>
    <w:rsid w:val="00D44B4B"/>
    <w:rsid w:val="00D45FAF"/>
    <w:rsid w:val="00D474B5"/>
    <w:rsid w:val="00D50A73"/>
    <w:rsid w:val="00D512C1"/>
    <w:rsid w:val="00D52AF0"/>
    <w:rsid w:val="00D546BD"/>
    <w:rsid w:val="00D556CE"/>
    <w:rsid w:val="00D567D0"/>
    <w:rsid w:val="00D659AE"/>
    <w:rsid w:val="00D76129"/>
    <w:rsid w:val="00D815E3"/>
    <w:rsid w:val="00D86DE0"/>
    <w:rsid w:val="00D93868"/>
    <w:rsid w:val="00DA240F"/>
    <w:rsid w:val="00DA7417"/>
    <w:rsid w:val="00DA7F16"/>
    <w:rsid w:val="00DB1217"/>
    <w:rsid w:val="00DB1FB2"/>
    <w:rsid w:val="00DB28F2"/>
    <w:rsid w:val="00DB5393"/>
    <w:rsid w:val="00DC0523"/>
    <w:rsid w:val="00DC26BC"/>
    <w:rsid w:val="00DC368E"/>
    <w:rsid w:val="00DC6494"/>
    <w:rsid w:val="00DD1B54"/>
    <w:rsid w:val="00DD2C65"/>
    <w:rsid w:val="00DD2CFC"/>
    <w:rsid w:val="00DE24D8"/>
    <w:rsid w:val="00DE322B"/>
    <w:rsid w:val="00DF094C"/>
    <w:rsid w:val="00DF2BA5"/>
    <w:rsid w:val="00DF2D05"/>
    <w:rsid w:val="00DF7E9E"/>
    <w:rsid w:val="00E01015"/>
    <w:rsid w:val="00E10601"/>
    <w:rsid w:val="00E23257"/>
    <w:rsid w:val="00E2401D"/>
    <w:rsid w:val="00E2571E"/>
    <w:rsid w:val="00E273C9"/>
    <w:rsid w:val="00E340BD"/>
    <w:rsid w:val="00E36900"/>
    <w:rsid w:val="00E40EB1"/>
    <w:rsid w:val="00E420A4"/>
    <w:rsid w:val="00E43BFE"/>
    <w:rsid w:val="00E5141F"/>
    <w:rsid w:val="00E54E97"/>
    <w:rsid w:val="00E557F1"/>
    <w:rsid w:val="00E62C2C"/>
    <w:rsid w:val="00E7403A"/>
    <w:rsid w:val="00E764B7"/>
    <w:rsid w:val="00E76810"/>
    <w:rsid w:val="00E811E9"/>
    <w:rsid w:val="00E83EBA"/>
    <w:rsid w:val="00E871F9"/>
    <w:rsid w:val="00E93C1A"/>
    <w:rsid w:val="00E95C1F"/>
    <w:rsid w:val="00E95EB6"/>
    <w:rsid w:val="00EB1BEF"/>
    <w:rsid w:val="00EB26D9"/>
    <w:rsid w:val="00EB2A6E"/>
    <w:rsid w:val="00EB3C9C"/>
    <w:rsid w:val="00EC45C4"/>
    <w:rsid w:val="00EC4C1B"/>
    <w:rsid w:val="00ED20D0"/>
    <w:rsid w:val="00ED23D0"/>
    <w:rsid w:val="00ED41BF"/>
    <w:rsid w:val="00ED5B87"/>
    <w:rsid w:val="00EF5584"/>
    <w:rsid w:val="00EF6FB1"/>
    <w:rsid w:val="00F044C6"/>
    <w:rsid w:val="00F119DE"/>
    <w:rsid w:val="00F12B02"/>
    <w:rsid w:val="00F12FD6"/>
    <w:rsid w:val="00F13E0E"/>
    <w:rsid w:val="00F1540C"/>
    <w:rsid w:val="00F200F2"/>
    <w:rsid w:val="00F26897"/>
    <w:rsid w:val="00F27870"/>
    <w:rsid w:val="00F31BD1"/>
    <w:rsid w:val="00F31E30"/>
    <w:rsid w:val="00F34418"/>
    <w:rsid w:val="00F345DC"/>
    <w:rsid w:val="00F35C6A"/>
    <w:rsid w:val="00F43D0B"/>
    <w:rsid w:val="00F51F51"/>
    <w:rsid w:val="00F524DE"/>
    <w:rsid w:val="00F56463"/>
    <w:rsid w:val="00F6106C"/>
    <w:rsid w:val="00F657A6"/>
    <w:rsid w:val="00F65EEC"/>
    <w:rsid w:val="00F6739A"/>
    <w:rsid w:val="00F70419"/>
    <w:rsid w:val="00F7735D"/>
    <w:rsid w:val="00F81796"/>
    <w:rsid w:val="00F82069"/>
    <w:rsid w:val="00F83A58"/>
    <w:rsid w:val="00F86276"/>
    <w:rsid w:val="00F875D4"/>
    <w:rsid w:val="00F934AA"/>
    <w:rsid w:val="00F96E47"/>
    <w:rsid w:val="00F97290"/>
    <w:rsid w:val="00FA32E7"/>
    <w:rsid w:val="00FA7A0D"/>
    <w:rsid w:val="00FC4504"/>
    <w:rsid w:val="00FD21F0"/>
    <w:rsid w:val="00FE11A1"/>
    <w:rsid w:val="00FF288E"/>
    <w:rsid w:val="00FF66DF"/>
    <w:rsid w:val="0DB91DBA"/>
    <w:rsid w:val="49A89701"/>
    <w:rsid w:val="586DE44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E8AC"/>
  <w15:chartTrackingRefBased/>
  <w15:docId w15:val="{F9C8AD6F-89D9-44F5-9705-60C2303D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TKaiti" w:hAnsi="Times New Roman" w:cs="Calibri"/>
        <w:sz w:val="24"/>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6F"/>
    <w:pPr>
      <w:widowControl w:val="0"/>
      <w:spacing w:after="0" w:line="240" w:lineRule="auto"/>
      <w:jc w:val="both"/>
    </w:pPr>
    <w:rPr>
      <w:rFonts w:ascii="Calibri" w:eastAsia="SimSun"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5066F"/>
    <w:pPr>
      <w:snapToGrid w:val="0"/>
      <w:jc w:val="left"/>
    </w:pPr>
  </w:style>
  <w:style w:type="character" w:customStyle="1" w:styleId="EndnoteTextChar">
    <w:name w:val="Endnote Text Char"/>
    <w:basedOn w:val="DefaultParagraphFont"/>
    <w:link w:val="EndnoteText"/>
    <w:semiHidden/>
    <w:rsid w:val="0025066F"/>
    <w:rPr>
      <w:rFonts w:ascii="Calibri" w:eastAsia="SimSun" w:hAnsi="Calibri" w:cs="Times New Roman"/>
      <w:kern w:val="2"/>
      <w:sz w:val="21"/>
      <w:szCs w:val="22"/>
    </w:rPr>
  </w:style>
  <w:style w:type="paragraph" w:styleId="BalloonText">
    <w:name w:val="Balloon Text"/>
    <w:basedOn w:val="Normal"/>
    <w:link w:val="BalloonTextChar"/>
    <w:uiPriority w:val="99"/>
    <w:semiHidden/>
    <w:unhideWhenUsed/>
    <w:rsid w:val="002809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974"/>
    <w:rPr>
      <w:rFonts w:ascii="Segoe UI" w:eastAsia="SimSun" w:hAnsi="Segoe UI" w:cs="Segoe UI"/>
      <w:kern w:val="2"/>
      <w:sz w:val="18"/>
      <w:szCs w:val="18"/>
    </w:rPr>
  </w:style>
  <w:style w:type="paragraph" w:styleId="Header">
    <w:name w:val="header"/>
    <w:basedOn w:val="Normal"/>
    <w:link w:val="HeaderChar"/>
    <w:uiPriority w:val="99"/>
    <w:unhideWhenUsed/>
    <w:rsid w:val="008D4C61"/>
    <w:pPr>
      <w:tabs>
        <w:tab w:val="center" w:pos="4320"/>
        <w:tab w:val="right" w:pos="8640"/>
      </w:tabs>
    </w:pPr>
  </w:style>
  <w:style w:type="character" w:customStyle="1" w:styleId="HeaderChar">
    <w:name w:val="Header Char"/>
    <w:basedOn w:val="DefaultParagraphFont"/>
    <w:link w:val="Header"/>
    <w:uiPriority w:val="99"/>
    <w:rsid w:val="008D4C61"/>
    <w:rPr>
      <w:rFonts w:ascii="Calibri" w:eastAsia="SimSun" w:hAnsi="Calibri" w:cs="Times New Roman"/>
      <w:kern w:val="2"/>
      <w:sz w:val="21"/>
      <w:szCs w:val="22"/>
    </w:rPr>
  </w:style>
  <w:style w:type="paragraph" w:styleId="Footer">
    <w:name w:val="footer"/>
    <w:basedOn w:val="Normal"/>
    <w:link w:val="FooterChar"/>
    <w:uiPriority w:val="99"/>
    <w:unhideWhenUsed/>
    <w:rsid w:val="008D4C61"/>
    <w:pPr>
      <w:tabs>
        <w:tab w:val="center" w:pos="4320"/>
        <w:tab w:val="right" w:pos="8640"/>
      </w:tabs>
    </w:pPr>
  </w:style>
  <w:style w:type="character" w:customStyle="1" w:styleId="FooterChar">
    <w:name w:val="Footer Char"/>
    <w:basedOn w:val="DefaultParagraphFont"/>
    <w:link w:val="Footer"/>
    <w:uiPriority w:val="99"/>
    <w:rsid w:val="008D4C61"/>
    <w:rPr>
      <w:rFonts w:ascii="Calibri" w:eastAsia="SimSun" w:hAnsi="Calibri" w:cs="Times New Roman"/>
      <w:kern w:val="2"/>
      <w:sz w:val="21"/>
      <w:szCs w:val="22"/>
    </w:rPr>
  </w:style>
  <w:style w:type="character" w:styleId="CommentReference">
    <w:name w:val="annotation reference"/>
    <w:basedOn w:val="DefaultParagraphFont"/>
    <w:uiPriority w:val="99"/>
    <w:semiHidden/>
    <w:unhideWhenUsed/>
    <w:rsid w:val="00F26897"/>
    <w:rPr>
      <w:sz w:val="16"/>
      <w:szCs w:val="16"/>
    </w:rPr>
  </w:style>
  <w:style w:type="paragraph" w:styleId="CommentText">
    <w:name w:val="annotation text"/>
    <w:basedOn w:val="Normal"/>
    <w:link w:val="CommentTextChar"/>
    <w:uiPriority w:val="99"/>
    <w:unhideWhenUsed/>
    <w:rsid w:val="00F26897"/>
    <w:rPr>
      <w:sz w:val="20"/>
      <w:szCs w:val="20"/>
    </w:rPr>
  </w:style>
  <w:style w:type="character" w:customStyle="1" w:styleId="CommentTextChar">
    <w:name w:val="Comment Text Char"/>
    <w:basedOn w:val="DefaultParagraphFont"/>
    <w:link w:val="CommentText"/>
    <w:uiPriority w:val="99"/>
    <w:rsid w:val="00F26897"/>
    <w:rPr>
      <w:rFonts w:ascii="Calibri" w:eastAsia="SimSun" w:hAnsi="Calibri" w:cs="Times New Roman"/>
      <w:kern w:val="2"/>
      <w:sz w:val="20"/>
      <w:szCs w:val="20"/>
    </w:rPr>
  </w:style>
  <w:style w:type="paragraph" w:styleId="CommentSubject">
    <w:name w:val="annotation subject"/>
    <w:basedOn w:val="CommentText"/>
    <w:next w:val="CommentText"/>
    <w:link w:val="CommentSubjectChar"/>
    <w:uiPriority w:val="99"/>
    <w:semiHidden/>
    <w:unhideWhenUsed/>
    <w:rsid w:val="00F26897"/>
    <w:rPr>
      <w:b/>
      <w:bCs/>
    </w:rPr>
  </w:style>
  <w:style w:type="character" w:customStyle="1" w:styleId="CommentSubjectChar">
    <w:name w:val="Comment Subject Char"/>
    <w:basedOn w:val="CommentTextChar"/>
    <w:link w:val="CommentSubject"/>
    <w:uiPriority w:val="99"/>
    <w:semiHidden/>
    <w:rsid w:val="00F26897"/>
    <w:rPr>
      <w:rFonts w:ascii="Calibri" w:eastAsia="SimSun" w:hAnsi="Calibri" w:cs="Times New Roman"/>
      <w:b/>
      <w:bCs/>
      <w:kern w:val="2"/>
      <w:sz w:val="20"/>
      <w:szCs w:val="20"/>
    </w:rPr>
  </w:style>
  <w:style w:type="paragraph" w:customStyle="1" w:styleId="MacPacTrailer">
    <w:name w:val="MacPac Trailer"/>
    <w:rsid w:val="00455A3A"/>
    <w:pPr>
      <w:widowControl w:val="0"/>
      <w:spacing w:line="170" w:lineRule="exact"/>
    </w:pPr>
    <w:rPr>
      <w:sz w:val="14"/>
      <w:szCs w:val="22"/>
    </w:rPr>
  </w:style>
  <w:style w:type="character" w:styleId="PlaceholderText">
    <w:name w:val="Placeholder Text"/>
    <w:basedOn w:val="DefaultParagraphFont"/>
    <w:uiPriority w:val="99"/>
    <w:semiHidden/>
    <w:rsid w:val="00455A3A"/>
    <w:rPr>
      <w:color w:val="808080"/>
    </w:rPr>
  </w:style>
  <w:style w:type="paragraph" w:styleId="ListParagraph">
    <w:name w:val="List Paragraph"/>
    <w:basedOn w:val="Normal"/>
    <w:uiPriority w:val="34"/>
    <w:qFormat/>
    <w:rsid w:val="005D179F"/>
    <w:pPr>
      <w:ind w:left="720"/>
      <w:contextualSpacing/>
    </w:pPr>
  </w:style>
  <w:style w:type="character" w:styleId="Hyperlink">
    <w:name w:val="Hyperlink"/>
    <w:basedOn w:val="DefaultParagraphFont"/>
    <w:uiPriority w:val="99"/>
    <w:unhideWhenUsed/>
    <w:rsid w:val="00AA3ED9"/>
    <w:rPr>
      <w:color w:val="0000FF"/>
      <w:u w:val="single"/>
    </w:rPr>
  </w:style>
  <w:style w:type="character" w:styleId="FollowedHyperlink">
    <w:name w:val="FollowedHyperlink"/>
    <w:basedOn w:val="DefaultParagraphFont"/>
    <w:uiPriority w:val="99"/>
    <w:semiHidden/>
    <w:unhideWhenUsed/>
    <w:rsid w:val="004A0067"/>
    <w:rPr>
      <w:color w:val="954F72" w:themeColor="followedHyperlink"/>
      <w:u w:val="single"/>
    </w:rPr>
  </w:style>
  <w:style w:type="paragraph" w:styleId="FootnoteText">
    <w:name w:val="footnote text"/>
    <w:aliases w:val="ALTS FOOTNOTE,Car,Footnote Text Char Car,Footnote Text Char Car Car Car Car Car,Texto nota pie Car,Texto nota pie Car Car Car,Texto nota pie Car Car Car Car Car,Texto nota pie Car1 Car,Texto nota pie Car1 Car Car Car,fn,fn Car Car Car Car"/>
    <w:basedOn w:val="Normal"/>
    <w:link w:val="FootnoteTextChar"/>
    <w:uiPriority w:val="99"/>
    <w:qFormat/>
    <w:rsid w:val="00DF7E9E"/>
    <w:pPr>
      <w:snapToGrid w:val="0"/>
      <w:jc w:val="left"/>
    </w:pPr>
    <w:rPr>
      <w:rFonts w:ascii="Times New Roman" w:hAnsi="Times New Roman"/>
      <w:sz w:val="18"/>
      <w:szCs w:val="18"/>
    </w:rPr>
  </w:style>
  <w:style w:type="character" w:customStyle="1" w:styleId="FootnoteTextChar">
    <w:name w:val="Footnote Text Char"/>
    <w:aliases w:val="ALTS FOOTNOTE Char,Car Char,Footnote Text Char Car Char,Footnote Text Char Car Car Car Car Car Char,Texto nota pie Car Char,Texto nota pie Car Car Car Char,Texto nota pie Car Car Car Car Car Char,Texto nota pie Car1 Car Char,fn Char"/>
    <w:basedOn w:val="DefaultParagraphFont"/>
    <w:link w:val="FootnoteText"/>
    <w:uiPriority w:val="99"/>
    <w:rsid w:val="00DF7E9E"/>
    <w:rPr>
      <w:rFonts w:eastAsia="SimSun" w:cs="Times New Roman"/>
      <w:kern w:val="2"/>
      <w:sz w:val="18"/>
      <w:szCs w:val="18"/>
    </w:rPr>
  </w:style>
  <w:style w:type="character" w:styleId="FootnoteReference">
    <w:name w:val="footnote reference"/>
    <w:aliases w:val="(NECG) Footnote Reference,BVI fnr,EN Footnote Reference,EN Footnote Text,Footnote Reference Number,Footnote Reference_LVL6,Footnote Reference_LVL61,Footnote Reference_LVL62,Footnote Reference_LVL63,Footnote Reference_LVL64,fr,FC,Ref,o"/>
    <w:uiPriority w:val="99"/>
    <w:qFormat/>
    <w:rsid w:val="00DF7E9E"/>
    <w:rPr>
      <w:vertAlign w:val="superscript"/>
    </w:rPr>
  </w:style>
  <w:style w:type="table" w:styleId="TableGrid">
    <w:name w:val="Table Grid"/>
    <w:basedOn w:val="TableNormal"/>
    <w:rsid w:val="005653C7"/>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6F2772"/>
    <w:rPr>
      <w:color w:val="605E5C"/>
      <w:shd w:val="clear" w:color="auto" w:fill="E1DFDD"/>
    </w:rPr>
  </w:style>
  <w:style w:type="paragraph" w:styleId="Revision">
    <w:name w:val="Revision"/>
    <w:hidden/>
    <w:uiPriority w:val="99"/>
    <w:semiHidden/>
    <w:rsid w:val="00311A8D"/>
    <w:pPr>
      <w:spacing w:after="0" w:line="240" w:lineRule="auto"/>
    </w:pPr>
    <w:rPr>
      <w:rFonts w:ascii="Calibri" w:eastAsia="SimSun"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1808">
      <w:bodyDiv w:val="1"/>
      <w:marLeft w:val="0"/>
      <w:marRight w:val="0"/>
      <w:marTop w:val="0"/>
      <w:marBottom w:val="0"/>
      <w:divBdr>
        <w:top w:val="none" w:sz="0" w:space="0" w:color="auto"/>
        <w:left w:val="none" w:sz="0" w:space="0" w:color="auto"/>
        <w:bottom w:val="none" w:sz="0" w:space="0" w:color="auto"/>
        <w:right w:val="none" w:sz="0" w:space="0" w:color="auto"/>
      </w:divBdr>
      <w:divsChild>
        <w:div w:id="23529561">
          <w:marLeft w:val="0"/>
          <w:marRight w:val="0"/>
          <w:marTop w:val="0"/>
          <w:marBottom w:val="0"/>
          <w:divBdr>
            <w:top w:val="none" w:sz="0" w:space="0" w:color="auto"/>
            <w:left w:val="none" w:sz="0" w:space="0" w:color="auto"/>
            <w:bottom w:val="none" w:sz="0" w:space="0" w:color="auto"/>
            <w:right w:val="none" w:sz="0" w:space="0" w:color="auto"/>
          </w:divBdr>
        </w:div>
        <w:div w:id="378481314">
          <w:marLeft w:val="0"/>
          <w:marRight w:val="0"/>
          <w:marTop w:val="0"/>
          <w:marBottom w:val="0"/>
          <w:divBdr>
            <w:top w:val="none" w:sz="0" w:space="0" w:color="auto"/>
            <w:left w:val="none" w:sz="0" w:space="0" w:color="auto"/>
            <w:bottom w:val="none" w:sz="0" w:space="0" w:color="auto"/>
            <w:right w:val="none" w:sz="0" w:space="0" w:color="auto"/>
          </w:divBdr>
        </w:div>
        <w:div w:id="500201985">
          <w:marLeft w:val="0"/>
          <w:marRight w:val="0"/>
          <w:marTop w:val="0"/>
          <w:marBottom w:val="0"/>
          <w:divBdr>
            <w:top w:val="none" w:sz="0" w:space="0" w:color="auto"/>
            <w:left w:val="none" w:sz="0" w:space="0" w:color="auto"/>
            <w:bottom w:val="none" w:sz="0" w:space="0" w:color="auto"/>
            <w:right w:val="none" w:sz="0" w:space="0" w:color="auto"/>
          </w:divBdr>
        </w:div>
        <w:div w:id="540942048">
          <w:marLeft w:val="0"/>
          <w:marRight w:val="0"/>
          <w:marTop w:val="0"/>
          <w:marBottom w:val="0"/>
          <w:divBdr>
            <w:top w:val="none" w:sz="0" w:space="0" w:color="auto"/>
            <w:left w:val="none" w:sz="0" w:space="0" w:color="auto"/>
            <w:bottom w:val="none" w:sz="0" w:space="0" w:color="auto"/>
            <w:right w:val="none" w:sz="0" w:space="0" w:color="auto"/>
          </w:divBdr>
        </w:div>
        <w:div w:id="578444035">
          <w:marLeft w:val="0"/>
          <w:marRight w:val="0"/>
          <w:marTop w:val="0"/>
          <w:marBottom w:val="0"/>
          <w:divBdr>
            <w:top w:val="none" w:sz="0" w:space="0" w:color="auto"/>
            <w:left w:val="none" w:sz="0" w:space="0" w:color="auto"/>
            <w:bottom w:val="none" w:sz="0" w:space="0" w:color="auto"/>
            <w:right w:val="none" w:sz="0" w:space="0" w:color="auto"/>
          </w:divBdr>
        </w:div>
        <w:div w:id="661591079">
          <w:marLeft w:val="0"/>
          <w:marRight w:val="0"/>
          <w:marTop w:val="0"/>
          <w:marBottom w:val="0"/>
          <w:divBdr>
            <w:top w:val="none" w:sz="0" w:space="0" w:color="auto"/>
            <w:left w:val="none" w:sz="0" w:space="0" w:color="auto"/>
            <w:bottom w:val="none" w:sz="0" w:space="0" w:color="auto"/>
            <w:right w:val="none" w:sz="0" w:space="0" w:color="auto"/>
          </w:divBdr>
        </w:div>
        <w:div w:id="665137087">
          <w:marLeft w:val="0"/>
          <w:marRight w:val="0"/>
          <w:marTop w:val="0"/>
          <w:marBottom w:val="0"/>
          <w:divBdr>
            <w:top w:val="none" w:sz="0" w:space="0" w:color="auto"/>
            <w:left w:val="none" w:sz="0" w:space="0" w:color="auto"/>
            <w:bottom w:val="none" w:sz="0" w:space="0" w:color="auto"/>
            <w:right w:val="none" w:sz="0" w:space="0" w:color="auto"/>
          </w:divBdr>
        </w:div>
        <w:div w:id="745104939">
          <w:marLeft w:val="0"/>
          <w:marRight w:val="0"/>
          <w:marTop w:val="0"/>
          <w:marBottom w:val="0"/>
          <w:divBdr>
            <w:top w:val="none" w:sz="0" w:space="0" w:color="auto"/>
            <w:left w:val="none" w:sz="0" w:space="0" w:color="auto"/>
            <w:bottom w:val="none" w:sz="0" w:space="0" w:color="auto"/>
            <w:right w:val="none" w:sz="0" w:space="0" w:color="auto"/>
          </w:divBdr>
        </w:div>
        <w:div w:id="1256599659">
          <w:marLeft w:val="0"/>
          <w:marRight w:val="0"/>
          <w:marTop w:val="0"/>
          <w:marBottom w:val="0"/>
          <w:divBdr>
            <w:top w:val="none" w:sz="0" w:space="0" w:color="auto"/>
            <w:left w:val="none" w:sz="0" w:space="0" w:color="auto"/>
            <w:bottom w:val="none" w:sz="0" w:space="0" w:color="auto"/>
            <w:right w:val="none" w:sz="0" w:space="0" w:color="auto"/>
          </w:divBdr>
        </w:div>
      </w:divsChild>
    </w:div>
    <w:div w:id="584581868">
      <w:bodyDiv w:val="1"/>
      <w:marLeft w:val="0"/>
      <w:marRight w:val="0"/>
      <w:marTop w:val="0"/>
      <w:marBottom w:val="0"/>
      <w:divBdr>
        <w:top w:val="none" w:sz="0" w:space="0" w:color="auto"/>
        <w:left w:val="none" w:sz="0" w:space="0" w:color="auto"/>
        <w:bottom w:val="none" w:sz="0" w:space="0" w:color="auto"/>
        <w:right w:val="none" w:sz="0" w:space="0" w:color="auto"/>
      </w:divBdr>
    </w:div>
    <w:div w:id="915169030">
      <w:bodyDiv w:val="1"/>
      <w:marLeft w:val="0"/>
      <w:marRight w:val="0"/>
      <w:marTop w:val="0"/>
      <w:marBottom w:val="0"/>
      <w:divBdr>
        <w:top w:val="none" w:sz="0" w:space="0" w:color="auto"/>
        <w:left w:val="none" w:sz="0" w:space="0" w:color="auto"/>
        <w:bottom w:val="none" w:sz="0" w:space="0" w:color="auto"/>
        <w:right w:val="none" w:sz="0" w:space="0" w:color="auto"/>
      </w:divBdr>
    </w:div>
    <w:div w:id="1147236446">
      <w:bodyDiv w:val="1"/>
      <w:marLeft w:val="0"/>
      <w:marRight w:val="0"/>
      <w:marTop w:val="0"/>
      <w:marBottom w:val="0"/>
      <w:divBdr>
        <w:top w:val="none" w:sz="0" w:space="0" w:color="auto"/>
        <w:left w:val="none" w:sz="0" w:space="0" w:color="auto"/>
        <w:bottom w:val="none" w:sz="0" w:space="0" w:color="auto"/>
        <w:right w:val="none" w:sz="0" w:space="0" w:color="auto"/>
      </w:divBdr>
      <w:divsChild>
        <w:div w:id="311372983">
          <w:marLeft w:val="0"/>
          <w:marRight w:val="0"/>
          <w:marTop w:val="0"/>
          <w:marBottom w:val="0"/>
          <w:divBdr>
            <w:top w:val="none" w:sz="0" w:space="0" w:color="auto"/>
            <w:left w:val="none" w:sz="0" w:space="0" w:color="auto"/>
            <w:bottom w:val="none" w:sz="0" w:space="0" w:color="auto"/>
            <w:right w:val="none" w:sz="0" w:space="0" w:color="auto"/>
          </w:divBdr>
        </w:div>
        <w:div w:id="1565945265">
          <w:marLeft w:val="0"/>
          <w:marRight w:val="0"/>
          <w:marTop w:val="0"/>
          <w:marBottom w:val="0"/>
          <w:divBdr>
            <w:top w:val="none" w:sz="0" w:space="0" w:color="auto"/>
            <w:left w:val="none" w:sz="0" w:space="0" w:color="auto"/>
            <w:bottom w:val="none" w:sz="0" w:space="0" w:color="auto"/>
            <w:right w:val="none" w:sz="0" w:space="0" w:color="auto"/>
          </w:divBdr>
        </w:div>
        <w:div w:id="2146466350">
          <w:marLeft w:val="0"/>
          <w:marRight w:val="0"/>
          <w:marTop w:val="0"/>
          <w:marBottom w:val="0"/>
          <w:divBdr>
            <w:top w:val="none" w:sz="0" w:space="0" w:color="auto"/>
            <w:left w:val="none" w:sz="0" w:space="0" w:color="auto"/>
            <w:bottom w:val="none" w:sz="0" w:space="0" w:color="auto"/>
            <w:right w:val="none" w:sz="0" w:space="0" w:color="auto"/>
          </w:divBdr>
        </w:div>
      </w:divsChild>
    </w:div>
    <w:div w:id="1151599641">
      <w:bodyDiv w:val="1"/>
      <w:marLeft w:val="0"/>
      <w:marRight w:val="0"/>
      <w:marTop w:val="0"/>
      <w:marBottom w:val="0"/>
      <w:divBdr>
        <w:top w:val="none" w:sz="0" w:space="0" w:color="auto"/>
        <w:left w:val="none" w:sz="0" w:space="0" w:color="auto"/>
        <w:bottom w:val="none" w:sz="0" w:space="0" w:color="auto"/>
        <w:right w:val="none" w:sz="0" w:space="0" w:color="auto"/>
      </w:divBdr>
      <w:divsChild>
        <w:div w:id="2321668">
          <w:marLeft w:val="0"/>
          <w:marRight w:val="0"/>
          <w:marTop w:val="0"/>
          <w:marBottom w:val="0"/>
          <w:divBdr>
            <w:top w:val="none" w:sz="0" w:space="0" w:color="auto"/>
            <w:left w:val="none" w:sz="0" w:space="0" w:color="auto"/>
            <w:bottom w:val="none" w:sz="0" w:space="0" w:color="auto"/>
            <w:right w:val="none" w:sz="0" w:space="0" w:color="auto"/>
          </w:divBdr>
        </w:div>
        <w:div w:id="692221134">
          <w:marLeft w:val="0"/>
          <w:marRight w:val="0"/>
          <w:marTop w:val="0"/>
          <w:marBottom w:val="0"/>
          <w:divBdr>
            <w:top w:val="none" w:sz="0" w:space="0" w:color="auto"/>
            <w:left w:val="none" w:sz="0" w:space="0" w:color="auto"/>
            <w:bottom w:val="none" w:sz="0" w:space="0" w:color="auto"/>
            <w:right w:val="none" w:sz="0" w:space="0" w:color="auto"/>
          </w:divBdr>
        </w:div>
        <w:div w:id="714308885">
          <w:marLeft w:val="0"/>
          <w:marRight w:val="0"/>
          <w:marTop w:val="0"/>
          <w:marBottom w:val="0"/>
          <w:divBdr>
            <w:top w:val="none" w:sz="0" w:space="0" w:color="auto"/>
            <w:left w:val="none" w:sz="0" w:space="0" w:color="auto"/>
            <w:bottom w:val="none" w:sz="0" w:space="0" w:color="auto"/>
            <w:right w:val="none" w:sz="0" w:space="0" w:color="auto"/>
          </w:divBdr>
        </w:div>
        <w:div w:id="714474016">
          <w:marLeft w:val="0"/>
          <w:marRight w:val="0"/>
          <w:marTop w:val="0"/>
          <w:marBottom w:val="0"/>
          <w:divBdr>
            <w:top w:val="none" w:sz="0" w:space="0" w:color="auto"/>
            <w:left w:val="none" w:sz="0" w:space="0" w:color="auto"/>
            <w:bottom w:val="none" w:sz="0" w:space="0" w:color="auto"/>
            <w:right w:val="none" w:sz="0" w:space="0" w:color="auto"/>
          </w:divBdr>
        </w:div>
        <w:div w:id="1244297290">
          <w:marLeft w:val="0"/>
          <w:marRight w:val="0"/>
          <w:marTop w:val="0"/>
          <w:marBottom w:val="0"/>
          <w:divBdr>
            <w:top w:val="none" w:sz="0" w:space="0" w:color="auto"/>
            <w:left w:val="none" w:sz="0" w:space="0" w:color="auto"/>
            <w:bottom w:val="none" w:sz="0" w:space="0" w:color="auto"/>
            <w:right w:val="none" w:sz="0" w:space="0" w:color="auto"/>
          </w:divBdr>
        </w:div>
        <w:div w:id="1370835173">
          <w:marLeft w:val="0"/>
          <w:marRight w:val="0"/>
          <w:marTop w:val="0"/>
          <w:marBottom w:val="0"/>
          <w:divBdr>
            <w:top w:val="none" w:sz="0" w:space="0" w:color="auto"/>
            <w:left w:val="none" w:sz="0" w:space="0" w:color="auto"/>
            <w:bottom w:val="none" w:sz="0" w:space="0" w:color="auto"/>
            <w:right w:val="none" w:sz="0" w:space="0" w:color="auto"/>
          </w:divBdr>
        </w:div>
        <w:div w:id="1565875157">
          <w:marLeft w:val="0"/>
          <w:marRight w:val="0"/>
          <w:marTop w:val="0"/>
          <w:marBottom w:val="0"/>
          <w:divBdr>
            <w:top w:val="none" w:sz="0" w:space="0" w:color="auto"/>
            <w:left w:val="none" w:sz="0" w:space="0" w:color="auto"/>
            <w:bottom w:val="none" w:sz="0" w:space="0" w:color="auto"/>
            <w:right w:val="none" w:sz="0" w:space="0" w:color="auto"/>
          </w:divBdr>
        </w:div>
        <w:div w:id="1733652736">
          <w:marLeft w:val="0"/>
          <w:marRight w:val="0"/>
          <w:marTop w:val="0"/>
          <w:marBottom w:val="0"/>
          <w:divBdr>
            <w:top w:val="none" w:sz="0" w:space="0" w:color="auto"/>
            <w:left w:val="none" w:sz="0" w:space="0" w:color="auto"/>
            <w:bottom w:val="none" w:sz="0" w:space="0" w:color="auto"/>
            <w:right w:val="none" w:sz="0" w:space="0" w:color="auto"/>
          </w:divBdr>
        </w:div>
        <w:div w:id="1872721657">
          <w:marLeft w:val="0"/>
          <w:marRight w:val="0"/>
          <w:marTop w:val="0"/>
          <w:marBottom w:val="0"/>
          <w:divBdr>
            <w:top w:val="none" w:sz="0" w:space="0" w:color="auto"/>
            <w:left w:val="none" w:sz="0" w:space="0" w:color="auto"/>
            <w:bottom w:val="none" w:sz="0" w:space="0" w:color="auto"/>
            <w:right w:val="none" w:sz="0" w:space="0" w:color="auto"/>
          </w:divBdr>
        </w:div>
      </w:divsChild>
    </w:div>
    <w:div w:id="1339649658">
      <w:bodyDiv w:val="1"/>
      <w:marLeft w:val="0"/>
      <w:marRight w:val="0"/>
      <w:marTop w:val="0"/>
      <w:marBottom w:val="0"/>
      <w:divBdr>
        <w:top w:val="none" w:sz="0" w:space="0" w:color="auto"/>
        <w:left w:val="none" w:sz="0" w:space="0" w:color="auto"/>
        <w:bottom w:val="none" w:sz="0" w:space="0" w:color="auto"/>
        <w:right w:val="none" w:sz="0" w:space="0" w:color="auto"/>
      </w:divBdr>
      <w:divsChild>
        <w:div w:id="1032609717">
          <w:marLeft w:val="0"/>
          <w:marRight w:val="0"/>
          <w:marTop w:val="0"/>
          <w:marBottom w:val="0"/>
          <w:divBdr>
            <w:top w:val="none" w:sz="0" w:space="0" w:color="auto"/>
            <w:left w:val="none" w:sz="0" w:space="0" w:color="auto"/>
            <w:bottom w:val="none" w:sz="0" w:space="0" w:color="auto"/>
            <w:right w:val="none" w:sz="0" w:space="0" w:color="auto"/>
          </w:divBdr>
        </w:div>
      </w:divsChild>
    </w:div>
    <w:div w:id="1530532106">
      <w:bodyDiv w:val="1"/>
      <w:marLeft w:val="0"/>
      <w:marRight w:val="0"/>
      <w:marTop w:val="0"/>
      <w:marBottom w:val="0"/>
      <w:divBdr>
        <w:top w:val="none" w:sz="0" w:space="0" w:color="auto"/>
        <w:left w:val="none" w:sz="0" w:space="0" w:color="auto"/>
        <w:bottom w:val="none" w:sz="0" w:space="0" w:color="auto"/>
        <w:right w:val="none" w:sz="0" w:space="0" w:color="auto"/>
      </w:divBdr>
    </w:div>
    <w:div w:id="1778984421">
      <w:bodyDiv w:val="1"/>
      <w:marLeft w:val="0"/>
      <w:marRight w:val="0"/>
      <w:marTop w:val="0"/>
      <w:marBottom w:val="0"/>
      <w:divBdr>
        <w:top w:val="none" w:sz="0" w:space="0" w:color="auto"/>
        <w:left w:val="none" w:sz="0" w:space="0" w:color="auto"/>
        <w:bottom w:val="none" w:sz="0" w:space="0" w:color="auto"/>
        <w:right w:val="none" w:sz="0" w:space="0" w:color="auto"/>
      </w:divBdr>
      <w:divsChild>
        <w:div w:id="628239789">
          <w:marLeft w:val="0"/>
          <w:marRight w:val="0"/>
          <w:marTop w:val="0"/>
          <w:marBottom w:val="0"/>
          <w:divBdr>
            <w:top w:val="none" w:sz="0" w:space="0" w:color="auto"/>
            <w:left w:val="none" w:sz="0" w:space="0" w:color="auto"/>
            <w:bottom w:val="none" w:sz="0" w:space="0" w:color="auto"/>
            <w:right w:val="none" w:sz="0" w:space="0" w:color="auto"/>
          </w:divBdr>
        </w:div>
        <w:div w:id="768816812">
          <w:marLeft w:val="0"/>
          <w:marRight w:val="0"/>
          <w:marTop w:val="0"/>
          <w:marBottom w:val="0"/>
          <w:divBdr>
            <w:top w:val="none" w:sz="0" w:space="0" w:color="auto"/>
            <w:left w:val="none" w:sz="0" w:space="0" w:color="auto"/>
            <w:bottom w:val="none" w:sz="0" w:space="0" w:color="auto"/>
            <w:right w:val="none" w:sz="0" w:space="0" w:color="auto"/>
          </w:divBdr>
        </w:div>
        <w:div w:id="1505977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F7B70C4AB7804C914BB3815B62750E" ma:contentTypeVersion="20" ma:contentTypeDescription="Create a new document." ma:contentTypeScope="" ma:versionID="d87905726dba26be2e4010deec9c168a">
  <xsd:schema xmlns:xsd="http://www.w3.org/2001/XMLSchema" xmlns:xs="http://www.w3.org/2001/XMLSchema" xmlns:p="http://schemas.microsoft.com/office/2006/metadata/properties" xmlns:ns2="82ca9465-6592-4865-8df8-50b29f99d77c" xmlns:ns3="7f5a0742-ef6e-487d-b85c-bcb0b91a525f" targetNamespace="http://schemas.microsoft.com/office/2006/metadata/properties" ma:root="true" ma:fieldsID="4deedd5cfd2c64fe10be8e73ac6edd15" ns2:_="" ns3:_="">
    <xsd:import namespace="82ca9465-6592-4865-8df8-50b29f99d77c"/>
    <xsd:import namespace="7f5a0742-ef6e-487d-b85c-bcb0b91a525f"/>
    <xsd:element name="properties">
      <xsd:complexType>
        <xsd:sequence>
          <xsd:element name="documentManagement">
            <xsd:complexType>
              <xsd:all>
                <xsd:element ref="ns2:MediaServiceMetadata" minOccurs="0"/>
                <xsd:element ref="ns2:MediaServiceFastMetadata"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a9465-6592-4865-8df8-50b29f99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ff69b7-1d2f-49b1-93d9-38fb064e8c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a0742-ef6e-487d-b85c-bcb0b91a525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3313bb-d8c6-4775-ab41-8402ec7b5384}" ma:internalName="TaxCatchAll" ma:showField="CatchAllData" ma:web="7f5a0742-ef6e-487d-b85c-bcb0b91a5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82ca9465-6592-4865-8df8-50b29f99d77c" xsi:nil="true"/>
    <MigrationWizIdSecurityGroups xmlns="82ca9465-6592-4865-8df8-50b29f99d77c" xsi:nil="true"/>
    <MigrationWizIdPermissions xmlns="82ca9465-6592-4865-8df8-50b29f99d77c" xsi:nil="true"/>
    <lcf76f155ced4ddcb4097134ff3c332f xmlns="82ca9465-6592-4865-8df8-50b29f99d77c">
      <Terms xmlns="http://schemas.microsoft.com/office/infopath/2007/PartnerControls"/>
    </lcf76f155ced4ddcb4097134ff3c332f>
    <MigrationWizIdPermissionLevels xmlns="82ca9465-6592-4865-8df8-50b29f99d77c" xsi:nil="true"/>
    <TaxCatchAll xmlns="7f5a0742-ef6e-487d-b85c-bcb0b91a525f" xsi:nil="true"/>
    <MigrationWizId xmlns="82ca9465-6592-4865-8df8-50b29f99d77c" xsi:nil="true"/>
  </documentManagement>
</p:properties>
</file>

<file path=customXml/itemProps1.xml><?xml version="1.0" encoding="utf-8"?>
<ds:datastoreItem xmlns:ds="http://schemas.openxmlformats.org/officeDocument/2006/customXml" ds:itemID="{8FAC413C-B05D-42D0-B37F-CDF17CE7D89F}">
  <ds:schemaRefs>
    <ds:schemaRef ds:uri="http://schemas.microsoft.com/sharepoint/v3/contenttype/forms"/>
  </ds:schemaRefs>
</ds:datastoreItem>
</file>

<file path=customXml/itemProps2.xml><?xml version="1.0" encoding="utf-8"?>
<ds:datastoreItem xmlns:ds="http://schemas.openxmlformats.org/officeDocument/2006/customXml" ds:itemID="{15D11022-E60C-42C1-A571-E90D83B28E96}">
  <ds:schemaRefs>
    <ds:schemaRef ds:uri="http://schemas.openxmlformats.org/officeDocument/2006/bibliography"/>
  </ds:schemaRefs>
</ds:datastoreItem>
</file>

<file path=customXml/itemProps3.xml><?xml version="1.0" encoding="utf-8"?>
<ds:datastoreItem xmlns:ds="http://schemas.openxmlformats.org/officeDocument/2006/customXml" ds:itemID="{A284E102-E899-4735-9BAC-2DB6D523BEDF}"/>
</file>

<file path=customXml/itemProps4.xml><?xml version="1.0" encoding="utf-8"?>
<ds:datastoreItem xmlns:ds="http://schemas.openxmlformats.org/officeDocument/2006/customXml" ds:itemID="{99BF7644-13BB-437F-8A3F-E6B685454AD5}">
  <ds:schemaRefs>
    <ds:schemaRef ds:uri="http://schemas.microsoft.com/office/2006/metadata/properties"/>
    <ds:schemaRef ds:uri="http://schemas.microsoft.com/office/infopath/2007/PartnerControls"/>
    <ds:schemaRef ds:uri="82ca9465-6592-4865-8df8-50b29f99d77c"/>
    <ds:schemaRef ds:uri="7f5a0742-ef6e-487d-b85c-bcb0b91a525f"/>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176</Words>
  <Characters>1006</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2024-12-18T03:38:00Z</dcterms:created>
  <dcterms:modified xsi:type="dcterms:W3CDTF">2025-09-03T02:33:00Z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vt:lpwstr>
  </property>
  <property fmtid="{D5CDD505-2E9C-101B-9397-08002B2CF9AE}" pid="3" name="docVersion">
    <vt:lpwstr>0</vt:lpwstr>
  </property>
  <property fmtid="{D5CDD505-2E9C-101B-9397-08002B2CF9AE}" pid="4" name="docCliMat">
    <vt:lpwstr/>
  </property>
  <property fmtid="{D5CDD505-2E9C-101B-9397-08002B2CF9AE}" pid="5" name="docIncludeCliMat">
    <vt:lpwstr>true</vt:lpwstr>
  </property>
  <property fmtid="{D5CDD505-2E9C-101B-9397-08002B2CF9AE}" pid="6" name="docIncludeVersion">
    <vt:lpwstr>true</vt:lpwstr>
  </property>
  <property fmtid="{D5CDD505-2E9C-101B-9397-08002B2CF9AE}" pid="7" name="MSIP_Label_cbd44c7d-620d-47a0-b6d1-13ac1e5903bc_Enabled">
    <vt:lpwstr>true</vt:lpwstr>
  </property>
  <property fmtid="{D5CDD505-2E9C-101B-9397-08002B2CF9AE}" pid="8" name="MSIP_Label_cbd44c7d-620d-47a0-b6d1-13ac1e5903bc_SetDate">
    <vt:lpwstr>2022-02-15T01:10:47Z</vt:lpwstr>
  </property>
  <property fmtid="{D5CDD505-2E9C-101B-9397-08002B2CF9AE}" pid="9" name="MSIP_Label_cbd44c7d-620d-47a0-b6d1-13ac1e5903bc_Method">
    <vt:lpwstr>Standard</vt:lpwstr>
  </property>
  <property fmtid="{D5CDD505-2E9C-101B-9397-08002B2CF9AE}" pid="10" name="MSIP_Label_cbd44c7d-620d-47a0-b6d1-13ac1e5903bc_Name">
    <vt:lpwstr>Privilégiée - Pilote Affaires Juridiques</vt:lpwstr>
  </property>
  <property fmtid="{D5CDD505-2E9C-101B-9397-08002B2CF9AE}" pid="11" name="MSIP_Label_cbd44c7d-620d-47a0-b6d1-13ac1e5903bc_SiteId">
    <vt:lpwstr>0bdbe027-8f50-4ec3-843f-e27c41a63957</vt:lpwstr>
  </property>
  <property fmtid="{D5CDD505-2E9C-101B-9397-08002B2CF9AE}" pid="12" name="MSIP_Label_cbd44c7d-620d-47a0-b6d1-13ac1e5903bc_ActionId">
    <vt:lpwstr>deb58a57-db4c-44a1-8db5-c351775d4904</vt:lpwstr>
  </property>
  <property fmtid="{D5CDD505-2E9C-101B-9397-08002B2CF9AE}" pid="13" name="MSIP_Label_cbd44c7d-620d-47a0-b6d1-13ac1e5903bc_ContentBits">
    <vt:lpwstr>0</vt:lpwstr>
  </property>
  <property fmtid="{D5CDD505-2E9C-101B-9397-08002B2CF9AE}" pid="14" name="MSIP_Label_defa4170-0d19-0005-0004-bc88714345d2_Enabled">
    <vt:lpwstr>true</vt:lpwstr>
  </property>
  <property fmtid="{D5CDD505-2E9C-101B-9397-08002B2CF9AE}" pid="15" name="MSIP_Label_defa4170-0d19-0005-0004-bc88714345d2_SetDate">
    <vt:lpwstr>2022-09-27T04:47:23Z</vt:lpwstr>
  </property>
  <property fmtid="{D5CDD505-2E9C-101B-9397-08002B2CF9AE}" pid="16" name="MSIP_Label_defa4170-0d19-0005-0004-bc88714345d2_Method">
    <vt:lpwstr>Standard</vt:lpwstr>
  </property>
  <property fmtid="{D5CDD505-2E9C-101B-9397-08002B2CF9AE}" pid="17" name="MSIP_Label_defa4170-0d19-0005-0004-bc88714345d2_Name">
    <vt:lpwstr>defa4170-0d19-0005-0004-bc88714345d2</vt:lpwstr>
  </property>
  <property fmtid="{D5CDD505-2E9C-101B-9397-08002B2CF9AE}" pid="18" name="MSIP_Label_defa4170-0d19-0005-0004-bc88714345d2_SiteId">
    <vt:lpwstr>72cc5fdb-a93d-45a1-af73-3d9fe980f90f</vt:lpwstr>
  </property>
  <property fmtid="{D5CDD505-2E9C-101B-9397-08002B2CF9AE}" pid="19" name="MSIP_Label_defa4170-0d19-0005-0004-bc88714345d2_ActionId">
    <vt:lpwstr>81417ff5-279c-4b8e-bb40-8e927cba6698</vt:lpwstr>
  </property>
  <property fmtid="{D5CDD505-2E9C-101B-9397-08002B2CF9AE}" pid="20" name="MSIP_Label_defa4170-0d19-0005-0004-bc88714345d2_ContentBits">
    <vt:lpwstr>0</vt:lpwstr>
  </property>
  <property fmtid="{D5CDD505-2E9C-101B-9397-08002B2CF9AE}" pid="21" name="ContentTypeId">
    <vt:lpwstr>0x010100BEF7B70C4AB7804C914BB3815B62750E</vt:lpwstr>
  </property>
  <property fmtid="{D5CDD505-2E9C-101B-9397-08002B2CF9AE}" pid="22" name="MediaServiceImageTags">
    <vt:lpwstr/>
  </property>
</Properties>
</file>