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5383" w14:textId="77777777" w:rsidR="00E241FD" w:rsidRDefault="00000000">
      <w:pPr>
        <w:jc w:val="center"/>
        <w:rPr>
          <w:rFonts w:ascii="黑体" w:eastAsia="黑体" w:hAnsi="黑体" w:cs="Arial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E241FD" w:rsidRDefault="00E241FD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7" w:type="pct"/>
        <w:tblInd w:w="-431" w:type="dxa"/>
        <w:tblLook w:val="04A0" w:firstRow="1" w:lastRow="0" w:firstColumn="1" w:lastColumn="0" w:noHBand="0" w:noVBand="1"/>
      </w:tblPr>
      <w:tblGrid>
        <w:gridCol w:w="1700"/>
        <w:gridCol w:w="2127"/>
        <w:gridCol w:w="5526"/>
      </w:tblGrid>
      <w:tr w:rsidR="00E241FD" w14:paraId="1CDCE532" w14:textId="77777777" w:rsidTr="007B4E19">
        <w:trPr>
          <w:trHeight w:val="472"/>
        </w:trPr>
        <w:tc>
          <w:tcPr>
            <w:tcW w:w="909" w:type="pct"/>
            <w:shd w:val="clear" w:color="auto" w:fill="D9D9D9" w:themeFill="background1" w:themeFillShade="D9"/>
          </w:tcPr>
          <w:p w14:paraId="11EAA954" w14:textId="77777777" w:rsidR="00E241FD" w:rsidRDefault="00000000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1" w:type="pct"/>
            <w:gridSpan w:val="2"/>
          </w:tcPr>
          <w:p w14:paraId="726EB9DA" w14:textId="6110C400" w:rsidR="00E241FD" w:rsidRDefault="00000000">
            <w:p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  <w:szCs w:val="24"/>
              </w:rPr>
              <w:t>青岛海洋发展集团有限公司与欧力士（中国）实业控股有限公司新设合营企业案</w:t>
            </w:r>
          </w:p>
        </w:tc>
      </w:tr>
      <w:tr w:rsidR="00E241FD" w14:paraId="0A32B3CB" w14:textId="77777777" w:rsidTr="007B4E19">
        <w:trPr>
          <w:trHeight w:val="1478"/>
        </w:trPr>
        <w:tc>
          <w:tcPr>
            <w:tcW w:w="909" w:type="pct"/>
            <w:shd w:val="clear" w:color="auto" w:fill="D9D9D9" w:themeFill="background1" w:themeFillShade="D9"/>
          </w:tcPr>
          <w:p w14:paraId="61517286" w14:textId="77777777" w:rsidR="00E241FD" w:rsidRDefault="00000000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交易概况（限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200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1" w:type="pct"/>
            <w:gridSpan w:val="2"/>
          </w:tcPr>
          <w:p w14:paraId="7339C475" w14:textId="71B1844D" w:rsidR="00E241FD" w:rsidRDefault="00000000">
            <w:pPr>
              <w:jc w:val="left"/>
              <w:rPr>
                <w:rFonts w:ascii="Arial" w:eastAsia="仿宋_GB2312" w:hAnsi="Arial" w:cs="Arial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sz w:val="24"/>
                <w:szCs w:val="24"/>
              </w:rPr>
              <w:t>青岛海洋发展集团有限公司</w:t>
            </w:r>
            <w:r w:rsidR="00E37B41">
              <w:rPr>
                <w:rFonts w:ascii="Arial" w:eastAsia="仿宋_GB2312" w:hAnsi="Arial" w:cs="Arial" w:hint="eastAsia"/>
                <w:sz w:val="24"/>
                <w:szCs w:val="24"/>
              </w:rPr>
              <w:t>及其关联方青岛国信产融控股（集团）有限公司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（</w:t>
            </w:r>
            <w:r w:rsidR="00731BA1">
              <w:rPr>
                <w:rFonts w:ascii="Arial" w:eastAsia="仿宋_GB2312" w:hAnsi="Arial" w:cs="Arial" w:hint="eastAsia"/>
                <w:sz w:val="24"/>
                <w:szCs w:val="24"/>
              </w:rPr>
              <w:t>合称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“</w:t>
            </w:r>
            <w:r>
              <w:rPr>
                <w:rFonts w:ascii="Arial" w:eastAsia="仿宋_GB2312" w:hAnsi="Arial" w:cs="Arial" w:hint="eastAsia"/>
                <w:b/>
                <w:bCs/>
                <w:sz w:val="24"/>
                <w:szCs w:val="24"/>
              </w:rPr>
              <w:t>青岛海洋集团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”）</w:t>
            </w:r>
            <w:r w:rsidR="00171F5A">
              <w:rPr>
                <w:rFonts w:ascii="Arial" w:eastAsia="仿宋_GB2312" w:hAnsi="Arial" w:cs="Arial" w:hint="eastAsia"/>
                <w:sz w:val="24"/>
                <w:szCs w:val="24"/>
              </w:rPr>
              <w:t>与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欧力士（中国）实业控股有限公司（“</w:t>
            </w:r>
            <w:r>
              <w:rPr>
                <w:rFonts w:ascii="Arial" w:eastAsia="仿宋_GB2312" w:hAnsi="Arial" w:cs="Arial" w:hint="eastAsia"/>
                <w:b/>
                <w:bCs/>
                <w:sz w:val="24"/>
                <w:szCs w:val="24"/>
              </w:rPr>
              <w:t>欧力士中国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”）签署协议，拟共同新设一家合营企业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（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“</w:t>
            </w:r>
            <w:r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本次交易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”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）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，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合营企业主要从事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股权投资业务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。本次交易后，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青岛海洋集团</w:t>
            </w:r>
            <w:r w:rsidR="00731BA1">
              <w:rPr>
                <w:rFonts w:ascii="Arial" w:eastAsia="仿宋_GB2312" w:hAnsi="Arial" w:cs="Arial" w:hint="eastAsia"/>
                <w:sz w:val="24"/>
                <w:szCs w:val="24"/>
              </w:rPr>
              <w:t>和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欧力士中国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分别持有合营企业</w:t>
            </w:r>
            <w:r w:rsidR="00731BA1">
              <w:rPr>
                <w:rFonts w:ascii="Arial" w:eastAsia="仿宋_GB2312" w:hAnsi="Arial" w:cs="Arial"/>
                <w:sz w:val="24"/>
                <w:szCs w:val="24"/>
              </w:rPr>
              <w:t>5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5%</w:t>
            </w:r>
            <w:r w:rsidR="004914E4">
              <w:rPr>
                <w:rFonts w:ascii="Arial" w:eastAsia="仿宋_GB2312" w:hAnsi="Arial" w:cs="Arial" w:hint="eastAsia"/>
                <w:sz w:val="24"/>
                <w:szCs w:val="24"/>
              </w:rPr>
              <w:t>和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45%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的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股权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，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青岛海洋集团和欧力士中国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共同控制合营企业。</w:t>
            </w:r>
          </w:p>
        </w:tc>
      </w:tr>
      <w:tr w:rsidR="00E241FD" w14:paraId="16102E6F" w14:textId="77777777" w:rsidTr="007B4E19">
        <w:trPr>
          <w:trHeight w:val="1541"/>
        </w:trPr>
        <w:tc>
          <w:tcPr>
            <w:tcW w:w="909" w:type="pct"/>
            <w:vMerge w:val="restart"/>
            <w:shd w:val="clear" w:color="auto" w:fill="D9D9D9" w:themeFill="background1" w:themeFillShade="D9"/>
          </w:tcPr>
          <w:p w14:paraId="44DB373E" w14:textId="77777777" w:rsidR="00E241FD" w:rsidRDefault="00000000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参与集中的经营者简介（每个限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100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137" w:type="pct"/>
          </w:tcPr>
          <w:p w14:paraId="672255A5" w14:textId="77777777" w:rsidR="00E241FD" w:rsidRDefault="00000000">
            <w:pPr>
              <w:numPr>
                <w:ilvl w:val="0"/>
                <w:numId w:val="1"/>
              </w:num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  <w:szCs w:val="24"/>
              </w:rPr>
              <w:t>青岛海洋集团</w:t>
            </w:r>
          </w:p>
        </w:tc>
        <w:tc>
          <w:tcPr>
            <w:tcW w:w="2954" w:type="pct"/>
          </w:tcPr>
          <w:p w14:paraId="05DB3962" w14:textId="77777777" w:rsidR="00E241FD" w:rsidRDefault="00000000">
            <w:pPr>
              <w:jc w:val="left"/>
              <w:rPr>
                <w:rFonts w:ascii="Arial" w:eastAsia="仿宋_GB2312" w:hAnsi="Arial" w:cs="Arial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sz w:val="24"/>
                <w:szCs w:val="24"/>
              </w:rPr>
              <w:t>青岛海洋集团于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2018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年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5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月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21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日成立于山东省青岛市，主要从事现代海洋渔业、海洋生物医药、航运物流、海洋装备和海洋新材料等业务。</w:t>
            </w:r>
          </w:p>
          <w:p w14:paraId="3CC7F352" w14:textId="77777777" w:rsidR="00E241FD" w:rsidRDefault="00000000">
            <w:pPr>
              <w:jc w:val="left"/>
              <w:rPr>
                <w:rFonts w:ascii="Arial" w:eastAsia="仿宋_GB2312" w:hAnsi="Arial" w:cs="Arial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sz w:val="24"/>
                <w:szCs w:val="24"/>
              </w:rPr>
              <w:t>青岛海洋集团的最终控制人为青岛国信发展（集团）有限责任公司（“</w:t>
            </w:r>
            <w:r>
              <w:rPr>
                <w:rFonts w:ascii="Arial" w:eastAsia="仿宋_GB2312" w:hAnsi="Arial" w:cs="Arial" w:hint="eastAsia"/>
                <w:b/>
                <w:bCs/>
                <w:sz w:val="24"/>
                <w:szCs w:val="24"/>
              </w:rPr>
              <w:t>国信集团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”），其主要业务包括现代海洋产业、综合金融、城市功能开发、城市运营服务等。</w:t>
            </w:r>
          </w:p>
        </w:tc>
      </w:tr>
      <w:tr w:rsidR="00E241FD" w14:paraId="21667AB5" w14:textId="77777777" w:rsidTr="007B4E19">
        <w:trPr>
          <w:trHeight w:val="3512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56282CD1" w14:textId="77777777" w:rsidR="00E241FD" w:rsidRDefault="00E241FD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137" w:type="pct"/>
          </w:tcPr>
          <w:p w14:paraId="33C79B7C" w14:textId="77777777" w:rsidR="00E241FD" w:rsidRDefault="00000000">
            <w:pPr>
              <w:numPr>
                <w:ilvl w:val="0"/>
                <w:numId w:val="1"/>
              </w:num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  <w:szCs w:val="24"/>
              </w:rPr>
              <w:t>欧力士中国</w:t>
            </w:r>
          </w:p>
        </w:tc>
        <w:tc>
          <w:tcPr>
            <w:tcW w:w="2954" w:type="pct"/>
          </w:tcPr>
          <w:p w14:paraId="361683F8" w14:textId="77777777" w:rsidR="00E241FD" w:rsidRDefault="00000000">
            <w:pPr>
              <w:jc w:val="left"/>
              <w:rPr>
                <w:rFonts w:ascii="Arial" w:eastAsia="仿宋_GB2312" w:hAnsi="Arial" w:cs="Arial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sz w:val="24"/>
                <w:szCs w:val="24"/>
              </w:rPr>
              <w:t>欧力士中国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于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20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21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年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9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月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18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日成立于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山东省青岛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市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，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主要从事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产业投资、融资租赁、数字科技、地产、健康、咨询、贸易等业务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。</w:t>
            </w:r>
          </w:p>
          <w:p w14:paraId="2BED8F9A" w14:textId="77777777" w:rsidR="00E241FD" w:rsidRDefault="00000000">
            <w:pPr>
              <w:jc w:val="left"/>
              <w:rPr>
                <w:rFonts w:ascii="Arial" w:eastAsia="仿宋_GB2312" w:hAnsi="Arial" w:cs="Arial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sz w:val="24"/>
                <w:szCs w:val="24"/>
              </w:rPr>
              <w:t>欧力士中国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的最终控制人为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欧力士株式会社与青岛海</w:t>
            </w:r>
            <w:proofErr w:type="gramStart"/>
            <w:r>
              <w:rPr>
                <w:rFonts w:ascii="Arial" w:eastAsia="仿宋_GB2312" w:hAnsi="Arial" w:cs="Arial" w:hint="eastAsia"/>
                <w:sz w:val="24"/>
                <w:szCs w:val="24"/>
              </w:rPr>
              <w:t>发国有</w:t>
            </w:r>
            <w:proofErr w:type="gramEnd"/>
            <w:r>
              <w:rPr>
                <w:rFonts w:ascii="Arial" w:eastAsia="仿宋_GB2312" w:hAnsi="Arial" w:cs="Arial" w:hint="eastAsia"/>
                <w:sz w:val="24"/>
                <w:szCs w:val="24"/>
              </w:rPr>
              <w:t>资本投资运营集团有限公司（“</w:t>
            </w:r>
            <w:r>
              <w:rPr>
                <w:rFonts w:ascii="Arial" w:eastAsia="仿宋_GB2312" w:hAnsi="Arial" w:cs="Arial" w:hint="eastAsia"/>
                <w:b/>
                <w:bCs/>
                <w:sz w:val="24"/>
                <w:szCs w:val="24"/>
              </w:rPr>
              <w:t>海发集团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”）。欧力士株式会社为东京证券交易所、纽约证券交易所上市公司，主要业务为企业金融服务、维修租赁、房地产、私募投资、特许经营、环境能源、保险、银行信贷、飞机船舶及海外金融服务等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。</w:t>
            </w:r>
            <w:r>
              <w:rPr>
                <w:rFonts w:ascii="Arial" w:eastAsia="仿宋_GB2312" w:hAnsi="Arial" w:cs="Arial" w:hint="eastAsia"/>
                <w:sz w:val="24"/>
                <w:szCs w:val="24"/>
              </w:rPr>
              <w:t>海发集团是青岛市市直大型国有企业，聚焦资本运营和产融服务、基础设施建设运营、航运物流和国际贸易、影视文化投资与</w:t>
            </w:r>
            <w:proofErr w:type="gramStart"/>
            <w:r>
              <w:rPr>
                <w:rFonts w:ascii="Arial" w:eastAsia="仿宋_GB2312" w:hAnsi="Arial" w:cs="Arial" w:hint="eastAsia"/>
                <w:sz w:val="24"/>
                <w:szCs w:val="24"/>
              </w:rPr>
              <w:t>运营四</w:t>
            </w:r>
            <w:proofErr w:type="gramEnd"/>
            <w:r>
              <w:rPr>
                <w:rFonts w:ascii="Arial" w:eastAsia="仿宋_GB2312" w:hAnsi="Arial" w:cs="Arial" w:hint="eastAsia"/>
                <w:sz w:val="24"/>
                <w:szCs w:val="24"/>
              </w:rPr>
              <w:t>大主业，主要包括产投、产城、文化、智造、贸易五大产业板块。</w:t>
            </w:r>
          </w:p>
        </w:tc>
      </w:tr>
      <w:tr w:rsidR="00E241FD" w14:paraId="1A5EB778" w14:textId="77777777" w:rsidTr="007B4E19">
        <w:trPr>
          <w:trHeight w:val="279"/>
        </w:trPr>
        <w:tc>
          <w:tcPr>
            <w:tcW w:w="909" w:type="pct"/>
            <w:vMerge w:val="restart"/>
            <w:shd w:val="clear" w:color="auto" w:fill="D9D9D9" w:themeFill="background1" w:themeFillShade="D9"/>
          </w:tcPr>
          <w:p w14:paraId="3D2DFBF6" w14:textId="77777777" w:rsidR="00E241FD" w:rsidRDefault="00000000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1" w:type="pct"/>
            <w:gridSpan w:val="2"/>
          </w:tcPr>
          <w:p w14:paraId="2827CFE1" w14:textId="77777777" w:rsidR="00E241FD" w:rsidRDefault="00000000">
            <w:p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sym w:font="Wingdings" w:char="00FE"/>
            </w:r>
            <w:r>
              <w:rPr>
                <w:rFonts w:ascii="Arial" w:eastAsia="仿宋_GB2312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在同一相关市场，所有参与集中的经营者所占市场份额之和小于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15%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。</w:t>
            </w:r>
          </w:p>
        </w:tc>
      </w:tr>
      <w:tr w:rsidR="00E241FD" w14:paraId="186BDF02" w14:textId="77777777" w:rsidTr="007B4E19">
        <w:trPr>
          <w:trHeight w:val="330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3EB12A12" w14:textId="77777777" w:rsidR="00E241FD" w:rsidRDefault="00E241FD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14:paraId="2DA7C636" w14:textId="77777777" w:rsidR="00E241FD" w:rsidRDefault="00000000">
            <w:pPr>
              <w:jc w:val="left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sym w:font="Wingdings" w:char="00A8"/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2. 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25%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。</w:t>
            </w:r>
          </w:p>
        </w:tc>
      </w:tr>
      <w:tr w:rsidR="00E241FD" w14:paraId="2C811FBF" w14:textId="77777777" w:rsidTr="007B4E19">
        <w:trPr>
          <w:trHeight w:val="285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D571DF3" w14:textId="77777777" w:rsidR="00E241FD" w:rsidRDefault="00E241FD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14:paraId="1224E565" w14:textId="77777777" w:rsidR="00E241FD" w:rsidRDefault="00000000">
            <w:pPr>
              <w:jc w:val="left"/>
              <w:rPr>
                <w:rFonts w:ascii="Arial" w:eastAsia="仿宋_GB2312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sym w:font="Wingdings" w:char="00A8"/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3. 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25%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。</w:t>
            </w:r>
          </w:p>
        </w:tc>
      </w:tr>
      <w:tr w:rsidR="00E241FD" w14:paraId="2883BA06" w14:textId="77777777" w:rsidTr="007B4E19">
        <w:trPr>
          <w:trHeight w:val="532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0ABA3DF" w14:textId="77777777" w:rsidR="00E241FD" w:rsidRDefault="00E241FD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14:paraId="03BA98C7" w14:textId="77777777" w:rsidR="00E241FD" w:rsidRDefault="00000000">
            <w:p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eastAsia="仿宋_GB2312" w:hAnsi="Arial" w:cs="Arial"/>
                <w:sz w:val="24"/>
                <w:szCs w:val="24"/>
              </w:rPr>
              <w:t xml:space="preserve">4. 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E241FD" w14:paraId="0D792E50" w14:textId="77777777" w:rsidTr="007B4E19">
        <w:trPr>
          <w:trHeight w:val="264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608446B4" w14:textId="77777777" w:rsidR="00E241FD" w:rsidRDefault="00E241FD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14:paraId="4D994F04" w14:textId="77777777" w:rsidR="00E241FD" w:rsidRDefault="00000000">
            <w:p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eastAsia="仿宋_GB2312" w:hAnsi="Arial" w:cs="Arial"/>
                <w:sz w:val="24"/>
                <w:szCs w:val="24"/>
              </w:rPr>
              <w:t xml:space="preserve">5. 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E241FD" w14:paraId="342C18C3" w14:textId="77777777" w:rsidTr="007B4E19">
        <w:trPr>
          <w:trHeight w:val="345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CF26F14" w14:textId="77777777" w:rsidR="00E241FD" w:rsidRDefault="00E241FD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14:paraId="7B9C3F0F" w14:textId="77777777" w:rsidR="00E241FD" w:rsidRDefault="00000000">
            <w:pPr>
              <w:jc w:val="lef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eastAsia="仿宋_GB2312" w:hAnsi="Arial" w:cs="Arial"/>
                <w:sz w:val="24"/>
                <w:szCs w:val="24"/>
              </w:rPr>
              <w:t xml:space="preserve">6. 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E241FD" w14:paraId="7BE2D821" w14:textId="77777777" w:rsidTr="007B4E19">
        <w:trPr>
          <w:trHeight w:val="345"/>
        </w:trPr>
        <w:tc>
          <w:tcPr>
            <w:tcW w:w="909" w:type="pct"/>
            <w:shd w:val="clear" w:color="auto" w:fill="D9D9D9" w:themeFill="background1" w:themeFillShade="D9"/>
          </w:tcPr>
          <w:p w14:paraId="4CC87F9F" w14:textId="77777777" w:rsidR="00E241FD" w:rsidRDefault="00000000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4091" w:type="pct"/>
            <w:gridSpan w:val="2"/>
          </w:tcPr>
          <w:p w14:paraId="6779C324" w14:textId="77777777" w:rsidR="00E241FD" w:rsidRDefault="00000000">
            <w:pPr>
              <w:jc w:val="left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b/>
                <w:sz w:val="24"/>
                <w:szCs w:val="24"/>
              </w:rPr>
              <w:t>横向重叠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：</w:t>
            </w:r>
          </w:p>
          <w:p w14:paraId="7D4D39A1" w14:textId="77777777" w:rsidR="00E241FD" w:rsidRDefault="00000000">
            <w:pPr>
              <w:jc w:val="left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2024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年中国境内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股权投资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市场：</w:t>
            </w:r>
          </w:p>
          <w:p w14:paraId="241C3BE5" w14:textId="60818EE9" w:rsidR="00E241FD" w:rsidRDefault="00000000">
            <w:pPr>
              <w:jc w:val="left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青岛海洋集团：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[0-5]%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；欧力士中国：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[0-5]%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；合营企业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（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预估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）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：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[0-5]%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；各方合计：</w:t>
            </w:r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[0-</w:t>
            </w:r>
            <w:proofErr w:type="gramStart"/>
            <w:r>
              <w:rPr>
                <w:rFonts w:ascii="Arial" w:eastAsia="仿宋_GB2312" w:hAnsi="Arial" w:cs="Arial"/>
                <w:bCs/>
                <w:sz w:val="24"/>
                <w:szCs w:val="24"/>
              </w:rPr>
              <w:t>5]%</w:t>
            </w:r>
            <w:proofErr w:type="gramEnd"/>
          </w:p>
        </w:tc>
      </w:tr>
    </w:tbl>
    <w:p w14:paraId="47309061" w14:textId="77777777" w:rsidR="00E241FD" w:rsidRDefault="00E241FD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E241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B4EE" w14:textId="77777777" w:rsidR="00C15A38" w:rsidRDefault="00C15A38">
      <w:r>
        <w:separator/>
      </w:r>
    </w:p>
  </w:endnote>
  <w:endnote w:type="continuationSeparator" w:id="0">
    <w:p w14:paraId="51E515E2" w14:textId="77777777" w:rsidR="00C15A38" w:rsidRDefault="00C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51765434"/>
    </w:sdtPr>
    <w:sdtContent>
      <w:sdt>
        <w:sdtPr>
          <w:rPr>
            <w:rFonts w:ascii="Arial" w:hAnsi="Arial" w:cs="Arial"/>
          </w:rPr>
          <w:id w:val="1728636285"/>
        </w:sdtPr>
        <w:sdtContent>
          <w:p w14:paraId="2FCD4F68" w14:textId="77777777" w:rsidR="00E241FD" w:rsidRDefault="00000000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BBEC" w14:textId="77777777" w:rsidR="00C15A38" w:rsidRDefault="00C15A38">
      <w:r>
        <w:separator/>
      </w:r>
    </w:p>
  </w:footnote>
  <w:footnote w:type="continuationSeparator" w:id="0">
    <w:p w14:paraId="4902A82A" w14:textId="77777777" w:rsidR="00C15A38" w:rsidRDefault="00C1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5171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NzFmNmFjMWRjZTc4YmY5Njc5ZDcxNzFlODlmMmEifQ=="/>
  </w:docVars>
  <w:rsids>
    <w:rsidRoot w:val="00CB00DF"/>
    <w:rsid w:val="00004D80"/>
    <w:rsid w:val="00007C1F"/>
    <w:rsid w:val="0001219A"/>
    <w:rsid w:val="00016404"/>
    <w:rsid w:val="00032D61"/>
    <w:rsid w:val="000346E2"/>
    <w:rsid w:val="00037065"/>
    <w:rsid w:val="00037A30"/>
    <w:rsid w:val="00046045"/>
    <w:rsid w:val="0005296D"/>
    <w:rsid w:val="00060786"/>
    <w:rsid w:val="00062E75"/>
    <w:rsid w:val="00066350"/>
    <w:rsid w:val="000719FD"/>
    <w:rsid w:val="000731C3"/>
    <w:rsid w:val="00077422"/>
    <w:rsid w:val="000804DC"/>
    <w:rsid w:val="00092DB5"/>
    <w:rsid w:val="000A1D05"/>
    <w:rsid w:val="000A22A8"/>
    <w:rsid w:val="000A34B4"/>
    <w:rsid w:val="000A3A58"/>
    <w:rsid w:val="000B0A46"/>
    <w:rsid w:val="000B16A6"/>
    <w:rsid w:val="000B7666"/>
    <w:rsid w:val="000C100A"/>
    <w:rsid w:val="000C377F"/>
    <w:rsid w:val="000C6AB1"/>
    <w:rsid w:val="000D3FAC"/>
    <w:rsid w:val="000D4242"/>
    <w:rsid w:val="000D7EBA"/>
    <w:rsid w:val="000E1FD3"/>
    <w:rsid w:val="000E6039"/>
    <w:rsid w:val="000F33E1"/>
    <w:rsid w:val="000F5016"/>
    <w:rsid w:val="000F6ECC"/>
    <w:rsid w:val="001036FF"/>
    <w:rsid w:val="0010572C"/>
    <w:rsid w:val="00107E5C"/>
    <w:rsid w:val="00111C90"/>
    <w:rsid w:val="00112EE3"/>
    <w:rsid w:val="0011450A"/>
    <w:rsid w:val="00115C8C"/>
    <w:rsid w:val="00116377"/>
    <w:rsid w:val="001164CD"/>
    <w:rsid w:val="00117D16"/>
    <w:rsid w:val="00123FF5"/>
    <w:rsid w:val="00126AFC"/>
    <w:rsid w:val="00126B45"/>
    <w:rsid w:val="00130874"/>
    <w:rsid w:val="00133671"/>
    <w:rsid w:val="00134BF9"/>
    <w:rsid w:val="0013577E"/>
    <w:rsid w:val="00136643"/>
    <w:rsid w:val="00152D0A"/>
    <w:rsid w:val="00155717"/>
    <w:rsid w:val="00155981"/>
    <w:rsid w:val="00157F94"/>
    <w:rsid w:val="00162287"/>
    <w:rsid w:val="00167E26"/>
    <w:rsid w:val="00171F5A"/>
    <w:rsid w:val="00175FF1"/>
    <w:rsid w:val="00180B5C"/>
    <w:rsid w:val="001837A3"/>
    <w:rsid w:val="00184E9A"/>
    <w:rsid w:val="0018655E"/>
    <w:rsid w:val="00195811"/>
    <w:rsid w:val="0019660D"/>
    <w:rsid w:val="001A07B9"/>
    <w:rsid w:val="001A31ED"/>
    <w:rsid w:val="001A7E31"/>
    <w:rsid w:val="001B05F8"/>
    <w:rsid w:val="001B4E74"/>
    <w:rsid w:val="001C08DA"/>
    <w:rsid w:val="001C3209"/>
    <w:rsid w:val="001C5088"/>
    <w:rsid w:val="001D3755"/>
    <w:rsid w:val="001D78F7"/>
    <w:rsid w:val="001E73E7"/>
    <w:rsid w:val="001F0DD5"/>
    <w:rsid w:val="00205C1E"/>
    <w:rsid w:val="00207F3E"/>
    <w:rsid w:val="00213EC0"/>
    <w:rsid w:val="002174C0"/>
    <w:rsid w:val="00222F09"/>
    <w:rsid w:val="00252019"/>
    <w:rsid w:val="00256A1D"/>
    <w:rsid w:val="00260CEC"/>
    <w:rsid w:val="00261605"/>
    <w:rsid w:val="00261673"/>
    <w:rsid w:val="00261F80"/>
    <w:rsid w:val="00271790"/>
    <w:rsid w:val="0027194E"/>
    <w:rsid w:val="00272C6D"/>
    <w:rsid w:val="0027695B"/>
    <w:rsid w:val="00276E43"/>
    <w:rsid w:val="0027775D"/>
    <w:rsid w:val="00284388"/>
    <w:rsid w:val="00290E6A"/>
    <w:rsid w:val="00295809"/>
    <w:rsid w:val="002961BD"/>
    <w:rsid w:val="002A7B1A"/>
    <w:rsid w:val="002B0F1D"/>
    <w:rsid w:val="002B540C"/>
    <w:rsid w:val="002B6AF4"/>
    <w:rsid w:val="002C5102"/>
    <w:rsid w:val="002C7953"/>
    <w:rsid w:val="002D3E65"/>
    <w:rsid w:val="002D4185"/>
    <w:rsid w:val="002E4DB9"/>
    <w:rsid w:val="002E6891"/>
    <w:rsid w:val="002F0C29"/>
    <w:rsid w:val="002F4002"/>
    <w:rsid w:val="002F456E"/>
    <w:rsid w:val="003072B4"/>
    <w:rsid w:val="003102B6"/>
    <w:rsid w:val="00310AE8"/>
    <w:rsid w:val="003116A1"/>
    <w:rsid w:val="003121BE"/>
    <w:rsid w:val="003142CE"/>
    <w:rsid w:val="003212E8"/>
    <w:rsid w:val="00334FCC"/>
    <w:rsid w:val="003357A5"/>
    <w:rsid w:val="00335A4F"/>
    <w:rsid w:val="00335BE3"/>
    <w:rsid w:val="003367A8"/>
    <w:rsid w:val="00342865"/>
    <w:rsid w:val="00352EAE"/>
    <w:rsid w:val="00357202"/>
    <w:rsid w:val="003619E6"/>
    <w:rsid w:val="0037047F"/>
    <w:rsid w:val="00377BDC"/>
    <w:rsid w:val="003802E4"/>
    <w:rsid w:val="00380EAC"/>
    <w:rsid w:val="003904A0"/>
    <w:rsid w:val="00390642"/>
    <w:rsid w:val="00391A75"/>
    <w:rsid w:val="003B2E32"/>
    <w:rsid w:val="003B3767"/>
    <w:rsid w:val="003C0AEB"/>
    <w:rsid w:val="003D3405"/>
    <w:rsid w:val="003D3F2B"/>
    <w:rsid w:val="003E1CE6"/>
    <w:rsid w:val="003E5E5B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23CD3"/>
    <w:rsid w:val="004263F7"/>
    <w:rsid w:val="0043301C"/>
    <w:rsid w:val="00442FE3"/>
    <w:rsid w:val="00444603"/>
    <w:rsid w:val="00446D79"/>
    <w:rsid w:val="004521DE"/>
    <w:rsid w:val="00462B3E"/>
    <w:rsid w:val="00463AFF"/>
    <w:rsid w:val="004642E2"/>
    <w:rsid w:val="0046717A"/>
    <w:rsid w:val="00472F0A"/>
    <w:rsid w:val="004763DC"/>
    <w:rsid w:val="00484DFC"/>
    <w:rsid w:val="004914E4"/>
    <w:rsid w:val="0049385E"/>
    <w:rsid w:val="004A1B4D"/>
    <w:rsid w:val="004A75A4"/>
    <w:rsid w:val="004B06CB"/>
    <w:rsid w:val="004B2960"/>
    <w:rsid w:val="004B4756"/>
    <w:rsid w:val="004B47D3"/>
    <w:rsid w:val="004B6261"/>
    <w:rsid w:val="004C41EB"/>
    <w:rsid w:val="004C48DA"/>
    <w:rsid w:val="004C6644"/>
    <w:rsid w:val="004C7E01"/>
    <w:rsid w:val="004D0526"/>
    <w:rsid w:val="004D3A26"/>
    <w:rsid w:val="004D56B9"/>
    <w:rsid w:val="004E164E"/>
    <w:rsid w:val="004E2B19"/>
    <w:rsid w:val="004E5B24"/>
    <w:rsid w:val="004E5E37"/>
    <w:rsid w:val="004E64FE"/>
    <w:rsid w:val="004F5511"/>
    <w:rsid w:val="004F7688"/>
    <w:rsid w:val="0050341D"/>
    <w:rsid w:val="00512C1A"/>
    <w:rsid w:val="005159A2"/>
    <w:rsid w:val="005203C7"/>
    <w:rsid w:val="00522770"/>
    <w:rsid w:val="00527021"/>
    <w:rsid w:val="00527EAA"/>
    <w:rsid w:val="005369AA"/>
    <w:rsid w:val="00537D9F"/>
    <w:rsid w:val="005405EB"/>
    <w:rsid w:val="0055092B"/>
    <w:rsid w:val="00553469"/>
    <w:rsid w:val="00563F5A"/>
    <w:rsid w:val="00575970"/>
    <w:rsid w:val="00577907"/>
    <w:rsid w:val="00593352"/>
    <w:rsid w:val="0059676A"/>
    <w:rsid w:val="005A0AAF"/>
    <w:rsid w:val="005A0C37"/>
    <w:rsid w:val="005A267C"/>
    <w:rsid w:val="005B72DD"/>
    <w:rsid w:val="005C107D"/>
    <w:rsid w:val="005C15B1"/>
    <w:rsid w:val="005C1B45"/>
    <w:rsid w:val="005C3125"/>
    <w:rsid w:val="005C4DA7"/>
    <w:rsid w:val="005D00CE"/>
    <w:rsid w:val="005D140A"/>
    <w:rsid w:val="005D382E"/>
    <w:rsid w:val="005D429C"/>
    <w:rsid w:val="005D503A"/>
    <w:rsid w:val="005D54FC"/>
    <w:rsid w:val="005D5F79"/>
    <w:rsid w:val="005E2761"/>
    <w:rsid w:val="005E3CE9"/>
    <w:rsid w:val="005F1FD0"/>
    <w:rsid w:val="005F3574"/>
    <w:rsid w:val="005F4FCF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31F1B"/>
    <w:rsid w:val="00634808"/>
    <w:rsid w:val="0063707A"/>
    <w:rsid w:val="006467D8"/>
    <w:rsid w:val="006541D7"/>
    <w:rsid w:val="00661659"/>
    <w:rsid w:val="0066313A"/>
    <w:rsid w:val="0067196A"/>
    <w:rsid w:val="0067263E"/>
    <w:rsid w:val="006737B0"/>
    <w:rsid w:val="0068253D"/>
    <w:rsid w:val="006832AD"/>
    <w:rsid w:val="00683D52"/>
    <w:rsid w:val="0068401B"/>
    <w:rsid w:val="00687E72"/>
    <w:rsid w:val="00690322"/>
    <w:rsid w:val="00696B78"/>
    <w:rsid w:val="006A450A"/>
    <w:rsid w:val="006A531B"/>
    <w:rsid w:val="006B1469"/>
    <w:rsid w:val="006B19BF"/>
    <w:rsid w:val="006B4EA5"/>
    <w:rsid w:val="006C4CC4"/>
    <w:rsid w:val="006C6B34"/>
    <w:rsid w:val="006D15E6"/>
    <w:rsid w:val="006E5DDD"/>
    <w:rsid w:val="006F57AD"/>
    <w:rsid w:val="006F7693"/>
    <w:rsid w:val="00700431"/>
    <w:rsid w:val="00703F1D"/>
    <w:rsid w:val="00707A2F"/>
    <w:rsid w:val="00710140"/>
    <w:rsid w:val="007167F2"/>
    <w:rsid w:val="00721967"/>
    <w:rsid w:val="0072399D"/>
    <w:rsid w:val="007302E4"/>
    <w:rsid w:val="00731BA1"/>
    <w:rsid w:val="0073257A"/>
    <w:rsid w:val="00732875"/>
    <w:rsid w:val="00734890"/>
    <w:rsid w:val="0074182E"/>
    <w:rsid w:val="00743297"/>
    <w:rsid w:val="007529A5"/>
    <w:rsid w:val="00766931"/>
    <w:rsid w:val="007679D6"/>
    <w:rsid w:val="00772FE5"/>
    <w:rsid w:val="00785A96"/>
    <w:rsid w:val="00785B35"/>
    <w:rsid w:val="00785F54"/>
    <w:rsid w:val="00790F92"/>
    <w:rsid w:val="0079102C"/>
    <w:rsid w:val="00793AC7"/>
    <w:rsid w:val="007A0305"/>
    <w:rsid w:val="007A07B4"/>
    <w:rsid w:val="007A2C37"/>
    <w:rsid w:val="007A5B67"/>
    <w:rsid w:val="007A6264"/>
    <w:rsid w:val="007B0F56"/>
    <w:rsid w:val="007B4E19"/>
    <w:rsid w:val="007B6AFA"/>
    <w:rsid w:val="007B7A04"/>
    <w:rsid w:val="007C2D27"/>
    <w:rsid w:val="007C57BA"/>
    <w:rsid w:val="007D1B11"/>
    <w:rsid w:val="007E246B"/>
    <w:rsid w:val="007E2FB0"/>
    <w:rsid w:val="007E4ED0"/>
    <w:rsid w:val="007E6283"/>
    <w:rsid w:val="007E6C51"/>
    <w:rsid w:val="007F2275"/>
    <w:rsid w:val="007F2FDD"/>
    <w:rsid w:val="007F4FFD"/>
    <w:rsid w:val="0081163C"/>
    <w:rsid w:val="008137BC"/>
    <w:rsid w:val="00814160"/>
    <w:rsid w:val="0081793B"/>
    <w:rsid w:val="00817CD6"/>
    <w:rsid w:val="00837F71"/>
    <w:rsid w:val="00840739"/>
    <w:rsid w:val="00842DC7"/>
    <w:rsid w:val="00843E49"/>
    <w:rsid w:val="00846A03"/>
    <w:rsid w:val="008555EA"/>
    <w:rsid w:val="00855B05"/>
    <w:rsid w:val="0086105C"/>
    <w:rsid w:val="00861BFA"/>
    <w:rsid w:val="00862A04"/>
    <w:rsid w:val="00866315"/>
    <w:rsid w:val="008708DB"/>
    <w:rsid w:val="0087434E"/>
    <w:rsid w:val="00877561"/>
    <w:rsid w:val="00880644"/>
    <w:rsid w:val="00883C8C"/>
    <w:rsid w:val="008851F3"/>
    <w:rsid w:val="00886521"/>
    <w:rsid w:val="008868B0"/>
    <w:rsid w:val="008872E1"/>
    <w:rsid w:val="00890CE7"/>
    <w:rsid w:val="008933D8"/>
    <w:rsid w:val="00895284"/>
    <w:rsid w:val="008972F8"/>
    <w:rsid w:val="008A4664"/>
    <w:rsid w:val="008B05BC"/>
    <w:rsid w:val="008B1691"/>
    <w:rsid w:val="008B45BF"/>
    <w:rsid w:val="008B7930"/>
    <w:rsid w:val="008C09A3"/>
    <w:rsid w:val="008C23DD"/>
    <w:rsid w:val="008C4343"/>
    <w:rsid w:val="008C4830"/>
    <w:rsid w:val="008C64F1"/>
    <w:rsid w:val="008D4B69"/>
    <w:rsid w:val="008D745F"/>
    <w:rsid w:val="008E3999"/>
    <w:rsid w:val="008E444D"/>
    <w:rsid w:val="008F0FB8"/>
    <w:rsid w:val="008F4E3E"/>
    <w:rsid w:val="008F6B46"/>
    <w:rsid w:val="00902336"/>
    <w:rsid w:val="00902393"/>
    <w:rsid w:val="00902CED"/>
    <w:rsid w:val="00907A37"/>
    <w:rsid w:val="0091257A"/>
    <w:rsid w:val="00915F0F"/>
    <w:rsid w:val="00917443"/>
    <w:rsid w:val="00917886"/>
    <w:rsid w:val="009206D3"/>
    <w:rsid w:val="009211B1"/>
    <w:rsid w:val="009275C0"/>
    <w:rsid w:val="00933559"/>
    <w:rsid w:val="00933F10"/>
    <w:rsid w:val="00935E1E"/>
    <w:rsid w:val="009532DF"/>
    <w:rsid w:val="00953C9E"/>
    <w:rsid w:val="00980AEB"/>
    <w:rsid w:val="009819CA"/>
    <w:rsid w:val="00986649"/>
    <w:rsid w:val="00987399"/>
    <w:rsid w:val="009911B3"/>
    <w:rsid w:val="00995FB9"/>
    <w:rsid w:val="009963FA"/>
    <w:rsid w:val="00997019"/>
    <w:rsid w:val="00997624"/>
    <w:rsid w:val="009A38E5"/>
    <w:rsid w:val="009A4358"/>
    <w:rsid w:val="009A5029"/>
    <w:rsid w:val="009A7F68"/>
    <w:rsid w:val="009B215B"/>
    <w:rsid w:val="009B5E6F"/>
    <w:rsid w:val="009C3A13"/>
    <w:rsid w:val="009D38D5"/>
    <w:rsid w:val="009D3D37"/>
    <w:rsid w:val="009D4D68"/>
    <w:rsid w:val="009E0A02"/>
    <w:rsid w:val="009E0B03"/>
    <w:rsid w:val="009E40EE"/>
    <w:rsid w:val="009E4CC0"/>
    <w:rsid w:val="009E501E"/>
    <w:rsid w:val="009E5DC7"/>
    <w:rsid w:val="009E634C"/>
    <w:rsid w:val="009F0D5C"/>
    <w:rsid w:val="009F70E6"/>
    <w:rsid w:val="00A0513F"/>
    <w:rsid w:val="00A107BB"/>
    <w:rsid w:val="00A11A67"/>
    <w:rsid w:val="00A14658"/>
    <w:rsid w:val="00A20ADA"/>
    <w:rsid w:val="00A244E6"/>
    <w:rsid w:val="00A30CD6"/>
    <w:rsid w:val="00A33EB2"/>
    <w:rsid w:val="00A34F02"/>
    <w:rsid w:val="00A36886"/>
    <w:rsid w:val="00A41C58"/>
    <w:rsid w:val="00A41D6C"/>
    <w:rsid w:val="00A42B6F"/>
    <w:rsid w:val="00A448C3"/>
    <w:rsid w:val="00A46817"/>
    <w:rsid w:val="00A47ABA"/>
    <w:rsid w:val="00A47FDC"/>
    <w:rsid w:val="00A53A3B"/>
    <w:rsid w:val="00A53F26"/>
    <w:rsid w:val="00A55B45"/>
    <w:rsid w:val="00A55CF9"/>
    <w:rsid w:val="00A60A05"/>
    <w:rsid w:val="00A66C91"/>
    <w:rsid w:val="00A67B92"/>
    <w:rsid w:val="00A7198D"/>
    <w:rsid w:val="00A81D50"/>
    <w:rsid w:val="00A851CF"/>
    <w:rsid w:val="00AA0CC5"/>
    <w:rsid w:val="00AA4FA8"/>
    <w:rsid w:val="00AD74B7"/>
    <w:rsid w:val="00AF10DD"/>
    <w:rsid w:val="00AF511A"/>
    <w:rsid w:val="00AF7694"/>
    <w:rsid w:val="00B01955"/>
    <w:rsid w:val="00B01C94"/>
    <w:rsid w:val="00B11935"/>
    <w:rsid w:val="00B13E8A"/>
    <w:rsid w:val="00B16AFE"/>
    <w:rsid w:val="00B17FB3"/>
    <w:rsid w:val="00B24F10"/>
    <w:rsid w:val="00B261F4"/>
    <w:rsid w:val="00B3480F"/>
    <w:rsid w:val="00B41FBA"/>
    <w:rsid w:val="00B423F0"/>
    <w:rsid w:val="00B43968"/>
    <w:rsid w:val="00B50DBB"/>
    <w:rsid w:val="00B530CA"/>
    <w:rsid w:val="00B53863"/>
    <w:rsid w:val="00B65DD5"/>
    <w:rsid w:val="00B670A2"/>
    <w:rsid w:val="00B70394"/>
    <w:rsid w:val="00B709BC"/>
    <w:rsid w:val="00B70B24"/>
    <w:rsid w:val="00B719ED"/>
    <w:rsid w:val="00B73AF1"/>
    <w:rsid w:val="00B76E41"/>
    <w:rsid w:val="00BA2FD6"/>
    <w:rsid w:val="00BA36B0"/>
    <w:rsid w:val="00BA3F4D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F2C5C"/>
    <w:rsid w:val="00BF2C9C"/>
    <w:rsid w:val="00BF42E5"/>
    <w:rsid w:val="00BF4D98"/>
    <w:rsid w:val="00BF5DA1"/>
    <w:rsid w:val="00BF62D8"/>
    <w:rsid w:val="00C0391C"/>
    <w:rsid w:val="00C07076"/>
    <w:rsid w:val="00C10124"/>
    <w:rsid w:val="00C104B5"/>
    <w:rsid w:val="00C11008"/>
    <w:rsid w:val="00C12A21"/>
    <w:rsid w:val="00C15054"/>
    <w:rsid w:val="00C152F6"/>
    <w:rsid w:val="00C15A38"/>
    <w:rsid w:val="00C17DF9"/>
    <w:rsid w:val="00C20705"/>
    <w:rsid w:val="00C20890"/>
    <w:rsid w:val="00C25400"/>
    <w:rsid w:val="00C2697C"/>
    <w:rsid w:val="00C309FD"/>
    <w:rsid w:val="00C313DD"/>
    <w:rsid w:val="00C335E8"/>
    <w:rsid w:val="00C41160"/>
    <w:rsid w:val="00C43014"/>
    <w:rsid w:val="00C433E5"/>
    <w:rsid w:val="00C51538"/>
    <w:rsid w:val="00C53F8B"/>
    <w:rsid w:val="00C627B2"/>
    <w:rsid w:val="00C8055E"/>
    <w:rsid w:val="00C80C6A"/>
    <w:rsid w:val="00C830CD"/>
    <w:rsid w:val="00C8727D"/>
    <w:rsid w:val="00C95787"/>
    <w:rsid w:val="00C95F66"/>
    <w:rsid w:val="00C9639F"/>
    <w:rsid w:val="00CA0A1D"/>
    <w:rsid w:val="00CA4FDF"/>
    <w:rsid w:val="00CA6BDE"/>
    <w:rsid w:val="00CA6CC9"/>
    <w:rsid w:val="00CB00DF"/>
    <w:rsid w:val="00CB0DCA"/>
    <w:rsid w:val="00CB39E6"/>
    <w:rsid w:val="00CB700D"/>
    <w:rsid w:val="00CC068D"/>
    <w:rsid w:val="00CC0806"/>
    <w:rsid w:val="00CC28D2"/>
    <w:rsid w:val="00CD2BD2"/>
    <w:rsid w:val="00CD306E"/>
    <w:rsid w:val="00CD6223"/>
    <w:rsid w:val="00CE2A71"/>
    <w:rsid w:val="00CE3F01"/>
    <w:rsid w:val="00CE5583"/>
    <w:rsid w:val="00CE7958"/>
    <w:rsid w:val="00CF585E"/>
    <w:rsid w:val="00CF6546"/>
    <w:rsid w:val="00D03398"/>
    <w:rsid w:val="00D14F0A"/>
    <w:rsid w:val="00D21441"/>
    <w:rsid w:val="00D235F4"/>
    <w:rsid w:val="00D3357C"/>
    <w:rsid w:val="00D35F31"/>
    <w:rsid w:val="00D41DC0"/>
    <w:rsid w:val="00D43FBD"/>
    <w:rsid w:val="00D46218"/>
    <w:rsid w:val="00D46CAF"/>
    <w:rsid w:val="00D46F77"/>
    <w:rsid w:val="00D508C4"/>
    <w:rsid w:val="00D53330"/>
    <w:rsid w:val="00D552DD"/>
    <w:rsid w:val="00D70415"/>
    <w:rsid w:val="00D70CEE"/>
    <w:rsid w:val="00D72D5A"/>
    <w:rsid w:val="00D73C72"/>
    <w:rsid w:val="00D76DF8"/>
    <w:rsid w:val="00D77520"/>
    <w:rsid w:val="00D834AF"/>
    <w:rsid w:val="00D84AB1"/>
    <w:rsid w:val="00D865FF"/>
    <w:rsid w:val="00D87218"/>
    <w:rsid w:val="00D878F7"/>
    <w:rsid w:val="00D90118"/>
    <w:rsid w:val="00D910DB"/>
    <w:rsid w:val="00D930FF"/>
    <w:rsid w:val="00D97ACC"/>
    <w:rsid w:val="00DA0639"/>
    <w:rsid w:val="00DB7A75"/>
    <w:rsid w:val="00DC0095"/>
    <w:rsid w:val="00DC1EB0"/>
    <w:rsid w:val="00DC235D"/>
    <w:rsid w:val="00DC5326"/>
    <w:rsid w:val="00DD41F4"/>
    <w:rsid w:val="00DE2653"/>
    <w:rsid w:val="00DE31EF"/>
    <w:rsid w:val="00DE4264"/>
    <w:rsid w:val="00DE55AA"/>
    <w:rsid w:val="00DE5AB7"/>
    <w:rsid w:val="00DE5B12"/>
    <w:rsid w:val="00DE5BF0"/>
    <w:rsid w:val="00DE7C67"/>
    <w:rsid w:val="00DF62D7"/>
    <w:rsid w:val="00E012D0"/>
    <w:rsid w:val="00E03C2A"/>
    <w:rsid w:val="00E0434A"/>
    <w:rsid w:val="00E04650"/>
    <w:rsid w:val="00E0592B"/>
    <w:rsid w:val="00E05B45"/>
    <w:rsid w:val="00E06940"/>
    <w:rsid w:val="00E11468"/>
    <w:rsid w:val="00E143C7"/>
    <w:rsid w:val="00E17D20"/>
    <w:rsid w:val="00E17DBA"/>
    <w:rsid w:val="00E23CDA"/>
    <w:rsid w:val="00E241FD"/>
    <w:rsid w:val="00E26D57"/>
    <w:rsid w:val="00E31738"/>
    <w:rsid w:val="00E33A62"/>
    <w:rsid w:val="00E34D66"/>
    <w:rsid w:val="00E37B41"/>
    <w:rsid w:val="00E40714"/>
    <w:rsid w:val="00E41823"/>
    <w:rsid w:val="00E45B53"/>
    <w:rsid w:val="00E46B05"/>
    <w:rsid w:val="00E53101"/>
    <w:rsid w:val="00E566DD"/>
    <w:rsid w:val="00E5780A"/>
    <w:rsid w:val="00E621AE"/>
    <w:rsid w:val="00E65777"/>
    <w:rsid w:val="00E71DBC"/>
    <w:rsid w:val="00E7347E"/>
    <w:rsid w:val="00E76732"/>
    <w:rsid w:val="00E828E7"/>
    <w:rsid w:val="00E83F7A"/>
    <w:rsid w:val="00E86786"/>
    <w:rsid w:val="00E93D99"/>
    <w:rsid w:val="00E9623B"/>
    <w:rsid w:val="00E965AA"/>
    <w:rsid w:val="00EA0008"/>
    <w:rsid w:val="00EA4D76"/>
    <w:rsid w:val="00EB5115"/>
    <w:rsid w:val="00EB62AF"/>
    <w:rsid w:val="00EC705C"/>
    <w:rsid w:val="00ED2F80"/>
    <w:rsid w:val="00ED790A"/>
    <w:rsid w:val="00EE282A"/>
    <w:rsid w:val="00EE562B"/>
    <w:rsid w:val="00EE5CBC"/>
    <w:rsid w:val="00EF3759"/>
    <w:rsid w:val="00F02E65"/>
    <w:rsid w:val="00F03F5B"/>
    <w:rsid w:val="00F0456B"/>
    <w:rsid w:val="00F054FC"/>
    <w:rsid w:val="00F05CBC"/>
    <w:rsid w:val="00F0673B"/>
    <w:rsid w:val="00F1624E"/>
    <w:rsid w:val="00F318E3"/>
    <w:rsid w:val="00F32F8A"/>
    <w:rsid w:val="00F33C36"/>
    <w:rsid w:val="00F34469"/>
    <w:rsid w:val="00F420A4"/>
    <w:rsid w:val="00F57866"/>
    <w:rsid w:val="00F77D4F"/>
    <w:rsid w:val="00F810AA"/>
    <w:rsid w:val="00F83A71"/>
    <w:rsid w:val="00FA1300"/>
    <w:rsid w:val="00FA21C4"/>
    <w:rsid w:val="00FA5D36"/>
    <w:rsid w:val="00FA5F51"/>
    <w:rsid w:val="00FA6762"/>
    <w:rsid w:val="00FA77AC"/>
    <w:rsid w:val="00FB42DB"/>
    <w:rsid w:val="00FB43EC"/>
    <w:rsid w:val="00FB643B"/>
    <w:rsid w:val="00FB6B40"/>
    <w:rsid w:val="00FB6DFB"/>
    <w:rsid w:val="00FC094F"/>
    <w:rsid w:val="00FC5ECC"/>
    <w:rsid w:val="00FC7A0D"/>
    <w:rsid w:val="00FD1C9B"/>
    <w:rsid w:val="00FD6132"/>
    <w:rsid w:val="00FD746C"/>
    <w:rsid w:val="00FE1997"/>
    <w:rsid w:val="00FE3D31"/>
    <w:rsid w:val="00FE4132"/>
    <w:rsid w:val="00FE4F2B"/>
    <w:rsid w:val="00FE5F01"/>
    <w:rsid w:val="00FF0316"/>
    <w:rsid w:val="00FF20B0"/>
    <w:rsid w:val="00FF4952"/>
    <w:rsid w:val="10A1358B"/>
    <w:rsid w:val="171575C0"/>
    <w:rsid w:val="17D3164F"/>
    <w:rsid w:val="22F0509F"/>
    <w:rsid w:val="2E102BA6"/>
    <w:rsid w:val="3BDA2205"/>
    <w:rsid w:val="412B15D8"/>
    <w:rsid w:val="42870DEC"/>
    <w:rsid w:val="557F532B"/>
    <w:rsid w:val="55B43999"/>
    <w:rsid w:val="5A406752"/>
    <w:rsid w:val="5ACE4897"/>
    <w:rsid w:val="65CD73C6"/>
    <w:rsid w:val="69F7657A"/>
    <w:rsid w:val="6DF74EB3"/>
    <w:rsid w:val="70F3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172A0"/>
  <w15:docId w15:val="{31C76A08-5D92-494B-B5B8-1A927A39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semiHidden/>
    <w:rsid w:val="00C433E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Luhan</dc:creator>
  <cp:lastModifiedBy>  </cp:lastModifiedBy>
  <cp:revision>14</cp:revision>
  <cp:lastPrinted>2025-01-25T12:41:00Z</cp:lastPrinted>
  <dcterms:created xsi:type="dcterms:W3CDTF">2025-08-07T07:41:00Z</dcterms:created>
  <dcterms:modified xsi:type="dcterms:W3CDTF">2025-08-26T10:48:00Z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9A744DDA04F54B479691EEBA7FDF07FD_13</vt:lpwstr>
  </property>
  <property fmtid="{D5CDD505-2E9C-101B-9397-08002B2CF9AE}" pid="4" name="KSOTemplateDocerSaveRecord">
    <vt:lpwstr>eyJoZGlkIjoiNTRhMDlhNmZjMDhiZjlmODc2MmE1MjljZWI2YjZjYzAiLCJ1c2VySWQiOiIyNzkzMzM5MDgifQ==</vt:lpwstr>
  </property>
</Properties>
</file>