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558" w14:textId="61B8DF75" w:rsidR="0025066F" w:rsidRPr="003662FD" w:rsidRDefault="00C77246" w:rsidP="00642395">
      <w:pPr>
        <w:jc w:val="center"/>
        <w:rPr>
          <w:rFonts w:ascii="黑体" w:eastAsia="黑体" w:hAnsi="黑体"/>
          <w:b/>
          <w:sz w:val="36"/>
          <w:szCs w:val="36"/>
        </w:rPr>
      </w:pPr>
      <w:r w:rsidRPr="003662FD">
        <w:rPr>
          <w:rFonts w:ascii="黑体" w:eastAsia="黑体" w:hAnsi="黑体"/>
          <w:b/>
          <w:sz w:val="36"/>
          <w:szCs w:val="36"/>
        </w:rPr>
        <w:t>经营者集中简易案件公示表</w:t>
      </w:r>
    </w:p>
    <w:p w14:paraId="0C6163A0" w14:textId="77777777" w:rsidR="00C77246" w:rsidRPr="00B945D9" w:rsidRDefault="00C77246" w:rsidP="00642395">
      <w:pPr>
        <w:jc w:val="center"/>
        <w:rPr>
          <w:rFonts w:ascii="Times New Roman"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4794"/>
      </w:tblGrid>
      <w:tr w:rsidR="0025066F" w:rsidRPr="00933F38" w14:paraId="578A9BD6" w14:textId="77777777" w:rsidTr="586DE441">
        <w:tc>
          <w:tcPr>
            <w:tcW w:w="1838" w:type="dxa"/>
            <w:shd w:val="clear" w:color="auto" w:fill="D9D9D9" w:themeFill="background1" w:themeFillShade="D9"/>
          </w:tcPr>
          <w:p w14:paraId="59616BE1" w14:textId="275BAA6D" w:rsidR="0025066F" w:rsidRPr="009429E9" w:rsidRDefault="00C77246" w:rsidP="003231CB">
            <w:pPr>
              <w:snapToGrid w:val="0"/>
              <w:rPr>
                <w:rFonts w:ascii="宋体" w:hAnsi="宋体"/>
                <w:sz w:val="24"/>
                <w:szCs w:val="24"/>
              </w:rPr>
            </w:pPr>
            <w:r w:rsidRPr="009429E9">
              <w:rPr>
                <w:rFonts w:ascii="宋体" w:hAnsi="宋体"/>
                <w:color w:val="333333"/>
                <w:kern w:val="0"/>
                <w:sz w:val="24"/>
                <w:szCs w:val="24"/>
              </w:rPr>
              <w:t>案件名称</w:t>
            </w:r>
          </w:p>
        </w:tc>
        <w:tc>
          <w:tcPr>
            <w:tcW w:w="6920" w:type="dxa"/>
            <w:gridSpan w:val="2"/>
          </w:tcPr>
          <w:p w14:paraId="09748E7A" w14:textId="145C0DD9" w:rsidR="0025066F" w:rsidRPr="009429E9" w:rsidRDefault="00D76FA9" w:rsidP="00977CC5">
            <w:pPr>
              <w:snapToGrid w:val="0"/>
              <w:rPr>
                <w:rFonts w:ascii="宋体" w:hAnsi="宋体"/>
                <w:sz w:val="24"/>
                <w:szCs w:val="24"/>
              </w:rPr>
            </w:pPr>
            <w:r w:rsidRPr="00D76FA9">
              <w:rPr>
                <w:rFonts w:ascii="宋体" w:hAnsi="宋体" w:hint="eastAsia"/>
                <w:sz w:val="24"/>
                <w:szCs w:val="24"/>
              </w:rPr>
              <w:t>Nxera投资控股私人有限公司与株式会社日立制作所新设合营企业案</w:t>
            </w:r>
          </w:p>
        </w:tc>
      </w:tr>
      <w:tr w:rsidR="0025066F" w:rsidRPr="00A66496" w14:paraId="10D20590" w14:textId="77777777" w:rsidTr="586DE441">
        <w:trPr>
          <w:trHeight w:val="993"/>
        </w:trPr>
        <w:tc>
          <w:tcPr>
            <w:tcW w:w="1838" w:type="dxa"/>
            <w:shd w:val="clear" w:color="auto" w:fill="D9D9D9" w:themeFill="background1" w:themeFillShade="D9"/>
          </w:tcPr>
          <w:p w14:paraId="56A58A34" w14:textId="77777777" w:rsidR="00C77246" w:rsidRPr="009429E9" w:rsidRDefault="00C77246" w:rsidP="003231CB">
            <w:pPr>
              <w:snapToGrid w:val="0"/>
              <w:rPr>
                <w:rFonts w:ascii="宋体" w:hAnsi="宋体"/>
                <w:color w:val="333333"/>
                <w:kern w:val="0"/>
                <w:sz w:val="24"/>
                <w:szCs w:val="24"/>
              </w:rPr>
            </w:pPr>
            <w:r w:rsidRPr="009429E9">
              <w:rPr>
                <w:rFonts w:ascii="宋体" w:hAnsi="宋体"/>
                <w:color w:val="333333"/>
                <w:kern w:val="0"/>
                <w:sz w:val="24"/>
                <w:szCs w:val="24"/>
              </w:rPr>
              <w:t>交易概况</w:t>
            </w:r>
          </w:p>
          <w:p w14:paraId="7B893F73" w14:textId="27B3D963" w:rsidR="0025066F" w:rsidRPr="009429E9" w:rsidRDefault="00C77246" w:rsidP="003231CB">
            <w:pPr>
              <w:snapToGrid w:val="0"/>
              <w:rPr>
                <w:rFonts w:ascii="宋体" w:hAnsi="宋体"/>
                <w:sz w:val="24"/>
                <w:szCs w:val="24"/>
              </w:rPr>
            </w:pPr>
            <w:r w:rsidRPr="009429E9">
              <w:rPr>
                <w:rFonts w:ascii="宋体" w:hAnsi="宋体"/>
                <w:color w:val="333333"/>
                <w:kern w:val="0"/>
                <w:sz w:val="24"/>
                <w:szCs w:val="24"/>
              </w:rPr>
              <w:t>（限200字内）</w:t>
            </w:r>
          </w:p>
        </w:tc>
        <w:tc>
          <w:tcPr>
            <w:tcW w:w="6920" w:type="dxa"/>
            <w:gridSpan w:val="2"/>
          </w:tcPr>
          <w:p w14:paraId="2E9662D6" w14:textId="3104680E" w:rsidR="004744AD" w:rsidRDefault="00D76FA9" w:rsidP="00BE3C2D">
            <w:pPr>
              <w:snapToGrid w:val="0"/>
              <w:rPr>
                <w:rFonts w:ascii="宋体" w:hAnsi="宋体"/>
                <w:sz w:val="24"/>
                <w:szCs w:val="24"/>
              </w:rPr>
            </w:pPr>
            <w:r w:rsidRPr="00D76FA9">
              <w:rPr>
                <w:rFonts w:ascii="宋体" w:hAnsi="宋体" w:hint="eastAsia"/>
                <w:sz w:val="24"/>
                <w:szCs w:val="24"/>
              </w:rPr>
              <w:t>Nxera投资控股私人有限公司</w:t>
            </w:r>
            <w:r>
              <w:rPr>
                <w:rFonts w:ascii="宋体" w:hAnsi="宋体" w:hint="eastAsia"/>
                <w:sz w:val="24"/>
                <w:szCs w:val="24"/>
              </w:rPr>
              <w:t>（“</w:t>
            </w:r>
            <w:r w:rsidRPr="00DF38D1">
              <w:rPr>
                <w:rFonts w:ascii="宋体" w:hAnsi="宋体" w:hint="eastAsia"/>
                <w:b/>
                <w:bCs/>
                <w:sz w:val="24"/>
                <w:szCs w:val="24"/>
              </w:rPr>
              <w:t>Nxera</w:t>
            </w:r>
            <w:r>
              <w:rPr>
                <w:rFonts w:ascii="宋体" w:hAnsi="宋体" w:hint="eastAsia"/>
                <w:sz w:val="24"/>
                <w:szCs w:val="24"/>
              </w:rPr>
              <w:t>”，通过其子公司）</w:t>
            </w:r>
            <w:r w:rsidRPr="00D76FA9">
              <w:rPr>
                <w:rFonts w:ascii="宋体" w:hAnsi="宋体" w:hint="eastAsia"/>
                <w:sz w:val="24"/>
                <w:szCs w:val="24"/>
              </w:rPr>
              <w:t>与株式会社日立制作所</w:t>
            </w:r>
            <w:r>
              <w:rPr>
                <w:rFonts w:ascii="宋体" w:hAnsi="宋体" w:hint="eastAsia"/>
                <w:sz w:val="24"/>
                <w:szCs w:val="24"/>
              </w:rPr>
              <w:t>（“</w:t>
            </w:r>
            <w:r w:rsidRPr="00DF38D1">
              <w:rPr>
                <w:rFonts w:ascii="宋体" w:hAnsi="宋体" w:hint="eastAsia"/>
                <w:b/>
                <w:bCs/>
                <w:sz w:val="24"/>
                <w:szCs w:val="24"/>
              </w:rPr>
              <w:t>日立</w:t>
            </w:r>
            <w:r>
              <w:rPr>
                <w:rFonts w:ascii="宋体" w:hAnsi="宋体" w:hint="eastAsia"/>
                <w:sz w:val="24"/>
                <w:szCs w:val="24"/>
              </w:rPr>
              <w:t>”）</w:t>
            </w:r>
            <w:r w:rsidR="004744AD">
              <w:rPr>
                <w:rFonts w:ascii="宋体" w:hAnsi="宋体" w:hint="eastAsia"/>
                <w:sz w:val="24"/>
                <w:szCs w:val="24"/>
              </w:rPr>
              <w:t>签署协议，</w:t>
            </w:r>
            <w:r>
              <w:rPr>
                <w:rFonts w:ascii="宋体" w:hAnsi="宋体" w:hint="eastAsia"/>
                <w:sz w:val="24"/>
                <w:szCs w:val="24"/>
              </w:rPr>
              <w:t>拟共同新设一家合营企业。合营企业将仅在日本提供互联网数据中心服务</w:t>
            </w:r>
            <w:r w:rsidR="009F77AB">
              <w:rPr>
                <w:rFonts w:ascii="宋体" w:hAnsi="宋体" w:hint="eastAsia"/>
                <w:sz w:val="24"/>
                <w:szCs w:val="24"/>
              </w:rPr>
              <w:t>。</w:t>
            </w:r>
          </w:p>
          <w:p w14:paraId="42DF6FD5" w14:textId="3B9C56E4" w:rsidR="00BB6E26" w:rsidRPr="00403915" w:rsidRDefault="009F77AB" w:rsidP="009F77AB">
            <w:pPr>
              <w:snapToGrid w:val="0"/>
              <w:rPr>
                <w:rFonts w:ascii="宋体" w:hAnsi="宋体"/>
                <w:sz w:val="24"/>
                <w:szCs w:val="24"/>
              </w:rPr>
            </w:pPr>
            <w:r>
              <w:rPr>
                <w:rFonts w:ascii="宋体" w:hAnsi="宋体" w:hint="eastAsia"/>
                <w:sz w:val="24"/>
                <w:szCs w:val="24"/>
              </w:rPr>
              <w:t>本交易后，</w:t>
            </w:r>
            <w:r w:rsidR="00D76FA9">
              <w:rPr>
                <w:rFonts w:ascii="宋体" w:hAnsi="宋体" w:hint="eastAsia"/>
                <w:sz w:val="24"/>
                <w:szCs w:val="24"/>
              </w:rPr>
              <w:t>Nxera和日立</w:t>
            </w:r>
            <w:r>
              <w:rPr>
                <w:rFonts w:ascii="宋体" w:hAnsi="宋体" w:hint="eastAsia"/>
                <w:sz w:val="24"/>
                <w:szCs w:val="24"/>
              </w:rPr>
              <w:t>将分别</w:t>
            </w:r>
            <w:r w:rsidR="00D76FA9">
              <w:rPr>
                <w:rFonts w:ascii="宋体" w:hAnsi="宋体" w:hint="eastAsia"/>
                <w:sz w:val="24"/>
                <w:szCs w:val="24"/>
              </w:rPr>
              <w:t>持有合营企业51</w:t>
            </w:r>
            <w:r>
              <w:rPr>
                <w:rFonts w:ascii="宋体" w:hAnsi="宋体" w:hint="eastAsia"/>
                <w:sz w:val="24"/>
                <w:szCs w:val="24"/>
              </w:rPr>
              <w:t>%和</w:t>
            </w:r>
            <w:r w:rsidR="00D76FA9">
              <w:rPr>
                <w:rFonts w:ascii="宋体" w:hAnsi="宋体" w:hint="eastAsia"/>
                <w:sz w:val="24"/>
                <w:szCs w:val="24"/>
              </w:rPr>
              <w:t>49</w:t>
            </w:r>
            <w:r>
              <w:rPr>
                <w:rFonts w:ascii="宋体" w:hAnsi="宋体" w:hint="eastAsia"/>
                <w:sz w:val="24"/>
                <w:szCs w:val="24"/>
              </w:rPr>
              <w:t>%的</w:t>
            </w:r>
            <w:r w:rsidR="00D76FA9">
              <w:rPr>
                <w:rFonts w:ascii="宋体" w:hAnsi="宋体" w:hint="eastAsia"/>
                <w:sz w:val="24"/>
                <w:szCs w:val="24"/>
              </w:rPr>
              <w:t>股权</w:t>
            </w:r>
            <w:r>
              <w:rPr>
                <w:rFonts w:ascii="宋体" w:hAnsi="宋体" w:hint="eastAsia"/>
                <w:sz w:val="24"/>
                <w:szCs w:val="24"/>
              </w:rPr>
              <w:t>。</w:t>
            </w:r>
            <w:r w:rsidR="00D76FA9">
              <w:rPr>
                <w:rFonts w:ascii="宋体" w:hAnsi="宋体" w:hint="eastAsia"/>
                <w:sz w:val="24"/>
                <w:szCs w:val="24"/>
              </w:rPr>
              <w:t>Nxera</w:t>
            </w:r>
            <w:r>
              <w:rPr>
                <w:rFonts w:ascii="宋体" w:hAnsi="宋体" w:hint="eastAsia"/>
                <w:sz w:val="24"/>
                <w:szCs w:val="24"/>
              </w:rPr>
              <w:t>和</w:t>
            </w:r>
            <w:r w:rsidR="00D76FA9">
              <w:rPr>
                <w:rFonts w:ascii="宋体" w:hAnsi="宋体" w:hint="eastAsia"/>
                <w:sz w:val="24"/>
                <w:szCs w:val="24"/>
              </w:rPr>
              <w:t>日立</w:t>
            </w:r>
            <w:r>
              <w:rPr>
                <w:rFonts w:ascii="宋体" w:hAnsi="宋体" w:hint="eastAsia"/>
                <w:sz w:val="24"/>
                <w:szCs w:val="24"/>
              </w:rPr>
              <w:t>将共同控制</w:t>
            </w:r>
            <w:r w:rsidR="00D76FA9">
              <w:rPr>
                <w:rFonts w:ascii="宋体" w:hAnsi="宋体" w:hint="eastAsia"/>
                <w:sz w:val="24"/>
                <w:szCs w:val="24"/>
              </w:rPr>
              <w:t>合营企业</w:t>
            </w:r>
            <w:r>
              <w:rPr>
                <w:rFonts w:ascii="宋体" w:hAnsi="宋体" w:hint="eastAsia"/>
                <w:sz w:val="24"/>
                <w:szCs w:val="24"/>
              </w:rPr>
              <w:t>。</w:t>
            </w:r>
          </w:p>
        </w:tc>
      </w:tr>
      <w:tr w:rsidR="009F77AB" w:rsidRPr="00D4357B" w14:paraId="560A0FD1" w14:textId="77777777" w:rsidTr="586DE441">
        <w:trPr>
          <w:trHeight w:val="468"/>
        </w:trPr>
        <w:tc>
          <w:tcPr>
            <w:tcW w:w="183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8CC7EA" w14:textId="36FA4672" w:rsidR="009F77AB" w:rsidRPr="009429E9" w:rsidRDefault="009F77AB" w:rsidP="00977CC5">
            <w:pPr>
              <w:snapToGrid w:val="0"/>
              <w:rPr>
                <w:rFonts w:ascii="宋体" w:hAnsi="宋体"/>
                <w:color w:val="333333"/>
                <w:kern w:val="0"/>
                <w:sz w:val="24"/>
                <w:szCs w:val="24"/>
              </w:rPr>
            </w:pPr>
            <w:r w:rsidRPr="009429E9">
              <w:rPr>
                <w:rFonts w:ascii="宋体" w:hAnsi="宋体" w:hint="eastAsia"/>
                <w:color w:val="333333"/>
                <w:kern w:val="0"/>
                <w:sz w:val="24"/>
                <w:szCs w:val="24"/>
              </w:rPr>
              <w:t>参与集中的经营者简介（每个限100字以内）</w:t>
            </w:r>
          </w:p>
        </w:tc>
        <w:tc>
          <w:tcPr>
            <w:tcW w:w="2126" w:type="dxa"/>
          </w:tcPr>
          <w:p w14:paraId="05DE66A1" w14:textId="59106BCB" w:rsidR="009F77AB" w:rsidRPr="009429E9" w:rsidRDefault="009F77AB" w:rsidP="003231CB">
            <w:pPr>
              <w:widowControl/>
              <w:snapToGrid w:val="0"/>
              <w:rPr>
                <w:rFonts w:ascii="宋体" w:hAnsi="宋体"/>
                <w:sz w:val="24"/>
                <w:szCs w:val="24"/>
              </w:rPr>
            </w:pPr>
            <w:r w:rsidRPr="009429E9">
              <w:rPr>
                <w:rFonts w:ascii="宋体" w:hAnsi="宋体"/>
                <w:sz w:val="24"/>
                <w:szCs w:val="24"/>
              </w:rPr>
              <w:t>1.</w:t>
            </w:r>
            <w:r w:rsidRPr="009429E9">
              <w:rPr>
                <w:rFonts w:ascii="宋体" w:hAnsi="宋体" w:hint="eastAsia"/>
                <w:sz w:val="24"/>
                <w:szCs w:val="24"/>
              </w:rPr>
              <w:t xml:space="preserve"> </w:t>
            </w:r>
            <w:r w:rsidR="00D76FA9">
              <w:rPr>
                <w:rFonts w:ascii="宋体" w:hAnsi="宋体" w:hint="eastAsia"/>
                <w:sz w:val="24"/>
                <w:szCs w:val="24"/>
              </w:rPr>
              <w:t>Nxera</w:t>
            </w:r>
          </w:p>
        </w:tc>
        <w:tc>
          <w:tcPr>
            <w:tcW w:w="4794" w:type="dxa"/>
          </w:tcPr>
          <w:p w14:paraId="205BD913" w14:textId="0E5C5861" w:rsidR="00B379E0" w:rsidRDefault="00D76FA9" w:rsidP="009F77AB">
            <w:pPr>
              <w:snapToGrid w:val="0"/>
              <w:rPr>
                <w:rFonts w:ascii="宋体" w:hAnsi="宋体"/>
                <w:sz w:val="24"/>
                <w:szCs w:val="24"/>
              </w:rPr>
            </w:pPr>
            <w:r>
              <w:rPr>
                <w:rFonts w:ascii="宋体" w:hAnsi="宋体" w:hint="eastAsia"/>
                <w:sz w:val="24"/>
                <w:szCs w:val="24"/>
              </w:rPr>
              <w:t>Nxera</w:t>
            </w:r>
            <w:r w:rsidR="009F77AB" w:rsidRPr="009F77AB">
              <w:rPr>
                <w:rFonts w:ascii="宋体" w:hAnsi="宋体" w:hint="eastAsia"/>
                <w:sz w:val="24"/>
                <w:szCs w:val="24"/>
              </w:rPr>
              <w:t>于20</w:t>
            </w:r>
            <w:r>
              <w:rPr>
                <w:rFonts w:ascii="宋体" w:hAnsi="宋体" w:hint="eastAsia"/>
                <w:sz w:val="24"/>
                <w:szCs w:val="24"/>
              </w:rPr>
              <w:t>23</w:t>
            </w:r>
            <w:r w:rsidR="009F77AB" w:rsidRPr="009F77AB">
              <w:rPr>
                <w:rFonts w:ascii="宋体" w:hAnsi="宋体" w:hint="eastAsia"/>
                <w:sz w:val="24"/>
                <w:szCs w:val="24"/>
              </w:rPr>
              <w:t>年</w:t>
            </w:r>
            <w:r>
              <w:rPr>
                <w:rFonts w:ascii="宋体" w:hAnsi="宋体" w:hint="eastAsia"/>
                <w:sz w:val="24"/>
                <w:szCs w:val="24"/>
              </w:rPr>
              <w:t>8</w:t>
            </w:r>
            <w:r w:rsidR="009F77AB" w:rsidRPr="009F77AB">
              <w:rPr>
                <w:rFonts w:ascii="宋体" w:hAnsi="宋体" w:hint="eastAsia"/>
                <w:sz w:val="24"/>
                <w:szCs w:val="24"/>
              </w:rPr>
              <w:t>月</w:t>
            </w:r>
            <w:r>
              <w:rPr>
                <w:rFonts w:ascii="宋体" w:hAnsi="宋体" w:hint="eastAsia"/>
                <w:sz w:val="24"/>
                <w:szCs w:val="24"/>
              </w:rPr>
              <w:t>23</w:t>
            </w:r>
            <w:r w:rsidR="009F77AB" w:rsidRPr="009F77AB">
              <w:rPr>
                <w:rFonts w:ascii="宋体" w:hAnsi="宋体" w:hint="eastAsia"/>
                <w:sz w:val="24"/>
                <w:szCs w:val="24"/>
              </w:rPr>
              <w:t>日成立于</w:t>
            </w:r>
            <w:r>
              <w:rPr>
                <w:rFonts w:ascii="宋体" w:hAnsi="宋体" w:hint="eastAsia"/>
                <w:sz w:val="24"/>
                <w:szCs w:val="24"/>
              </w:rPr>
              <w:t>新加坡</w:t>
            </w:r>
            <w:r w:rsidR="009F77AB" w:rsidRPr="009F77AB">
              <w:rPr>
                <w:rFonts w:ascii="宋体" w:hAnsi="宋体" w:hint="eastAsia"/>
                <w:sz w:val="24"/>
                <w:szCs w:val="24"/>
              </w:rPr>
              <w:t>。</w:t>
            </w:r>
            <w:r>
              <w:rPr>
                <w:rFonts w:ascii="宋体" w:hAnsi="宋体" w:hint="eastAsia"/>
                <w:sz w:val="24"/>
                <w:szCs w:val="24"/>
              </w:rPr>
              <w:t>Nxera在东南亚从事数据中心业务。</w:t>
            </w:r>
          </w:p>
          <w:p w14:paraId="4013E377" w14:textId="7C8A01C9" w:rsidR="009F77AB" w:rsidRPr="009F77AB" w:rsidRDefault="00D76FA9" w:rsidP="00D76FA9">
            <w:pPr>
              <w:snapToGrid w:val="0"/>
              <w:rPr>
                <w:rFonts w:ascii="宋体" w:hAnsi="宋体"/>
                <w:sz w:val="24"/>
                <w:szCs w:val="24"/>
              </w:rPr>
            </w:pPr>
            <w:r>
              <w:rPr>
                <w:rFonts w:ascii="宋体" w:hAnsi="宋体" w:hint="eastAsia"/>
                <w:sz w:val="24"/>
                <w:szCs w:val="24"/>
              </w:rPr>
              <w:t>Nxera的最终控制人为</w:t>
            </w:r>
            <w:r w:rsidRPr="00D76FA9">
              <w:rPr>
                <w:rFonts w:ascii="宋体" w:hAnsi="宋体" w:hint="eastAsia"/>
                <w:sz w:val="24"/>
                <w:szCs w:val="24"/>
              </w:rPr>
              <w:t>新加坡电信有限公司</w:t>
            </w:r>
            <w:r>
              <w:rPr>
                <w:rFonts w:ascii="宋体" w:hAnsi="宋体" w:hint="eastAsia"/>
                <w:sz w:val="24"/>
                <w:szCs w:val="24"/>
              </w:rPr>
              <w:t>和</w:t>
            </w:r>
            <w:r w:rsidRPr="00D76FA9">
              <w:rPr>
                <w:rFonts w:ascii="宋体" w:hAnsi="宋体" w:hint="eastAsia"/>
                <w:sz w:val="24"/>
                <w:szCs w:val="24"/>
              </w:rPr>
              <w:t>KKR管理有限合伙</w:t>
            </w:r>
            <w:r>
              <w:rPr>
                <w:rFonts w:ascii="宋体" w:hAnsi="宋体" w:hint="eastAsia"/>
                <w:sz w:val="24"/>
                <w:szCs w:val="24"/>
              </w:rPr>
              <w:t>。</w:t>
            </w:r>
            <w:r w:rsidRPr="00D76FA9">
              <w:rPr>
                <w:rFonts w:ascii="宋体" w:hAnsi="宋体" w:hint="eastAsia"/>
                <w:sz w:val="24"/>
                <w:szCs w:val="24"/>
              </w:rPr>
              <w:t>新加坡电信</w:t>
            </w:r>
            <w:r w:rsidR="006C761E" w:rsidRPr="00D76FA9">
              <w:rPr>
                <w:rFonts w:ascii="宋体" w:hAnsi="宋体" w:hint="eastAsia"/>
                <w:sz w:val="24"/>
                <w:szCs w:val="24"/>
              </w:rPr>
              <w:t>有限公司</w:t>
            </w:r>
            <w:r w:rsidRPr="00D76FA9">
              <w:rPr>
                <w:rFonts w:ascii="宋体" w:hAnsi="宋体" w:hint="eastAsia"/>
                <w:sz w:val="24"/>
                <w:szCs w:val="24"/>
              </w:rPr>
              <w:t>的主要业务包括运营</w:t>
            </w:r>
            <w:r w:rsidR="00CB55EE" w:rsidRPr="00CB55EE">
              <w:rPr>
                <w:rFonts w:ascii="宋体" w:hAnsi="宋体" w:hint="eastAsia"/>
                <w:sz w:val="24"/>
                <w:szCs w:val="24"/>
              </w:rPr>
              <w:t>和</w:t>
            </w:r>
            <w:r w:rsidRPr="00D76FA9">
              <w:rPr>
                <w:rFonts w:ascii="宋体" w:hAnsi="宋体" w:hint="eastAsia"/>
                <w:sz w:val="24"/>
                <w:szCs w:val="24"/>
              </w:rPr>
              <w:t>提供电信系统和服务，以及投资控股。</w:t>
            </w:r>
            <w:r>
              <w:rPr>
                <w:rFonts w:ascii="宋体" w:hAnsi="宋体" w:hint="eastAsia"/>
                <w:sz w:val="24"/>
                <w:szCs w:val="24"/>
              </w:rPr>
              <w:t>KKR</w:t>
            </w:r>
            <w:r w:rsidR="006C761E" w:rsidRPr="00D76FA9">
              <w:rPr>
                <w:rFonts w:ascii="宋体" w:hAnsi="宋体" w:hint="eastAsia"/>
                <w:sz w:val="24"/>
                <w:szCs w:val="24"/>
              </w:rPr>
              <w:t>管理有限合伙</w:t>
            </w:r>
            <w:r w:rsidR="00AA1A44">
              <w:rPr>
                <w:rFonts w:ascii="宋体" w:hAnsi="宋体" w:hint="eastAsia"/>
                <w:sz w:val="24"/>
                <w:szCs w:val="24"/>
              </w:rPr>
              <w:t>是一家控股公司，其关联企业</w:t>
            </w:r>
            <w:r>
              <w:rPr>
                <w:rFonts w:ascii="宋体" w:hAnsi="宋体" w:hint="eastAsia"/>
                <w:sz w:val="24"/>
                <w:szCs w:val="24"/>
              </w:rPr>
              <w:t>从事投资业务。</w:t>
            </w:r>
          </w:p>
        </w:tc>
      </w:tr>
      <w:tr w:rsidR="009F77AB" w:rsidRPr="00A66496" w14:paraId="47B7BBFC" w14:textId="77777777" w:rsidTr="00F83A58">
        <w:trPr>
          <w:trHeight w:val="170"/>
        </w:trPr>
        <w:tc>
          <w:tcPr>
            <w:tcW w:w="1838" w:type="dxa"/>
            <w:vMerge/>
            <w:tcBorders>
              <w:left w:val="single" w:sz="4" w:space="0" w:color="auto"/>
              <w:right w:val="single" w:sz="4" w:space="0" w:color="auto"/>
            </w:tcBorders>
          </w:tcPr>
          <w:p w14:paraId="7C3E6D24" w14:textId="77777777" w:rsidR="009F77AB" w:rsidRPr="009429E9" w:rsidRDefault="009F77AB" w:rsidP="003231CB">
            <w:pPr>
              <w:snapToGrid w:val="0"/>
              <w:rPr>
                <w:rFonts w:ascii="宋体" w:hAnsi="宋体"/>
                <w:sz w:val="24"/>
                <w:szCs w:val="24"/>
              </w:rPr>
            </w:pPr>
          </w:p>
        </w:tc>
        <w:tc>
          <w:tcPr>
            <w:tcW w:w="2126" w:type="dxa"/>
            <w:tcBorders>
              <w:left w:val="single" w:sz="4" w:space="0" w:color="auto"/>
            </w:tcBorders>
          </w:tcPr>
          <w:p w14:paraId="01EDFF42" w14:textId="1C67D526" w:rsidR="009F77AB" w:rsidRPr="009429E9" w:rsidRDefault="009F77AB" w:rsidP="00C67B7E">
            <w:pPr>
              <w:snapToGrid w:val="0"/>
              <w:jc w:val="left"/>
              <w:rPr>
                <w:rFonts w:ascii="宋体" w:hAnsi="宋体"/>
                <w:sz w:val="24"/>
                <w:szCs w:val="24"/>
              </w:rPr>
            </w:pPr>
            <w:r w:rsidRPr="009429E9">
              <w:rPr>
                <w:rFonts w:ascii="宋体" w:hAnsi="宋体"/>
                <w:sz w:val="24"/>
                <w:szCs w:val="24"/>
              </w:rPr>
              <w:t>2</w:t>
            </w:r>
            <w:r>
              <w:rPr>
                <w:rFonts w:ascii="宋体" w:hAnsi="宋体" w:hint="eastAsia"/>
                <w:sz w:val="24"/>
                <w:szCs w:val="24"/>
              </w:rPr>
              <w:t xml:space="preserve">. </w:t>
            </w:r>
            <w:r w:rsidR="00D76FA9">
              <w:rPr>
                <w:rFonts w:ascii="宋体" w:hAnsi="宋体" w:hint="eastAsia"/>
                <w:sz w:val="24"/>
                <w:szCs w:val="24"/>
              </w:rPr>
              <w:t>日立</w:t>
            </w:r>
          </w:p>
        </w:tc>
        <w:tc>
          <w:tcPr>
            <w:tcW w:w="4794" w:type="dxa"/>
          </w:tcPr>
          <w:p w14:paraId="2C728C55" w14:textId="26D9A2DA" w:rsidR="009F77AB" w:rsidRPr="007D747A" w:rsidRDefault="00D76FA9" w:rsidP="009F77AB">
            <w:pPr>
              <w:snapToGrid w:val="0"/>
              <w:rPr>
                <w:rFonts w:ascii="宋体" w:hAnsi="宋体"/>
                <w:sz w:val="24"/>
                <w:szCs w:val="24"/>
              </w:rPr>
            </w:pPr>
            <w:r>
              <w:rPr>
                <w:rFonts w:ascii="宋体" w:hAnsi="宋体" w:hint="eastAsia"/>
                <w:sz w:val="24"/>
                <w:szCs w:val="24"/>
              </w:rPr>
              <w:t>日立</w:t>
            </w:r>
            <w:r w:rsidR="009F77AB">
              <w:rPr>
                <w:rFonts w:ascii="宋体" w:hAnsi="宋体" w:hint="eastAsia"/>
                <w:sz w:val="24"/>
                <w:szCs w:val="24"/>
              </w:rPr>
              <w:t>于19</w:t>
            </w:r>
            <w:r>
              <w:rPr>
                <w:rFonts w:ascii="宋体" w:hAnsi="宋体" w:hint="eastAsia"/>
                <w:sz w:val="24"/>
                <w:szCs w:val="24"/>
              </w:rPr>
              <w:t>20</w:t>
            </w:r>
            <w:r w:rsidR="009F77AB">
              <w:rPr>
                <w:rFonts w:ascii="宋体" w:hAnsi="宋体" w:hint="eastAsia"/>
                <w:sz w:val="24"/>
                <w:szCs w:val="24"/>
              </w:rPr>
              <w:t>年2月</w:t>
            </w:r>
            <w:r>
              <w:rPr>
                <w:rFonts w:ascii="宋体" w:hAnsi="宋体" w:hint="eastAsia"/>
                <w:sz w:val="24"/>
                <w:szCs w:val="24"/>
              </w:rPr>
              <w:t>1</w:t>
            </w:r>
            <w:r w:rsidR="009F77AB">
              <w:rPr>
                <w:rFonts w:ascii="宋体" w:hAnsi="宋体" w:hint="eastAsia"/>
                <w:sz w:val="24"/>
                <w:szCs w:val="24"/>
              </w:rPr>
              <w:t>日成立于</w:t>
            </w:r>
            <w:r>
              <w:rPr>
                <w:rFonts w:ascii="宋体" w:hAnsi="宋体" w:hint="eastAsia"/>
                <w:sz w:val="24"/>
                <w:szCs w:val="24"/>
              </w:rPr>
              <w:t>日本，为</w:t>
            </w:r>
            <w:r w:rsidR="00DF38D1" w:rsidRPr="00DF38D1">
              <w:rPr>
                <w:rFonts w:ascii="宋体" w:hAnsi="宋体" w:hint="eastAsia"/>
                <w:sz w:val="24"/>
                <w:szCs w:val="24"/>
              </w:rPr>
              <w:t>东京证券交易所和名古屋证券交易所上市</w:t>
            </w:r>
            <w:r w:rsidR="00DF38D1">
              <w:rPr>
                <w:rFonts w:ascii="宋体" w:hAnsi="宋体" w:hint="eastAsia"/>
                <w:sz w:val="24"/>
                <w:szCs w:val="24"/>
              </w:rPr>
              <w:t>公司</w:t>
            </w:r>
            <w:r w:rsidR="009F77AB">
              <w:rPr>
                <w:rFonts w:ascii="宋体" w:hAnsi="宋体" w:hint="eastAsia"/>
                <w:sz w:val="24"/>
                <w:szCs w:val="24"/>
              </w:rPr>
              <w:t>。</w:t>
            </w:r>
            <w:r w:rsidR="00DF38D1" w:rsidRPr="00DF38D1">
              <w:rPr>
                <w:rFonts w:ascii="宋体" w:hAnsi="宋体" w:hint="eastAsia"/>
                <w:sz w:val="24"/>
                <w:szCs w:val="24"/>
              </w:rPr>
              <w:t>日立在数字、能源、移动、工业、测量和分析系统、医疗保健和</w:t>
            </w:r>
            <w:r w:rsidR="00DF38D1">
              <w:rPr>
                <w:rFonts w:ascii="宋体" w:hAnsi="宋体" w:hint="eastAsia"/>
                <w:sz w:val="24"/>
                <w:szCs w:val="24"/>
              </w:rPr>
              <w:t>楼宇</w:t>
            </w:r>
            <w:r w:rsidR="00DF38D1" w:rsidRPr="00DF38D1">
              <w:rPr>
                <w:rFonts w:ascii="宋体" w:hAnsi="宋体" w:hint="eastAsia"/>
                <w:sz w:val="24"/>
                <w:szCs w:val="24"/>
              </w:rPr>
              <w:t>系统领域提供产品及解决方案。</w:t>
            </w:r>
          </w:p>
          <w:p w14:paraId="22664026" w14:textId="681F76C0" w:rsidR="009F77AB" w:rsidRPr="005B5FA5" w:rsidRDefault="00DF38D1" w:rsidP="009F77AB">
            <w:pPr>
              <w:snapToGrid w:val="0"/>
              <w:rPr>
                <w:rFonts w:ascii="宋体" w:hAnsi="宋体"/>
                <w:sz w:val="24"/>
                <w:szCs w:val="24"/>
                <w:lang w:val="en-GB"/>
              </w:rPr>
            </w:pPr>
            <w:r>
              <w:rPr>
                <w:rFonts w:ascii="宋体" w:hAnsi="宋体" w:hint="eastAsia"/>
                <w:sz w:val="24"/>
                <w:szCs w:val="24"/>
              </w:rPr>
              <w:t>日立</w:t>
            </w:r>
            <w:proofErr w:type="gramStart"/>
            <w:r w:rsidR="009F77AB">
              <w:rPr>
                <w:rFonts w:ascii="宋体" w:hAnsi="宋体" w:hint="eastAsia"/>
                <w:sz w:val="24"/>
                <w:szCs w:val="24"/>
              </w:rPr>
              <w:t>无最终</w:t>
            </w:r>
            <w:proofErr w:type="gramEnd"/>
            <w:r w:rsidR="009F77AB">
              <w:rPr>
                <w:rFonts w:ascii="宋体" w:hAnsi="宋体" w:hint="eastAsia"/>
                <w:sz w:val="24"/>
                <w:szCs w:val="24"/>
              </w:rPr>
              <w:t>控制人。</w:t>
            </w:r>
          </w:p>
        </w:tc>
      </w:tr>
      <w:tr w:rsidR="008702FE" w:rsidRPr="00A66496" w14:paraId="75FF9FF3" w14:textId="77777777" w:rsidTr="586DE441">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39CA5" w14:textId="4BC81606" w:rsidR="008702FE" w:rsidRPr="009429E9" w:rsidRDefault="008702FE" w:rsidP="003231CB">
            <w:pPr>
              <w:snapToGrid w:val="0"/>
              <w:rPr>
                <w:rFonts w:ascii="宋体" w:hAnsi="宋体"/>
                <w:sz w:val="24"/>
                <w:szCs w:val="24"/>
              </w:rPr>
            </w:pPr>
            <w:r w:rsidRPr="009429E9">
              <w:rPr>
                <w:rFonts w:ascii="宋体" w:hAnsi="宋体"/>
                <w:color w:val="333333"/>
                <w:kern w:val="0"/>
                <w:sz w:val="24"/>
                <w:szCs w:val="24"/>
              </w:rPr>
              <w:t>简易案件理由（可以单选，也可以多选）</w:t>
            </w:r>
          </w:p>
        </w:tc>
        <w:tc>
          <w:tcPr>
            <w:tcW w:w="6920" w:type="dxa"/>
            <w:gridSpan w:val="2"/>
          </w:tcPr>
          <w:p w14:paraId="7B8D4792" w14:textId="276218E6" w:rsidR="008702FE" w:rsidRPr="009429E9" w:rsidRDefault="00DF38D1" w:rsidP="003231CB">
            <w:pPr>
              <w:snapToGrid w:val="0"/>
              <w:rPr>
                <w:rFonts w:ascii="宋体" w:hAnsi="宋体"/>
                <w:sz w:val="24"/>
                <w:szCs w:val="24"/>
              </w:rPr>
            </w:pPr>
            <w:r w:rsidRPr="00CE3216">
              <w:rPr>
                <w:rFonts w:ascii="Wingdings" w:eastAsia="Wingdings" w:hAnsi="Wingdings" w:cs="Wingdings"/>
                <w:szCs w:val="21"/>
              </w:rPr>
              <w:t>¨</w:t>
            </w:r>
            <w:r w:rsidR="008702FE" w:rsidRPr="009429E9">
              <w:rPr>
                <w:rFonts w:ascii="宋体" w:hAnsi="宋体"/>
                <w:sz w:val="24"/>
                <w:szCs w:val="24"/>
              </w:rPr>
              <w:t xml:space="preserve">1. </w:t>
            </w:r>
            <w:r w:rsidR="00977CC5" w:rsidRPr="009429E9">
              <w:rPr>
                <w:rFonts w:ascii="宋体" w:hAnsi="宋体" w:hint="eastAsia"/>
                <w:sz w:val="24"/>
                <w:szCs w:val="24"/>
              </w:rPr>
              <w:t>在同一相关市场，参与集中的经营者所占的市场份额之和小于15%</w:t>
            </w:r>
            <w:r w:rsidR="008702FE" w:rsidRPr="009429E9">
              <w:rPr>
                <w:rFonts w:ascii="宋体" w:hAnsi="宋体"/>
                <w:sz w:val="24"/>
                <w:szCs w:val="24"/>
              </w:rPr>
              <w:t>。</w:t>
            </w:r>
          </w:p>
        </w:tc>
      </w:tr>
      <w:tr w:rsidR="008702FE" w:rsidRPr="00A66496" w14:paraId="133BF152" w14:textId="77777777" w:rsidTr="586DE441">
        <w:trPr>
          <w:trHeight w:val="330"/>
        </w:trPr>
        <w:tc>
          <w:tcPr>
            <w:tcW w:w="1838" w:type="dxa"/>
            <w:vMerge/>
          </w:tcPr>
          <w:p w14:paraId="6AA82D7A" w14:textId="77777777" w:rsidR="008702FE" w:rsidRPr="009429E9" w:rsidRDefault="008702FE" w:rsidP="003231CB">
            <w:pPr>
              <w:snapToGrid w:val="0"/>
              <w:rPr>
                <w:rFonts w:ascii="宋体" w:hAnsi="宋体"/>
                <w:sz w:val="24"/>
                <w:szCs w:val="24"/>
              </w:rPr>
            </w:pPr>
          </w:p>
        </w:tc>
        <w:tc>
          <w:tcPr>
            <w:tcW w:w="6920" w:type="dxa"/>
            <w:gridSpan w:val="2"/>
          </w:tcPr>
          <w:p w14:paraId="50E5996E" w14:textId="4D4697CC" w:rsidR="008702FE" w:rsidRPr="009429E9" w:rsidRDefault="00DF38D1" w:rsidP="003231CB">
            <w:pPr>
              <w:snapToGrid w:val="0"/>
              <w:rPr>
                <w:rFonts w:ascii="宋体" w:hAnsi="宋体"/>
                <w:sz w:val="24"/>
                <w:szCs w:val="24"/>
              </w:rPr>
            </w:pPr>
            <w:r w:rsidRPr="00CE3216">
              <w:rPr>
                <w:rFonts w:ascii="Wingdings" w:eastAsia="Wingdings" w:hAnsi="Wingdings" w:cs="Wingdings"/>
                <w:szCs w:val="21"/>
              </w:rPr>
              <w:t>¨</w:t>
            </w:r>
            <w:r w:rsidR="008702FE" w:rsidRPr="009429E9">
              <w:rPr>
                <w:rFonts w:ascii="宋体" w:hAnsi="宋体"/>
                <w:sz w:val="24"/>
                <w:szCs w:val="24"/>
              </w:rPr>
              <w:t xml:space="preserve">2. </w:t>
            </w:r>
            <w:r w:rsidR="00977CC5" w:rsidRPr="009429E9">
              <w:rPr>
                <w:rFonts w:ascii="宋体" w:hAnsi="宋体" w:hint="eastAsia"/>
                <w:sz w:val="24"/>
                <w:szCs w:val="24"/>
              </w:rPr>
              <w:t>在上下游市场，参与集中的经营者所占的市场份额均小于25%</w:t>
            </w:r>
            <w:r w:rsidR="008702FE" w:rsidRPr="009429E9">
              <w:rPr>
                <w:rFonts w:ascii="宋体" w:hAnsi="宋体"/>
                <w:sz w:val="24"/>
                <w:szCs w:val="24"/>
              </w:rPr>
              <w:t>。</w:t>
            </w:r>
          </w:p>
        </w:tc>
      </w:tr>
      <w:tr w:rsidR="008702FE" w:rsidRPr="00A66496" w14:paraId="47AF3B3F" w14:textId="77777777" w:rsidTr="586DE441">
        <w:trPr>
          <w:trHeight w:val="285"/>
        </w:trPr>
        <w:tc>
          <w:tcPr>
            <w:tcW w:w="1838" w:type="dxa"/>
            <w:vMerge/>
          </w:tcPr>
          <w:p w14:paraId="7DA5A0E4" w14:textId="77777777" w:rsidR="008702FE" w:rsidRPr="009429E9" w:rsidRDefault="008702FE" w:rsidP="003231CB">
            <w:pPr>
              <w:snapToGrid w:val="0"/>
              <w:rPr>
                <w:rFonts w:ascii="宋体" w:hAnsi="宋体"/>
                <w:sz w:val="24"/>
                <w:szCs w:val="24"/>
              </w:rPr>
            </w:pPr>
          </w:p>
        </w:tc>
        <w:tc>
          <w:tcPr>
            <w:tcW w:w="6920" w:type="dxa"/>
            <w:gridSpan w:val="2"/>
          </w:tcPr>
          <w:p w14:paraId="561A3D51" w14:textId="7B82EF9B" w:rsidR="008702FE" w:rsidRPr="009429E9" w:rsidRDefault="00DF38D1" w:rsidP="00977CC5">
            <w:pPr>
              <w:snapToGrid w:val="0"/>
              <w:rPr>
                <w:rFonts w:ascii="宋体" w:hAnsi="宋体"/>
                <w:sz w:val="24"/>
                <w:szCs w:val="24"/>
              </w:rPr>
            </w:pPr>
            <w:r w:rsidRPr="00CE3216">
              <w:rPr>
                <w:rFonts w:ascii="Wingdings" w:eastAsia="Wingdings" w:hAnsi="Wingdings" w:cs="Wingdings"/>
                <w:szCs w:val="21"/>
              </w:rPr>
              <w:t>¨</w:t>
            </w:r>
            <w:r w:rsidR="008702FE" w:rsidRPr="009429E9">
              <w:rPr>
                <w:rFonts w:ascii="宋体" w:hAnsi="宋体"/>
                <w:sz w:val="24"/>
                <w:szCs w:val="24"/>
              </w:rPr>
              <w:t xml:space="preserve">3. </w:t>
            </w:r>
            <w:r w:rsidR="00977CC5" w:rsidRPr="009429E9">
              <w:rPr>
                <w:rFonts w:ascii="宋体" w:hAnsi="宋体" w:hint="eastAsia"/>
                <w:sz w:val="24"/>
                <w:szCs w:val="24"/>
              </w:rPr>
              <w:t>不在同一相关市场也不存在上下游关系的参与集中的经营者，在与交易有关的每个市场所占的市场份额均小于25%</w:t>
            </w:r>
            <w:r w:rsidR="008702FE" w:rsidRPr="009429E9">
              <w:rPr>
                <w:rFonts w:ascii="宋体" w:hAnsi="宋体"/>
                <w:sz w:val="24"/>
                <w:szCs w:val="24"/>
              </w:rPr>
              <w:t>。</w:t>
            </w:r>
          </w:p>
        </w:tc>
      </w:tr>
      <w:tr w:rsidR="008702FE" w:rsidRPr="00A66496" w14:paraId="6801D3B3" w14:textId="77777777" w:rsidTr="586DE441">
        <w:trPr>
          <w:trHeight w:val="699"/>
        </w:trPr>
        <w:tc>
          <w:tcPr>
            <w:tcW w:w="1838" w:type="dxa"/>
            <w:vMerge/>
          </w:tcPr>
          <w:p w14:paraId="2880AC2A" w14:textId="77777777" w:rsidR="008702FE" w:rsidRPr="009429E9" w:rsidRDefault="008702FE" w:rsidP="003231CB">
            <w:pPr>
              <w:snapToGrid w:val="0"/>
              <w:rPr>
                <w:rFonts w:ascii="宋体" w:hAnsi="宋体"/>
                <w:sz w:val="24"/>
                <w:szCs w:val="24"/>
              </w:rPr>
            </w:pPr>
          </w:p>
        </w:tc>
        <w:tc>
          <w:tcPr>
            <w:tcW w:w="6920" w:type="dxa"/>
            <w:gridSpan w:val="2"/>
          </w:tcPr>
          <w:p w14:paraId="6B599DA6" w14:textId="5EFB8044" w:rsidR="008702FE" w:rsidRPr="009429E9" w:rsidRDefault="00DF38D1" w:rsidP="00977CC5">
            <w:pPr>
              <w:snapToGrid w:val="0"/>
              <w:rPr>
                <w:rFonts w:ascii="宋体" w:hAnsi="宋体"/>
                <w:bCs/>
                <w:sz w:val="24"/>
                <w:szCs w:val="24"/>
              </w:rPr>
            </w:pPr>
            <w:r w:rsidRPr="009429E9">
              <w:rPr>
                <w:rFonts w:ascii="Wingdings" w:eastAsia="Wingdings" w:hAnsi="Wingdings" w:cs="Wingdings"/>
                <w:sz w:val="24"/>
                <w:szCs w:val="24"/>
              </w:rPr>
              <w:t>þ</w:t>
            </w:r>
            <w:r w:rsidR="008702FE" w:rsidRPr="009429E9">
              <w:rPr>
                <w:rFonts w:ascii="宋体" w:hAnsi="宋体"/>
                <w:bCs/>
                <w:sz w:val="24"/>
                <w:szCs w:val="24"/>
              </w:rPr>
              <w:t xml:space="preserve">4. </w:t>
            </w:r>
            <w:r w:rsidR="00977CC5" w:rsidRPr="009429E9">
              <w:rPr>
                <w:rFonts w:ascii="宋体" w:hAnsi="宋体" w:hint="eastAsia"/>
                <w:bCs/>
                <w:sz w:val="24"/>
                <w:szCs w:val="24"/>
              </w:rPr>
              <w:t>参与集中的经营者在中国境外设立合营企业，合营企业不在中国境内从事经济活动</w:t>
            </w:r>
            <w:r w:rsidR="008702FE" w:rsidRPr="009429E9">
              <w:rPr>
                <w:rFonts w:ascii="宋体" w:hAnsi="宋体"/>
                <w:bCs/>
                <w:sz w:val="24"/>
                <w:szCs w:val="24"/>
              </w:rPr>
              <w:t>。</w:t>
            </w:r>
          </w:p>
        </w:tc>
      </w:tr>
      <w:tr w:rsidR="008702FE" w:rsidRPr="00A66496" w14:paraId="2B0B3023" w14:textId="77777777" w:rsidTr="586DE441">
        <w:trPr>
          <w:trHeight w:val="264"/>
        </w:trPr>
        <w:tc>
          <w:tcPr>
            <w:tcW w:w="1838" w:type="dxa"/>
            <w:vMerge/>
          </w:tcPr>
          <w:p w14:paraId="29237789" w14:textId="77777777" w:rsidR="008702FE" w:rsidRPr="009429E9" w:rsidRDefault="008702FE" w:rsidP="003231CB">
            <w:pPr>
              <w:snapToGrid w:val="0"/>
              <w:rPr>
                <w:rFonts w:ascii="宋体" w:hAnsi="宋体"/>
                <w:sz w:val="24"/>
                <w:szCs w:val="24"/>
              </w:rPr>
            </w:pPr>
          </w:p>
        </w:tc>
        <w:tc>
          <w:tcPr>
            <w:tcW w:w="6920" w:type="dxa"/>
            <w:gridSpan w:val="2"/>
          </w:tcPr>
          <w:p w14:paraId="50AD7FC3" w14:textId="3665A611" w:rsidR="008702FE" w:rsidRPr="009429E9" w:rsidRDefault="00DF38D1" w:rsidP="00977CC5">
            <w:pPr>
              <w:snapToGrid w:val="0"/>
              <w:rPr>
                <w:rFonts w:ascii="宋体" w:hAnsi="宋体"/>
                <w:sz w:val="24"/>
                <w:szCs w:val="24"/>
              </w:rPr>
            </w:pPr>
            <w:r w:rsidRPr="00CE3216">
              <w:rPr>
                <w:rFonts w:ascii="Wingdings" w:eastAsia="Wingdings" w:hAnsi="Wingdings" w:cs="Wingdings"/>
                <w:szCs w:val="21"/>
              </w:rPr>
              <w:t>¨</w:t>
            </w:r>
            <w:r w:rsidR="008702FE" w:rsidRPr="009429E9">
              <w:rPr>
                <w:rFonts w:ascii="宋体" w:hAnsi="宋体"/>
                <w:sz w:val="24"/>
                <w:szCs w:val="24"/>
              </w:rPr>
              <w:t xml:space="preserve">5. </w:t>
            </w:r>
            <w:r w:rsidR="00977CC5" w:rsidRPr="009429E9">
              <w:rPr>
                <w:rFonts w:ascii="宋体" w:hAnsi="宋体" w:hint="eastAsia"/>
                <w:sz w:val="24"/>
                <w:szCs w:val="24"/>
              </w:rPr>
              <w:t>参与集中的经营者收购境外企业股权或资产的，该境外企业不在中国境内从事经济活动。</w:t>
            </w:r>
          </w:p>
        </w:tc>
      </w:tr>
      <w:tr w:rsidR="008702FE" w:rsidRPr="00A66496" w14:paraId="61B008FE" w14:textId="77777777" w:rsidTr="586DE441">
        <w:trPr>
          <w:trHeight w:val="345"/>
        </w:trPr>
        <w:tc>
          <w:tcPr>
            <w:tcW w:w="1838" w:type="dxa"/>
            <w:vMerge/>
          </w:tcPr>
          <w:p w14:paraId="67426F73" w14:textId="77777777" w:rsidR="008702FE" w:rsidRPr="009429E9" w:rsidRDefault="008702FE" w:rsidP="003231CB">
            <w:pPr>
              <w:snapToGrid w:val="0"/>
              <w:rPr>
                <w:rFonts w:ascii="宋体" w:hAnsi="宋体"/>
                <w:sz w:val="24"/>
                <w:szCs w:val="24"/>
              </w:rPr>
            </w:pPr>
          </w:p>
        </w:tc>
        <w:tc>
          <w:tcPr>
            <w:tcW w:w="6920" w:type="dxa"/>
            <w:gridSpan w:val="2"/>
          </w:tcPr>
          <w:p w14:paraId="7ABA8C94" w14:textId="0836DF22" w:rsidR="008702FE" w:rsidRPr="009429E9" w:rsidRDefault="00DF38D1" w:rsidP="00977CC5">
            <w:pPr>
              <w:snapToGrid w:val="0"/>
              <w:rPr>
                <w:rFonts w:ascii="宋体" w:hAnsi="宋体"/>
                <w:sz w:val="24"/>
                <w:szCs w:val="24"/>
              </w:rPr>
            </w:pPr>
            <w:r w:rsidRPr="00CE3216">
              <w:rPr>
                <w:rFonts w:ascii="Wingdings" w:eastAsia="Wingdings" w:hAnsi="Wingdings" w:cs="Wingdings"/>
                <w:szCs w:val="21"/>
              </w:rPr>
              <w:t>¨</w:t>
            </w:r>
            <w:r w:rsidR="008702FE" w:rsidRPr="009429E9">
              <w:rPr>
                <w:rFonts w:ascii="宋体" w:hAnsi="宋体"/>
                <w:sz w:val="24"/>
                <w:szCs w:val="24"/>
              </w:rPr>
              <w:t xml:space="preserve">6. </w:t>
            </w:r>
            <w:r w:rsidR="00977CC5" w:rsidRPr="009429E9">
              <w:rPr>
                <w:rFonts w:ascii="宋体" w:hAnsi="宋体" w:hint="eastAsia"/>
                <w:sz w:val="24"/>
                <w:szCs w:val="24"/>
              </w:rPr>
              <w:t>由两个以上的经营者共同控制的合营企业，通过集中被其中一个或一个以上经营者控制</w:t>
            </w:r>
            <w:r w:rsidR="008702FE" w:rsidRPr="009429E9">
              <w:rPr>
                <w:rFonts w:ascii="宋体" w:hAnsi="宋体"/>
                <w:sz w:val="24"/>
                <w:szCs w:val="24"/>
              </w:rPr>
              <w:t>。</w:t>
            </w:r>
          </w:p>
        </w:tc>
      </w:tr>
      <w:tr w:rsidR="008702FE" w:rsidRPr="00A66496" w14:paraId="4F7BEE97" w14:textId="77777777" w:rsidTr="586DE441">
        <w:tc>
          <w:tcPr>
            <w:tcW w:w="1838" w:type="dxa"/>
            <w:shd w:val="clear" w:color="auto" w:fill="D9D9D9" w:themeFill="background1" w:themeFillShade="D9"/>
          </w:tcPr>
          <w:p w14:paraId="3955E299" w14:textId="4F3B110B" w:rsidR="008702FE" w:rsidRPr="009429E9" w:rsidRDefault="008702FE" w:rsidP="003231CB">
            <w:pPr>
              <w:snapToGrid w:val="0"/>
              <w:rPr>
                <w:rFonts w:ascii="宋体" w:hAnsi="宋体"/>
                <w:sz w:val="24"/>
                <w:szCs w:val="24"/>
              </w:rPr>
            </w:pPr>
            <w:r w:rsidRPr="009429E9">
              <w:rPr>
                <w:rFonts w:ascii="宋体" w:hAnsi="宋体"/>
                <w:sz w:val="24"/>
                <w:szCs w:val="24"/>
              </w:rPr>
              <w:t>备注</w:t>
            </w:r>
          </w:p>
        </w:tc>
        <w:tc>
          <w:tcPr>
            <w:tcW w:w="6920" w:type="dxa"/>
            <w:gridSpan w:val="2"/>
          </w:tcPr>
          <w:p w14:paraId="2EE2D7C2" w14:textId="5E88695D" w:rsidR="008702FE" w:rsidRPr="009429E9" w:rsidRDefault="009D42B8" w:rsidP="00977CC5">
            <w:pPr>
              <w:adjustRightInd w:val="0"/>
              <w:snapToGrid w:val="0"/>
              <w:rPr>
                <w:rFonts w:ascii="宋体" w:hAnsi="宋体"/>
                <w:bCs/>
                <w:color w:val="000000"/>
                <w:sz w:val="24"/>
                <w:szCs w:val="24"/>
              </w:rPr>
            </w:pPr>
            <w:r w:rsidRPr="009429E9">
              <w:rPr>
                <w:rFonts w:ascii="宋体" w:hAnsi="宋体" w:hint="eastAsia"/>
                <w:bCs/>
                <w:color w:val="000000"/>
                <w:sz w:val="24"/>
                <w:szCs w:val="24"/>
              </w:rPr>
              <w:t>不适用</w:t>
            </w:r>
          </w:p>
        </w:tc>
      </w:tr>
    </w:tbl>
    <w:p w14:paraId="70C98F55" w14:textId="77777777" w:rsidR="00B27B0C" w:rsidRPr="00B945D9" w:rsidRDefault="00B27B0C" w:rsidP="00642395">
      <w:pPr>
        <w:pStyle w:val="EndnoteText"/>
        <w:rPr>
          <w:rFonts w:ascii="Times New Roman" w:hAnsi="Times New Roman"/>
          <w:sz w:val="24"/>
          <w:szCs w:val="24"/>
        </w:rPr>
      </w:pPr>
    </w:p>
    <w:sectPr w:rsidR="00B27B0C" w:rsidRPr="00B945D9">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9880" w14:textId="77777777" w:rsidR="0023588E" w:rsidRDefault="0023588E" w:rsidP="008D4C61">
      <w:r>
        <w:separator/>
      </w:r>
    </w:p>
  </w:endnote>
  <w:endnote w:type="continuationSeparator" w:id="0">
    <w:p w14:paraId="15EA9AB5" w14:textId="77777777" w:rsidR="0023588E" w:rsidRDefault="0023588E" w:rsidP="008D4C61">
      <w:r>
        <w:continuationSeparator/>
      </w:r>
    </w:p>
  </w:endnote>
  <w:endnote w:type="continuationNotice" w:id="1">
    <w:p w14:paraId="314B5407" w14:textId="77777777" w:rsidR="0023588E" w:rsidRDefault="00235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FangSong_GB2312"/>
    <w:panose1 w:val="02010609030101010101"/>
    <w:charset w:val="86"/>
    <w:family w:val="modern"/>
    <w:pitch w:val="fixed"/>
    <w:sig w:usb0="800002BF" w:usb1="38CF7CFA" w:usb2="00000016" w:usb3="00000000" w:csb0="00040001" w:csb1="00000000"/>
  </w:font>
  <w:font w:name="华文楷体">
    <w:altName w:val="Microsoft Ya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4890448"/>
      <w:docPartObj>
        <w:docPartGallery w:val="Page Numbers (Bottom of Page)"/>
        <w:docPartUnique/>
      </w:docPartObj>
    </w:sdtPr>
    <w:sdtEndPr>
      <w:rPr>
        <w:rFonts w:ascii="Times New Roman" w:hAnsi="Times New Roman"/>
        <w:noProof/>
      </w:rPr>
    </w:sdtEndPr>
    <w:sdtContent>
      <w:p w14:paraId="7F5BC107" w14:textId="67A83E24" w:rsidR="002249C6" w:rsidRPr="00FF288E" w:rsidRDefault="002249C6">
        <w:pPr>
          <w:pStyle w:val="Footer"/>
          <w:jc w:val="center"/>
          <w:rPr>
            <w:rFonts w:ascii="Times New Roman" w:hAnsi="Times New Roman"/>
            <w:sz w:val="16"/>
            <w:szCs w:val="16"/>
          </w:rPr>
        </w:pPr>
        <w:r w:rsidRPr="00FF288E">
          <w:rPr>
            <w:rFonts w:ascii="Times New Roman" w:hAnsi="Times New Roman"/>
            <w:sz w:val="16"/>
            <w:szCs w:val="16"/>
          </w:rPr>
          <w:fldChar w:fldCharType="begin"/>
        </w:r>
        <w:r w:rsidRPr="00FF288E">
          <w:rPr>
            <w:rFonts w:ascii="Times New Roman" w:hAnsi="Times New Roman"/>
            <w:sz w:val="16"/>
            <w:szCs w:val="16"/>
          </w:rPr>
          <w:instrText xml:space="preserve"> PAGE   \* MERGEFORMAT </w:instrText>
        </w:r>
        <w:r w:rsidRPr="00FF288E">
          <w:rPr>
            <w:rFonts w:ascii="Times New Roman" w:hAnsi="Times New Roman"/>
            <w:sz w:val="16"/>
            <w:szCs w:val="16"/>
          </w:rPr>
          <w:fldChar w:fldCharType="separate"/>
        </w:r>
        <w:r w:rsidR="006A3534" w:rsidRPr="00FF288E">
          <w:rPr>
            <w:rFonts w:ascii="Times New Roman" w:hAnsi="Times New Roman"/>
            <w:noProof/>
            <w:sz w:val="16"/>
            <w:szCs w:val="16"/>
          </w:rPr>
          <w:t>2</w:t>
        </w:r>
        <w:r w:rsidRPr="00FF288E">
          <w:rPr>
            <w:rFonts w:ascii="Times New Roman" w:hAnsi="Times New Roman"/>
            <w:noProof/>
            <w:sz w:val="16"/>
            <w:szCs w:val="16"/>
          </w:rPr>
          <w:fldChar w:fldCharType="end"/>
        </w:r>
      </w:p>
    </w:sdtContent>
  </w:sdt>
  <w:p w14:paraId="6B0519BF" w14:textId="4D12A65F" w:rsidR="00455A3A" w:rsidRDefault="00455A3A">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FA75" w14:textId="4B8A6CCA" w:rsidR="00455A3A" w:rsidRDefault="00C77246">
    <w:pPr>
      <w:pStyle w:val="Footer"/>
      <w:spacing w:line="20" w:lineRule="exact"/>
    </w:pPr>
    <w:r>
      <w:rPr>
        <w:noProof/>
      </w:rPr>
      <mc:AlternateContent>
        <mc:Choice Requires="wps">
          <w:drawing>
            <wp:anchor distT="0" distB="0" distL="114300" distR="114300" simplePos="0" relativeHeight="251658240" behindDoc="1" locked="0" layoutInCell="1" allowOverlap="1" wp14:anchorId="0DE0CBBB" wp14:editId="43811EE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3F47A2D" w14:textId="2E2B517E" w:rsidR="00455A3A" w:rsidRDefault="001D4676">
                          <w:pPr>
                            <w:pStyle w:val="MacPacTrailer"/>
                          </w:pPr>
                          <w:r>
                            <w:fldChar w:fldCharType="begin"/>
                          </w:r>
                          <w:r>
                            <w:instrText>DOCPROPERTY  docId</w:instrText>
                          </w:r>
                          <w:r>
                            <w:fldChar w:fldCharType="separate"/>
                          </w:r>
                          <w:r w:rsidR="009F77AB">
                            <w:t>-</w:t>
                          </w:r>
                          <w:r>
                            <w:fldChar w:fldCharType="end"/>
                          </w:r>
                          <w:r w:rsidR="00455A3A">
                            <w:fldChar w:fldCharType="begin"/>
                          </w:r>
                          <w:r w:rsidR="00455A3A">
                            <w:instrText xml:space="preserve"> IF </w:instrText>
                          </w:r>
                          <w:r>
                            <w:fldChar w:fldCharType="begin"/>
                          </w:r>
                          <w:r>
                            <w:instrText>DOCPROPERTY  docIncludeVersion</w:instrText>
                          </w:r>
                          <w:r>
                            <w:fldChar w:fldCharType="separate"/>
                          </w:r>
                          <w:r w:rsidR="009F77AB">
                            <w:instrText>true</w:instrText>
                          </w:r>
                          <w:r>
                            <w:fldChar w:fldCharType="end"/>
                          </w:r>
                          <w:r w:rsidR="00455A3A">
                            <w:instrText xml:space="preserve"> = true "/</w:instrText>
                          </w:r>
                          <w:r>
                            <w:fldChar w:fldCharType="begin"/>
                          </w:r>
                          <w:r>
                            <w:instrText>DOCPROPERTY  docVersion</w:instrText>
                          </w:r>
                          <w:r>
                            <w:fldChar w:fldCharType="separate"/>
                          </w:r>
                          <w:r w:rsidR="009F77AB">
                            <w:instrText>0</w:instrText>
                          </w:r>
                          <w:r>
                            <w:fldChar w:fldCharType="end"/>
                          </w:r>
                          <w:r w:rsidR="00455A3A">
                            <w:instrText>"</w:instrText>
                          </w:r>
                          <w:r w:rsidR="00455A3A">
                            <w:fldChar w:fldCharType="separate"/>
                          </w:r>
                          <w:r w:rsidR="009F77AB">
                            <w:rPr>
                              <w:noProof/>
                            </w:rPr>
                            <w:t>/0</w:t>
                          </w:r>
                          <w:r w:rsidR="00455A3A">
                            <w:fldChar w:fldCharType="end"/>
                          </w:r>
                          <w:r w:rsidR="00455A3A">
                            <w:t xml:space="preserve">   </w:t>
                          </w:r>
                          <w:r w:rsidR="00455A3A">
                            <w:fldChar w:fldCharType="begin"/>
                          </w:r>
                          <w:r w:rsidR="00455A3A">
                            <w:instrText xml:space="preserve"> IF </w:instrText>
                          </w:r>
                          <w:r>
                            <w:fldChar w:fldCharType="begin"/>
                          </w:r>
                          <w:r>
                            <w:instrText>DOCPROPERTY  docIncludeCliMat</w:instrText>
                          </w:r>
                          <w:r>
                            <w:fldChar w:fldCharType="separate"/>
                          </w:r>
                          <w:r w:rsidR="009F77AB">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CBBB"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3F47A2D" w14:textId="2E2B517E" w:rsidR="00455A3A" w:rsidRDefault="001D4676">
                    <w:pPr>
                      <w:pStyle w:val="MacPacTrailer"/>
                    </w:pPr>
                    <w:r>
                      <w:fldChar w:fldCharType="begin"/>
                    </w:r>
                    <w:r>
                      <w:instrText>DOCPROPERTY  docId</w:instrText>
                    </w:r>
                    <w:r>
                      <w:fldChar w:fldCharType="separate"/>
                    </w:r>
                    <w:r w:rsidR="009F77AB">
                      <w:t>-</w:t>
                    </w:r>
                    <w:r>
                      <w:fldChar w:fldCharType="end"/>
                    </w:r>
                    <w:r w:rsidR="00455A3A">
                      <w:fldChar w:fldCharType="begin"/>
                    </w:r>
                    <w:r w:rsidR="00455A3A">
                      <w:instrText xml:space="preserve"> IF </w:instrText>
                    </w:r>
                    <w:r>
                      <w:fldChar w:fldCharType="begin"/>
                    </w:r>
                    <w:r>
                      <w:instrText>DOCPROPERTY  docIncludeVersion</w:instrText>
                    </w:r>
                    <w:r>
                      <w:fldChar w:fldCharType="separate"/>
                    </w:r>
                    <w:r w:rsidR="009F77AB">
                      <w:instrText>true</w:instrText>
                    </w:r>
                    <w:r>
                      <w:fldChar w:fldCharType="end"/>
                    </w:r>
                    <w:r w:rsidR="00455A3A">
                      <w:instrText xml:space="preserve"> = true "/</w:instrText>
                    </w:r>
                    <w:r>
                      <w:fldChar w:fldCharType="begin"/>
                    </w:r>
                    <w:r>
                      <w:instrText>DOCPROPERTY  docVersion</w:instrText>
                    </w:r>
                    <w:r>
                      <w:fldChar w:fldCharType="separate"/>
                    </w:r>
                    <w:r w:rsidR="009F77AB">
                      <w:instrText>0</w:instrText>
                    </w:r>
                    <w:r>
                      <w:fldChar w:fldCharType="end"/>
                    </w:r>
                    <w:r w:rsidR="00455A3A">
                      <w:instrText>"</w:instrText>
                    </w:r>
                    <w:r w:rsidR="00455A3A">
                      <w:fldChar w:fldCharType="separate"/>
                    </w:r>
                    <w:r w:rsidR="009F77AB">
                      <w:rPr>
                        <w:noProof/>
                      </w:rPr>
                      <w:t>/0</w:t>
                    </w:r>
                    <w:r w:rsidR="00455A3A">
                      <w:fldChar w:fldCharType="end"/>
                    </w:r>
                    <w:r w:rsidR="00455A3A">
                      <w:t xml:space="preserve">   </w:t>
                    </w:r>
                    <w:r w:rsidR="00455A3A">
                      <w:fldChar w:fldCharType="begin"/>
                    </w:r>
                    <w:r w:rsidR="00455A3A">
                      <w:instrText xml:space="preserve"> IF </w:instrText>
                    </w:r>
                    <w:r>
                      <w:fldChar w:fldCharType="begin"/>
                    </w:r>
                    <w:r>
                      <w:instrText>DOCPROPERTY  docIncludeCliMat</w:instrText>
                    </w:r>
                    <w:r>
                      <w:fldChar w:fldCharType="separate"/>
                    </w:r>
                    <w:r w:rsidR="009F77AB">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EE63" w14:textId="77777777" w:rsidR="0023588E" w:rsidRDefault="0023588E" w:rsidP="008D4C61">
      <w:r>
        <w:separator/>
      </w:r>
    </w:p>
  </w:footnote>
  <w:footnote w:type="continuationSeparator" w:id="0">
    <w:p w14:paraId="470E9D0A" w14:textId="77777777" w:rsidR="0023588E" w:rsidRDefault="0023588E" w:rsidP="008D4C61">
      <w:r>
        <w:continuationSeparator/>
      </w:r>
    </w:p>
  </w:footnote>
  <w:footnote w:type="continuationNotice" w:id="1">
    <w:p w14:paraId="49495DFB" w14:textId="77777777" w:rsidR="0023588E" w:rsidRDefault="00235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A1"/>
    <w:multiLevelType w:val="hybridMultilevel"/>
    <w:tmpl w:val="2DC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71F08"/>
    <w:multiLevelType w:val="hybridMultilevel"/>
    <w:tmpl w:val="4916618A"/>
    <w:lvl w:ilvl="0" w:tplc="AA9005A0">
      <w:start w:val="4"/>
      <w:numFmt w:val="bullet"/>
      <w:lvlText w:val="-"/>
      <w:lvlJc w:val="left"/>
      <w:pPr>
        <w:ind w:left="720" w:hanging="360"/>
      </w:pPr>
      <w:rPr>
        <w:rFonts w:ascii="Times New Roman" w:eastAsia="仿宋_GB2312"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B0A07"/>
    <w:multiLevelType w:val="hybridMultilevel"/>
    <w:tmpl w:val="D72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54659"/>
    <w:multiLevelType w:val="hybridMultilevel"/>
    <w:tmpl w:val="186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783966">
    <w:abstractNumId w:val="3"/>
  </w:num>
  <w:num w:numId="2" w16cid:durableId="931812963">
    <w:abstractNumId w:val="1"/>
  </w:num>
  <w:num w:numId="3" w16cid:durableId="506678312">
    <w:abstractNumId w:val="0"/>
  </w:num>
  <w:num w:numId="4" w16cid:durableId="844247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LastTrailerInserted_2832"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mSEGsValidated" w:val="1"/>
    <w:docVar w:name="zzmpCompatibilityMode" w:val="15"/>
    <w:docVar w:name="zzmpLegacyTrailerRemoved" w:val="True"/>
  </w:docVars>
  <w:rsids>
    <w:rsidRoot w:val="0025066F"/>
    <w:rsid w:val="00001545"/>
    <w:rsid w:val="000027DC"/>
    <w:rsid w:val="00003857"/>
    <w:rsid w:val="00017A89"/>
    <w:rsid w:val="00017B95"/>
    <w:rsid w:val="00030D00"/>
    <w:rsid w:val="0003702D"/>
    <w:rsid w:val="00040832"/>
    <w:rsid w:val="00041428"/>
    <w:rsid w:val="00042111"/>
    <w:rsid w:val="0004727B"/>
    <w:rsid w:val="000566AC"/>
    <w:rsid w:val="00061F0D"/>
    <w:rsid w:val="000728F1"/>
    <w:rsid w:val="000806AF"/>
    <w:rsid w:val="00083B81"/>
    <w:rsid w:val="000916E8"/>
    <w:rsid w:val="0009246F"/>
    <w:rsid w:val="00096E35"/>
    <w:rsid w:val="000A075D"/>
    <w:rsid w:val="000A1C10"/>
    <w:rsid w:val="000A2A65"/>
    <w:rsid w:val="000A7E19"/>
    <w:rsid w:val="000B07E1"/>
    <w:rsid w:val="000B140B"/>
    <w:rsid w:val="000B1521"/>
    <w:rsid w:val="000B2172"/>
    <w:rsid w:val="000B375A"/>
    <w:rsid w:val="000C0D54"/>
    <w:rsid w:val="000D17FA"/>
    <w:rsid w:val="000E20C7"/>
    <w:rsid w:val="000E413F"/>
    <w:rsid w:val="000E449B"/>
    <w:rsid w:val="000F4D6E"/>
    <w:rsid w:val="0010063F"/>
    <w:rsid w:val="0011065B"/>
    <w:rsid w:val="00111326"/>
    <w:rsid w:val="00116916"/>
    <w:rsid w:val="0012444E"/>
    <w:rsid w:val="0013364A"/>
    <w:rsid w:val="00133E5A"/>
    <w:rsid w:val="00136639"/>
    <w:rsid w:val="001414A7"/>
    <w:rsid w:val="001425D8"/>
    <w:rsid w:val="0014360F"/>
    <w:rsid w:val="00145E01"/>
    <w:rsid w:val="00147778"/>
    <w:rsid w:val="00162F94"/>
    <w:rsid w:val="00163896"/>
    <w:rsid w:val="00164CDE"/>
    <w:rsid w:val="001669A8"/>
    <w:rsid w:val="00171B8C"/>
    <w:rsid w:val="001720E9"/>
    <w:rsid w:val="00173E89"/>
    <w:rsid w:val="00174200"/>
    <w:rsid w:val="00175169"/>
    <w:rsid w:val="001819FA"/>
    <w:rsid w:val="00181FF1"/>
    <w:rsid w:val="001874E0"/>
    <w:rsid w:val="001A3FBB"/>
    <w:rsid w:val="001A45FF"/>
    <w:rsid w:val="001B154A"/>
    <w:rsid w:val="001B55B9"/>
    <w:rsid w:val="001B60EF"/>
    <w:rsid w:val="001B7AAC"/>
    <w:rsid w:val="001C2627"/>
    <w:rsid w:val="001C2B46"/>
    <w:rsid w:val="001D4676"/>
    <w:rsid w:val="001E1E63"/>
    <w:rsid w:val="001E39C6"/>
    <w:rsid w:val="001E61C1"/>
    <w:rsid w:val="001F02B1"/>
    <w:rsid w:val="001F2432"/>
    <w:rsid w:val="001F46B7"/>
    <w:rsid w:val="001F55D7"/>
    <w:rsid w:val="001F5BF5"/>
    <w:rsid w:val="00207AE7"/>
    <w:rsid w:val="00210326"/>
    <w:rsid w:val="00210732"/>
    <w:rsid w:val="00211B63"/>
    <w:rsid w:val="00222474"/>
    <w:rsid w:val="002249C6"/>
    <w:rsid w:val="00226568"/>
    <w:rsid w:val="00227DF2"/>
    <w:rsid w:val="0023250D"/>
    <w:rsid w:val="0023588E"/>
    <w:rsid w:val="00236AE6"/>
    <w:rsid w:val="002440CF"/>
    <w:rsid w:val="002441A3"/>
    <w:rsid w:val="00245C78"/>
    <w:rsid w:val="00247CDE"/>
    <w:rsid w:val="0025066F"/>
    <w:rsid w:val="00267AAC"/>
    <w:rsid w:val="0027647C"/>
    <w:rsid w:val="00276F85"/>
    <w:rsid w:val="0027787B"/>
    <w:rsid w:val="0028045A"/>
    <w:rsid w:val="00280974"/>
    <w:rsid w:val="00283C55"/>
    <w:rsid w:val="00287A6C"/>
    <w:rsid w:val="00293A6F"/>
    <w:rsid w:val="00297566"/>
    <w:rsid w:val="002A4DDF"/>
    <w:rsid w:val="002A5024"/>
    <w:rsid w:val="002A6A70"/>
    <w:rsid w:val="002B29F0"/>
    <w:rsid w:val="002C28FF"/>
    <w:rsid w:val="002C44E5"/>
    <w:rsid w:val="002C56C1"/>
    <w:rsid w:val="002C5EA5"/>
    <w:rsid w:val="002D0742"/>
    <w:rsid w:val="002E16FA"/>
    <w:rsid w:val="002E328E"/>
    <w:rsid w:val="002E43F9"/>
    <w:rsid w:val="002E7802"/>
    <w:rsid w:val="00302E58"/>
    <w:rsid w:val="003030CA"/>
    <w:rsid w:val="00310696"/>
    <w:rsid w:val="00311A8D"/>
    <w:rsid w:val="003120A7"/>
    <w:rsid w:val="0031423E"/>
    <w:rsid w:val="00316408"/>
    <w:rsid w:val="00317D94"/>
    <w:rsid w:val="003224A3"/>
    <w:rsid w:val="003229B9"/>
    <w:rsid w:val="003231CB"/>
    <w:rsid w:val="003269BC"/>
    <w:rsid w:val="003308B9"/>
    <w:rsid w:val="0033147A"/>
    <w:rsid w:val="00332FA2"/>
    <w:rsid w:val="00335A57"/>
    <w:rsid w:val="00336389"/>
    <w:rsid w:val="003400B8"/>
    <w:rsid w:val="0034372C"/>
    <w:rsid w:val="00347F5E"/>
    <w:rsid w:val="00353CA3"/>
    <w:rsid w:val="00354301"/>
    <w:rsid w:val="003555F9"/>
    <w:rsid w:val="003557FA"/>
    <w:rsid w:val="00366140"/>
    <w:rsid w:val="003662FD"/>
    <w:rsid w:val="0036771F"/>
    <w:rsid w:val="00380F79"/>
    <w:rsid w:val="0039347A"/>
    <w:rsid w:val="00393CC4"/>
    <w:rsid w:val="0039528E"/>
    <w:rsid w:val="0039750E"/>
    <w:rsid w:val="00397E12"/>
    <w:rsid w:val="003A50F9"/>
    <w:rsid w:val="003A6D3B"/>
    <w:rsid w:val="003A73B2"/>
    <w:rsid w:val="003A7C35"/>
    <w:rsid w:val="003B0359"/>
    <w:rsid w:val="003B7F75"/>
    <w:rsid w:val="003C2EEF"/>
    <w:rsid w:val="003C6901"/>
    <w:rsid w:val="003D0859"/>
    <w:rsid w:val="003D6AA4"/>
    <w:rsid w:val="003E0927"/>
    <w:rsid w:val="003E34CD"/>
    <w:rsid w:val="003E404D"/>
    <w:rsid w:val="003E5D4D"/>
    <w:rsid w:val="003F09ED"/>
    <w:rsid w:val="00401BD6"/>
    <w:rsid w:val="00403915"/>
    <w:rsid w:val="00404355"/>
    <w:rsid w:val="004069BC"/>
    <w:rsid w:val="00410E50"/>
    <w:rsid w:val="00415E34"/>
    <w:rsid w:val="00415F7B"/>
    <w:rsid w:val="0041600C"/>
    <w:rsid w:val="004214F0"/>
    <w:rsid w:val="00422EF3"/>
    <w:rsid w:val="0042386B"/>
    <w:rsid w:val="00425D37"/>
    <w:rsid w:val="00425DDB"/>
    <w:rsid w:val="0042684A"/>
    <w:rsid w:val="004438B4"/>
    <w:rsid w:val="00446F83"/>
    <w:rsid w:val="00455A3A"/>
    <w:rsid w:val="00456CA6"/>
    <w:rsid w:val="00462731"/>
    <w:rsid w:val="004641A3"/>
    <w:rsid w:val="00474108"/>
    <w:rsid w:val="004744AD"/>
    <w:rsid w:val="004748E5"/>
    <w:rsid w:val="00475630"/>
    <w:rsid w:val="0047574D"/>
    <w:rsid w:val="004812A4"/>
    <w:rsid w:val="004817A6"/>
    <w:rsid w:val="004A0067"/>
    <w:rsid w:val="004A25B2"/>
    <w:rsid w:val="004A4E02"/>
    <w:rsid w:val="004B41D1"/>
    <w:rsid w:val="004B46C4"/>
    <w:rsid w:val="004B4DD1"/>
    <w:rsid w:val="004B6522"/>
    <w:rsid w:val="004B6CF9"/>
    <w:rsid w:val="004B74A2"/>
    <w:rsid w:val="004B78EE"/>
    <w:rsid w:val="004C6304"/>
    <w:rsid w:val="004C63CA"/>
    <w:rsid w:val="004D42A7"/>
    <w:rsid w:val="004D68D1"/>
    <w:rsid w:val="004D7015"/>
    <w:rsid w:val="004D7248"/>
    <w:rsid w:val="004E132B"/>
    <w:rsid w:val="004E58E8"/>
    <w:rsid w:val="004F30EC"/>
    <w:rsid w:val="004F7D46"/>
    <w:rsid w:val="00500B91"/>
    <w:rsid w:val="00507649"/>
    <w:rsid w:val="00515F77"/>
    <w:rsid w:val="00532B4A"/>
    <w:rsid w:val="00536174"/>
    <w:rsid w:val="0053645E"/>
    <w:rsid w:val="00536D00"/>
    <w:rsid w:val="005409C5"/>
    <w:rsid w:val="00557272"/>
    <w:rsid w:val="00562CA8"/>
    <w:rsid w:val="00562EC8"/>
    <w:rsid w:val="005653C7"/>
    <w:rsid w:val="00565770"/>
    <w:rsid w:val="005735EA"/>
    <w:rsid w:val="005825F2"/>
    <w:rsid w:val="00595762"/>
    <w:rsid w:val="00596336"/>
    <w:rsid w:val="005A1732"/>
    <w:rsid w:val="005A2602"/>
    <w:rsid w:val="005A549B"/>
    <w:rsid w:val="005B1753"/>
    <w:rsid w:val="005B5FA5"/>
    <w:rsid w:val="005B77A0"/>
    <w:rsid w:val="005C0C4A"/>
    <w:rsid w:val="005D179F"/>
    <w:rsid w:val="005D24FA"/>
    <w:rsid w:val="005D34A0"/>
    <w:rsid w:val="005D4B76"/>
    <w:rsid w:val="005D763F"/>
    <w:rsid w:val="005F7398"/>
    <w:rsid w:val="006000D7"/>
    <w:rsid w:val="006042AE"/>
    <w:rsid w:val="00604B3A"/>
    <w:rsid w:val="006215FD"/>
    <w:rsid w:val="00621CE4"/>
    <w:rsid w:val="006301E3"/>
    <w:rsid w:val="00632165"/>
    <w:rsid w:val="00635187"/>
    <w:rsid w:val="0063581B"/>
    <w:rsid w:val="006417CB"/>
    <w:rsid w:val="00641B63"/>
    <w:rsid w:val="00642395"/>
    <w:rsid w:val="00646B45"/>
    <w:rsid w:val="0065028A"/>
    <w:rsid w:val="00654C8F"/>
    <w:rsid w:val="0065523A"/>
    <w:rsid w:val="00660EB7"/>
    <w:rsid w:val="00661140"/>
    <w:rsid w:val="006624F1"/>
    <w:rsid w:val="00667309"/>
    <w:rsid w:val="006770E9"/>
    <w:rsid w:val="00677DF5"/>
    <w:rsid w:val="00680183"/>
    <w:rsid w:val="00680A83"/>
    <w:rsid w:val="006823F0"/>
    <w:rsid w:val="0068399C"/>
    <w:rsid w:val="00686804"/>
    <w:rsid w:val="00690C55"/>
    <w:rsid w:val="006917DB"/>
    <w:rsid w:val="00696B32"/>
    <w:rsid w:val="006A3534"/>
    <w:rsid w:val="006A4017"/>
    <w:rsid w:val="006B1B2E"/>
    <w:rsid w:val="006B1B59"/>
    <w:rsid w:val="006B41AA"/>
    <w:rsid w:val="006B6503"/>
    <w:rsid w:val="006C1200"/>
    <w:rsid w:val="006C54C2"/>
    <w:rsid w:val="006C6284"/>
    <w:rsid w:val="006C761E"/>
    <w:rsid w:val="006D089F"/>
    <w:rsid w:val="006D1498"/>
    <w:rsid w:val="006E6C59"/>
    <w:rsid w:val="006F2772"/>
    <w:rsid w:val="00704995"/>
    <w:rsid w:val="0070516D"/>
    <w:rsid w:val="0070737B"/>
    <w:rsid w:val="0071092A"/>
    <w:rsid w:val="007125D2"/>
    <w:rsid w:val="007134EF"/>
    <w:rsid w:val="0071560C"/>
    <w:rsid w:val="00721C7B"/>
    <w:rsid w:val="00722518"/>
    <w:rsid w:val="00724910"/>
    <w:rsid w:val="0072506A"/>
    <w:rsid w:val="00726AFB"/>
    <w:rsid w:val="00730DB5"/>
    <w:rsid w:val="007323BB"/>
    <w:rsid w:val="00734CB2"/>
    <w:rsid w:val="00735DF4"/>
    <w:rsid w:val="00742FEC"/>
    <w:rsid w:val="007465F0"/>
    <w:rsid w:val="0074706B"/>
    <w:rsid w:val="00747545"/>
    <w:rsid w:val="007579AA"/>
    <w:rsid w:val="0077122F"/>
    <w:rsid w:val="00771712"/>
    <w:rsid w:val="007718EC"/>
    <w:rsid w:val="0077526E"/>
    <w:rsid w:val="00777444"/>
    <w:rsid w:val="00784439"/>
    <w:rsid w:val="00786084"/>
    <w:rsid w:val="007A40C5"/>
    <w:rsid w:val="007A6B78"/>
    <w:rsid w:val="007B4403"/>
    <w:rsid w:val="007B6B20"/>
    <w:rsid w:val="007B765C"/>
    <w:rsid w:val="007C226D"/>
    <w:rsid w:val="007C5C3C"/>
    <w:rsid w:val="007D1287"/>
    <w:rsid w:val="007D27FF"/>
    <w:rsid w:val="007D48DE"/>
    <w:rsid w:val="007D680B"/>
    <w:rsid w:val="007E0C77"/>
    <w:rsid w:val="007E5151"/>
    <w:rsid w:val="007E789D"/>
    <w:rsid w:val="007F1CBB"/>
    <w:rsid w:val="007F271E"/>
    <w:rsid w:val="007F3E01"/>
    <w:rsid w:val="007F54A2"/>
    <w:rsid w:val="007F7A11"/>
    <w:rsid w:val="007F7CFA"/>
    <w:rsid w:val="007F7FEE"/>
    <w:rsid w:val="00802A2F"/>
    <w:rsid w:val="0082152A"/>
    <w:rsid w:val="00823C38"/>
    <w:rsid w:val="00826A5D"/>
    <w:rsid w:val="00827818"/>
    <w:rsid w:val="00827C78"/>
    <w:rsid w:val="00837E76"/>
    <w:rsid w:val="00840FEB"/>
    <w:rsid w:val="00846082"/>
    <w:rsid w:val="00847265"/>
    <w:rsid w:val="00847E59"/>
    <w:rsid w:val="00855FA9"/>
    <w:rsid w:val="00862F51"/>
    <w:rsid w:val="008668E3"/>
    <w:rsid w:val="008702FE"/>
    <w:rsid w:val="00870558"/>
    <w:rsid w:val="00873737"/>
    <w:rsid w:val="00877413"/>
    <w:rsid w:val="00877CD4"/>
    <w:rsid w:val="00880914"/>
    <w:rsid w:val="00883CF5"/>
    <w:rsid w:val="00886A12"/>
    <w:rsid w:val="0089254E"/>
    <w:rsid w:val="008A2B7C"/>
    <w:rsid w:val="008A48D9"/>
    <w:rsid w:val="008A729C"/>
    <w:rsid w:val="008B3EBC"/>
    <w:rsid w:val="008B6692"/>
    <w:rsid w:val="008B6C3A"/>
    <w:rsid w:val="008B78E9"/>
    <w:rsid w:val="008C4C37"/>
    <w:rsid w:val="008C653B"/>
    <w:rsid w:val="008C72C6"/>
    <w:rsid w:val="008D049C"/>
    <w:rsid w:val="008D0561"/>
    <w:rsid w:val="008D4C61"/>
    <w:rsid w:val="008D648A"/>
    <w:rsid w:val="008D7CED"/>
    <w:rsid w:val="008E31C6"/>
    <w:rsid w:val="008E362B"/>
    <w:rsid w:val="008F2A87"/>
    <w:rsid w:val="008F3197"/>
    <w:rsid w:val="008F5261"/>
    <w:rsid w:val="008F5F4C"/>
    <w:rsid w:val="00903B1B"/>
    <w:rsid w:val="00905A02"/>
    <w:rsid w:val="00922C31"/>
    <w:rsid w:val="00927835"/>
    <w:rsid w:val="00933F38"/>
    <w:rsid w:val="00934704"/>
    <w:rsid w:val="0093555D"/>
    <w:rsid w:val="0094225A"/>
    <w:rsid w:val="009429E9"/>
    <w:rsid w:val="009466F6"/>
    <w:rsid w:val="00946F53"/>
    <w:rsid w:val="009478D6"/>
    <w:rsid w:val="009502DB"/>
    <w:rsid w:val="009548E5"/>
    <w:rsid w:val="00957152"/>
    <w:rsid w:val="00963A38"/>
    <w:rsid w:val="00975485"/>
    <w:rsid w:val="00975BED"/>
    <w:rsid w:val="00977CC5"/>
    <w:rsid w:val="00983639"/>
    <w:rsid w:val="009A0182"/>
    <w:rsid w:val="009A6B07"/>
    <w:rsid w:val="009A7605"/>
    <w:rsid w:val="009B710B"/>
    <w:rsid w:val="009C10F0"/>
    <w:rsid w:val="009D2663"/>
    <w:rsid w:val="009D42B8"/>
    <w:rsid w:val="009D4A72"/>
    <w:rsid w:val="009E2840"/>
    <w:rsid w:val="009F3676"/>
    <w:rsid w:val="009F3BD9"/>
    <w:rsid w:val="009F77AB"/>
    <w:rsid w:val="00A06CE3"/>
    <w:rsid w:val="00A10152"/>
    <w:rsid w:val="00A11016"/>
    <w:rsid w:val="00A121DD"/>
    <w:rsid w:val="00A12B71"/>
    <w:rsid w:val="00A13743"/>
    <w:rsid w:val="00A17B8C"/>
    <w:rsid w:val="00A317D1"/>
    <w:rsid w:val="00A31DC7"/>
    <w:rsid w:val="00A326DB"/>
    <w:rsid w:val="00A33383"/>
    <w:rsid w:val="00A33CEC"/>
    <w:rsid w:val="00A33DA8"/>
    <w:rsid w:val="00A34DE8"/>
    <w:rsid w:val="00A3604C"/>
    <w:rsid w:val="00A4069C"/>
    <w:rsid w:val="00A424EB"/>
    <w:rsid w:val="00A434A1"/>
    <w:rsid w:val="00A50B67"/>
    <w:rsid w:val="00A55930"/>
    <w:rsid w:val="00A6016E"/>
    <w:rsid w:val="00A65070"/>
    <w:rsid w:val="00A6552F"/>
    <w:rsid w:val="00A66496"/>
    <w:rsid w:val="00A66795"/>
    <w:rsid w:val="00A71CC1"/>
    <w:rsid w:val="00A7311F"/>
    <w:rsid w:val="00A7511C"/>
    <w:rsid w:val="00A81150"/>
    <w:rsid w:val="00A843B4"/>
    <w:rsid w:val="00A84C81"/>
    <w:rsid w:val="00A8690F"/>
    <w:rsid w:val="00A87253"/>
    <w:rsid w:val="00A944DA"/>
    <w:rsid w:val="00A97572"/>
    <w:rsid w:val="00A9769A"/>
    <w:rsid w:val="00AA1A44"/>
    <w:rsid w:val="00AA2412"/>
    <w:rsid w:val="00AA3ED9"/>
    <w:rsid w:val="00AA416F"/>
    <w:rsid w:val="00AA53B4"/>
    <w:rsid w:val="00AA5C58"/>
    <w:rsid w:val="00AB536E"/>
    <w:rsid w:val="00AB5B9E"/>
    <w:rsid w:val="00AC4920"/>
    <w:rsid w:val="00AC4A88"/>
    <w:rsid w:val="00AD032A"/>
    <w:rsid w:val="00AD4852"/>
    <w:rsid w:val="00AD58C4"/>
    <w:rsid w:val="00AE2B3A"/>
    <w:rsid w:val="00AE7B38"/>
    <w:rsid w:val="00AF1D8E"/>
    <w:rsid w:val="00AF6FE4"/>
    <w:rsid w:val="00AF7386"/>
    <w:rsid w:val="00B11C52"/>
    <w:rsid w:val="00B17C2A"/>
    <w:rsid w:val="00B21375"/>
    <w:rsid w:val="00B23131"/>
    <w:rsid w:val="00B27B0C"/>
    <w:rsid w:val="00B31CD4"/>
    <w:rsid w:val="00B375B6"/>
    <w:rsid w:val="00B37795"/>
    <w:rsid w:val="00B379E0"/>
    <w:rsid w:val="00B37B53"/>
    <w:rsid w:val="00B40F63"/>
    <w:rsid w:val="00B42B0B"/>
    <w:rsid w:val="00B437B0"/>
    <w:rsid w:val="00B452A4"/>
    <w:rsid w:val="00B5063C"/>
    <w:rsid w:val="00B50CB2"/>
    <w:rsid w:val="00B56A42"/>
    <w:rsid w:val="00B57B47"/>
    <w:rsid w:val="00B6221B"/>
    <w:rsid w:val="00B646AB"/>
    <w:rsid w:val="00B64CE8"/>
    <w:rsid w:val="00B75755"/>
    <w:rsid w:val="00B940ED"/>
    <w:rsid w:val="00B945D9"/>
    <w:rsid w:val="00B94BAC"/>
    <w:rsid w:val="00BA20C5"/>
    <w:rsid w:val="00BA621D"/>
    <w:rsid w:val="00BA66C1"/>
    <w:rsid w:val="00BB0C6E"/>
    <w:rsid w:val="00BB55D6"/>
    <w:rsid w:val="00BB6E26"/>
    <w:rsid w:val="00BC2C4E"/>
    <w:rsid w:val="00BC5AB9"/>
    <w:rsid w:val="00BD1779"/>
    <w:rsid w:val="00BD4626"/>
    <w:rsid w:val="00BE1B10"/>
    <w:rsid w:val="00BE3C2D"/>
    <w:rsid w:val="00BE6573"/>
    <w:rsid w:val="00BF40AB"/>
    <w:rsid w:val="00BF5183"/>
    <w:rsid w:val="00C0549D"/>
    <w:rsid w:val="00C06038"/>
    <w:rsid w:val="00C068C8"/>
    <w:rsid w:val="00C17EE9"/>
    <w:rsid w:val="00C2120A"/>
    <w:rsid w:val="00C27009"/>
    <w:rsid w:val="00C350C3"/>
    <w:rsid w:val="00C37DB2"/>
    <w:rsid w:val="00C4321A"/>
    <w:rsid w:val="00C440E2"/>
    <w:rsid w:val="00C5070F"/>
    <w:rsid w:val="00C523E5"/>
    <w:rsid w:val="00C567CA"/>
    <w:rsid w:val="00C67B7E"/>
    <w:rsid w:val="00C70D77"/>
    <w:rsid w:val="00C74E9F"/>
    <w:rsid w:val="00C7584C"/>
    <w:rsid w:val="00C76ECD"/>
    <w:rsid w:val="00C77246"/>
    <w:rsid w:val="00C8240E"/>
    <w:rsid w:val="00C8245A"/>
    <w:rsid w:val="00C9669C"/>
    <w:rsid w:val="00CA4254"/>
    <w:rsid w:val="00CA7965"/>
    <w:rsid w:val="00CB0F3F"/>
    <w:rsid w:val="00CB55EE"/>
    <w:rsid w:val="00CB5C45"/>
    <w:rsid w:val="00CC175B"/>
    <w:rsid w:val="00CC3BE9"/>
    <w:rsid w:val="00CD1E99"/>
    <w:rsid w:val="00CD27DF"/>
    <w:rsid w:val="00CD756B"/>
    <w:rsid w:val="00CD7D64"/>
    <w:rsid w:val="00CE066B"/>
    <w:rsid w:val="00CE1977"/>
    <w:rsid w:val="00CE39F9"/>
    <w:rsid w:val="00CE5D8D"/>
    <w:rsid w:val="00CF0EEF"/>
    <w:rsid w:val="00CF2DEE"/>
    <w:rsid w:val="00D02AFE"/>
    <w:rsid w:val="00D03942"/>
    <w:rsid w:val="00D04387"/>
    <w:rsid w:val="00D053EA"/>
    <w:rsid w:val="00D0733C"/>
    <w:rsid w:val="00D1687F"/>
    <w:rsid w:val="00D35D01"/>
    <w:rsid w:val="00D406BE"/>
    <w:rsid w:val="00D40A45"/>
    <w:rsid w:val="00D4357B"/>
    <w:rsid w:val="00D44961"/>
    <w:rsid w:val="00D44B4B"/>
    <w:rsid w:val="00D45FAF"/>
    <w:rsid w:val="00D474B5"/>
    <w:rsid w:val="00D50A73"/>
    <w:rsid w:val="00D512C1"/>
    <w:rsid w:val="00D52AF0"/>
    <w:rsid w:val="00D546BD"/>
    <w:rsid w:val="00D556CE"/>
    <w:rsid w:val="00D567D0"/>
    <w:rsid w:val="00D659AE"/>
    <w:rsid w:val="00D76129"/>
    <w:rsid w:val="00D76FA9"/>
    <w:rsid w:val="00D815E3"/>
    <w:rsid w:val="00D86DE0"/>
    <w:rsid w:val="00D93868"/>
    <w:rsid w:val="00DA240F"/>
    <w:rsid w:val="00DA7417"/>
    <w:rsid w:val="00DA7F16"/>
    <w:rsid w:val="00DB1217"/>
    <w:rsid w:val="00DB1FB2"/>
    <w:rsid w:val="00DB28F2"/>
    <w:rsid w:val="00DB5393"/>
    <w:rsid w:val="00DC0523"/>
    <w:rsid w:val="00DC26BC"/>
    <w:rsid w:val="00DC26C5"/>
    <w:rsid w:val="00DC368E"/>
    <w:rsid w:val="00DC6494"/>
    <w:rsid w:val="00DD1B54"/>
    <w:rsid w:val="00DD2C65"/>
    <w:rsid w:val="00DD2CFC"/>
    <w:rsid w:val="00DE24D8"/>
    <w:rsid w:val="00DE322B"/>
    <w:rsid w:val="00DF094C"/>
    <w:rsid w:val="00DF2BA5"/>
    <w:rsid w:val="00DF2D05"/>
    <w:rsid w:val="00DF38D1"/>
    <w:rsid w:val="00DF7E9E"/>
    <w:rsid w:val="00E01015"/>
    <w:rsid w:val="00E10601"/>
    <w:rsid w:val="00E23257"/>
    <w:rsid w:val="00E2401D"/>
    <w:rsid w:val="00E2571E"/>
    <w:rsid w:val="00E273C9"/>
    <w:rsid w:val="00E340BD"/>
    <w:rsid w:val="00E36900"/>
    <w:rsid w:val="00E40EB1"/>
    <w:rsid w:val="00E420A4"/>
    <w:rsid w:val="00E43BFE"/>
    <w:rsid w:val="00E5141F"/>
    <w:rsid w:val="00E54E97"/>
    <w:rsid w:val="00E557F1"/>
    <w:rsid w:val="00E62C2C"/>
    <w:rsid w:val="00E7403A"/>
    <w:rsid w:val="00E76810"/>
    <w:rsid w:val="00E811E9"/>
    <w:rsid w:val="00E83EBA"/>
    <w:rsid w:val="00E871F9"/>
    <w:rsid w:val="00E93C1A"/>
    <w:rsid w:val="00E95C1F"/>
    <w:rsid w:val="00E95EB6"/>
    <w:rsid w:val="00EB1BEF"/>
    <w:rsid w:val="00EB26D9"/>
    <w:rsid w:val="00EB2A6E"/>
    <w:rsid w:val="00EB3C9C"/>
    <w:rsid w:val="00EC45C4"/>
    <w:rsid w:val="00EC4C1B"/>
    <w:rsid w:val="00ED20D0"/>
    <w:rsid w:val="00ED23D0"/>
    <w:rsid w:val="00ED41BF"/>
    <w:rsid w:val="00ED5B87"/>
    <w:rsid w:val="00EF5584"/>
    <w:rsid w:val="00EF6FB1"/>
    <w:rsid w:val="00F044C6"/>
    <w:rsid w:val="00F119DE"/>
    <w:rsid w:val="00F12B02"/>
    <w:rsid w:val="00F12FD6"/>
    <w:rsid w:val="00F13E0E"/>
    <w:rsid w:val="00F1540C"/>
    <w:rsid w:val="00F200F2"/>
    <w:rsid w:val="00F26897"/>
    <w:rsid w:val="00F31BD1"/>
    <w:rsid w:val="00F31E30"/>
    <w:rsid w:val="00F34418"/>
    <w:rsid w:val="00F345DC"/>
    <w:rsid w:val="00F35C6A"/>
    <w:rsid w:val="00F43D0B"/>
    <w:rsid w:val="00F51F51"/>
    <w:rsid w:val="00F524DE"/>
    <w:rsid w:val="00F56463"/>
    <w:rsid w:val="00F6106C"/>
    <w:rsid w:val="00F657A6"/>
    <w:rsid w:val="00F6739A"/>
    <w:rsid w:val="00F70419"/>
    <w:rsid w:val="00F7735D"/>
    <w:rsid w:val="00F81796"/>
    <w:rsid w:val="00F82069"/>
    <w:rsid w:val="00F83A58"/>
    <w:rsid w:val="00F86276"/>
    <w:rsid w:val="00F875D4"/>
    <w:rsid w:val="00F934AA"/>
    <w:rsid w:val="00F96E47"/>
    <w:rsid w:val="00F97290"/>
    <w:rsid w:val="00FA32E7"/>
    <w:rsid w:val="00FA7A0D"/>
    <w:rsid w:val="00FC4504"/>
    <w:rsid w:val="00FD21F0"/>
    <w:rsid w:val="00FE11A1"/>
    <w:rsid w:val="00FF288E"/>
    <w:rsid w:val="00FF66DF"/>
    <w:rsid w:val="0DB91DBA"/>
    <w:rsid w:val="49A89701"/>
    <w:rsid w:val="586DE44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E8AC"/>
  <w15:chartTrackingRefBased/>
  <w15:docId w15:val="{F9C8AD6F-89D9-44F5-9705-60C2303D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华文楷体" w:hAnsi="Times New Roman" w:cs="Calibri"/>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F"/>
    <w:pPr>
      <w:widowControl w:val="0"/>
      <w:spacing w:after="0" w:line="240" w:lineRule="auto"/>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5066F"/>
    <w:pPr>
      <w:snapToGrid w:val="0"/>
      <w:jc w:val="left"/>
    </w:pPr>
  </w:style>
  <w:style w:type="character" w:customStyle="1" w:styleId="EndnoteTextChar">
    <w:name w:val="Endnote Text Char"/>
    <w:basedOn w:val="DefaultParagraphFont"/>
    <w:link w:val="EndnoteText"/>
    <w:semiHidden/>
    <w:rsid w:val="0025066F"/>
    <w:rPr>
      <w:rFonts w:ascii="Calibri" w:eastAsia="宋体" w:hAnsi="Calibri" w:cs="Times New Roman"/>
      <w:kern w:val="2"/>
      <w:sz w:val="21"/>
      <w:szCs w:val="22"/>
    </w:rPr>
  </w:style>
  <w:style w:type="paragraph" w:styleId="BalloonText">
    <w:name w:val="Balloon Text"/>
    <w:basedOn w:val="Normal"/>
    <w:link w:val="BalloonTextChar"/>
    <w:uiPriority w:val="99"/>
    <w:semiHidden/>
    <w:unhideWhenUsed/>
    <w:rsid w:val="0028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74"/>
    <w:rPr>
      <w:rFonts w:ascii="Segoe UI" w:eastAsia="宋体" w:hAnsi="Segoe UI" w:cs="Segoe UI"/>
      <w:kern w:val="2"/>
      <w:sz w:val="18"/>
      <w:szCs w:val="18"/>
    </w:rPr>
  </w:style>
  <w:style w:type="paragraph" w:styleId="Header">
    <w:name w:val="header"/>
    <w:basedOn w:val="Normal"/>
    <w:link w:val="HeaderChar"/>
    <w:uiPriority w:val="99"/>
    <w:unhideWhenUsed/>
    <w:rsid w:val="008D4C61"/>
    <w:pPr>
      <w:tabs>
        <w:tab w:val="center" w:pos="4320"/>
        <w:tab w:val="right" w:pos="8640"/>
      </w:tabs>
    </w:pPr>
  </w:style>
  <w:style w:type="character" w:customStyle="1" w:styleId="HeaderChar">
    <w:name w:val="Header Char"/>
    <w:basedOn w:val="DefaultParagraphFont"/>
    <w:link w:val="Header"/>
    <w:uiPriority w:val="99"/>
    <w:rsid w:val="008D4C61"/>
    <w:rPr>
      <w:rFonts w:ascii="Calibri" w:eastAsia="宋体" w:hAnsi="Calibri" w:cs="Times New Roman"/>
      <w:kern w:val="2"/>
      <w:sz w:val="21"/>
      <w:szCs w:val="22"/>
    </w:rPr>
  </w:style>
  <w:style w:type="paragraph" w:styleId="Footer">
    <w:name w:val="footer"/>
    <w:basedOn w:val="Normal"/>
    <w:link w:val="FooterChar"/>
    <w:uiPriority w:val="99"/>
    <w:unhideWhenUsed/>
    <w:rsid w:val="008D4C61"/>
    <w:pPr>
      <w:tabs>
        <w:tab w:val="center" w:pos="4320"/>
        <w:tab w:val="right" w:pos="8640"/>
      </w:tabs>
    </w:pPr>
  </w:style>
  <w:style w:type="character" w:customStyle="1" w:styleId="FooterChar">
    <w:name w:val="Footer Char"/>
    <w:basedOn w:val="DefaultParagraphFont"/>
    <w:link w:val="Footer"/>
    <w:uiPriority w:val="99"/>
    <w:rsid w:val="008D4C61"/>
    <w:rPr>
      <w:rFonts w:ascii="Calibri" w:eastAsia="宋体" w:hAnsi="Calibri" w:cs="Times New Roman"/>
      <w:kern w:val="2"/>
      <w:sz w:val="21"/>
      <w:szCs w:val="22"/>
    </w:rPr>
  </w:style>
  <w:style w:type="character" w:styleId="CommentReference">
    <w:name w:val="annotation reference"/>
    <w:basedOn w:val="DefaultParagraphFont"/>
    <w:uiPriority w:val="99"/>
    <w:semiHidden/>
    <w:unhideWhenUsed/>
    <w:rsid w:val="00F26897"/>
    <w:rPr>
      <w:sz w:val="16"/>
      <w:szCs w:val="16"/>
    </w:rPr>
  </w:style>
  <w:style w:type="paragraph" w:styleId="CommentText">
    <w:name w:val="annotation text"/>
    <w:basedOn w:val="Normal"/>
    <w:link w:val="CommentTextChar"/>
    <w:uiPriority w:val="99"/>
    <w:unhideWhenUsed/>
    <w:rsid w:val="00F26897"/>
    <w:rPr>
      <w:sz w:val="20"/>
      <w:szCs w:val="20"/>
    </w:rPr>
  </w:style>
  <w:style w:type="character" w:customStyle="1" w:styleId="CommentTextChar">
    <w:name w:val="Comment Text Char"/>
    <w:basedOn w:val="DefaultParagraphFont"/>
    <w:link w:val="CommentText"/>
    <w:uiPriority w:val="99"/>
    <w:rsid w:val="00F26897"/>
    <w:rPr>
      <w:rFonts w:ascii="Calibri" w:eastAsia="宋体" w:hAnsi="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F26897"/>
    <w:rPr>
      <w:b/>
      <w:bCs/>
    </w:rPr>
  </w:style>
  <w:style w:type="character" w:customStyle="1" w:styleId="CommentSubjectChar">
    <w:name w:val="Comment Subject Char"/>
    <w:basedOn w:val="CommentTextChar"/>
    <w:link w:val="CommentSubject"/>
    <w:uiPriority w:val="99"/>
    <w:semiHidden/>
    <w:rsid w:val="00F26897"/>
    <w:rPr>
      <w:rFonts w:ascii="Calibri" w:eastAsia="宋体" w:hAnsi="Calibri" w:cs="Times New Roman"/>
      <w:b/>
      <w:bCs/>
      <w:kern w:val="2"/>
      <w:sz w:val="20"/>
      <w:szCs w:val="20"/>
    </w:rPr>
  </w:style>
  <w:style w:type="paragraph" w:customStyle="1" w:styleId="MacPacTrailer">
    <w:name w:val="MacPac Trailer"/>
    <w:rsid w:val="00455A3A"/>
    <w:pPr>
      <w:widowControl w:val="0"/>
      <w:spacing w:line="170" w:lineRule="exact"/>
    </w:pPr>
    <w:rPr>
      <w:sz w:val="14"/>
      <w:szCs w:val="22"/>
    </w:rPr>
  </w:style>
  <w:style w:type="character" w:styleId="PlaceholderText">
    <w:name w:val="Placeholder Text"/>
    <w:basedOn w:val="DefaultParagraphFont"/>
    <w:uiPriority w:val="99"/>
    <w:semiHidden/>
    <w:rsid w:val="00455A3A"/>
    <w:rPr>
      <w:color w:val="808080"/>
    </w:rPr>
  </w:style>
  <w:style w:type="paragraph" w:styleId="ListParagraph">
    <w:name w:val="List Paragraph"/>
    <w:basedOn w:val="Normal"/>
    <w:uiPriority w:val="34"/>
    <w:qFormat/>
    <w:rsid w:val="005D179F"/>
    <w:pPr>
      <w:ind w:left="720"/>
      <w:contextualSpacing/>
    </w:pPr>
  </w:style>
  <w:style w:type="character" w:styleId="Hyperlink">
    <w:name w:val="Hyperlink"/>
    <w:basedOn w:val="DefaultParagraphFont"/>
    <w:uiPriority w:val="99"/>
    <w:unhideWhenUsed/>
    <w:rsid w:val="00AA3ED9"/>
    <w:rPr>
      <w:color w:val="0000FF"/>
      <w:u w:val="single"/>
    </w:rPr>
  </w:style>
  <w:style w:type="character" w:styleId="FollowedHyperlink">
    <w:name w:val="FollowedHyperlink"/>
    <w:basedOn w:val="DefaultParagraphFont"/>
    <w:uiPriority w:val="99"/>
    <w:semiHidden/>
    <w:unhideWhenUsed/>
    <w:rsid w:val="004A0067"/>
    <w:rPr>
      <w:color w:val="954F72" w:themeColor="followedHyperlink"/>
      <w:u w:val="single"/>
    </w:rPr>
  </w:style>
  <w:style w:type="paragraph" w:styleId="FootnoteText">
    <w:name w:val="footnote text"/>
    <w:aliases w:val="ALTS FOOTNOTE,Car,Footnote Text Char Car,Footnote Text Char Car Car Car Car Car,Texto nota pie Car,Texto nota pie Car Car Car,Texto nota pie Car Car Car Car Car,Texto nota pie Car1 Car,Texto nota pie Car1 Car Car Car,fn,fn Car Car Car Car"/>
    <w:basedOn w:val="Normal"/>
    <w:link w:val="FootnoteTextChar"/>
    <w:uiPriority w:val="99"/>
    <w:qFormat/>
    <w:rsid w:val="00DF7E9E"/>
    <w:pPr>
      <w:snapToGrid w:val="0"/>
      <w:jc w:val="left"/>
    </w:pPr>
    <w:rPr>
      <w:rFonts w:ascii="Times New Roman" w:hAnsi="Times New Roman"/>
      <w:sz w:val="18"/>
      <w:szCs w:val="18"/>
    </w:rPr>
  </w:style>
  <w:style w:type="character" w:customStyle="1" w:styleId="FootnoteTextChar">
    <w:name w:val="Footnote Text Char"/>
    <w:aliases w:val="ALTS FOOTNOTE Char,Car Char,Footnote Text Char Car Char,Footnote Text Char Car Car Car Car Car Char,Texto nota pie Car Char,Texto nota pie Car Car Car Char,Texto nota pie Car Car Car Car Car Char,Texto nota pie Car1 Car Char,fn Char"/>
    <w:basedOn w:val="DefaultParagraphFont"/>
    <w:link w:val="FootnoteText"/>
    <w:uiPriority w:val="99"/>
    <w:rsid w:val="00DF7E9E"/>
    <w:rPr>
      <w:rFonts w:eastAsia="宋体" w:cs="Times New Roman"/>
      <w:kern w:val="2"/>
      <w:sz w:val="18"/>
      <w:szCs w:val="18"/>
    </w:rPr>
  </w:style>
  <w:style w:type="character" w:styleId="FootnoteReference">
    <w:name w:val="footnote reference"/>
    <w:aliases w:val="(NECG) Footnote Reference,BVI fnr,EN Footnote Reference,EN Footnote Text,Footnote Reference Number,Footnote Reference_LVL6,Footnote Reference_LVL61,Footnote Reference_LVL62,Footnote Reference_LVL63,Footnote Reference_LVL64,fr,FC,Ref,o"/>
    <w:uiPriority w:val="99"/>
    <w:qFormat/>
    <w:rsid w:val="00DF7E9E"/>
    <w:rPr>
      <w:vertAlign w:val="superscript"/>
    </w:rPr>
  </w:style>
  <w:style w:type="table" w:styleId="TableGrid">
    <w:name w:val="Table Grid"/>
    <w:basedOn w:val="TableNormal"/>
    <w:rsid w:val="005653C7"/>
    <w:pPr>
      <w:spacing w:after="0" w:line="240" w:lineRule="auto"/>
    </w:pPr>
    <w:rPr>
      <w:rFonts w:eastAsia="宋体"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F2772"/>
    <w:rPr>
      <w:color w:val="605E5C"/>
      <w:shd w:val="clear" w:color="auto" w:fill="E1DFDD"/>
    </w:rPr>
  </w:style>
  <w:style w:type="paragraph" w:styleId="Revision">
    <w:name w:val="Revision"/>
    <w:hidden/>
    <w:uiPriority w:val="99"/>
    <w:semiHidden/>
    <w:rsid w:val="00311A8D"/>
    <w:pPr>
      <w:spacing w:after="0" w:line="240" w:lineRule="auto"/>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808">
      <w:bodyDiv w:val="1"/>
      <w:marLeft w:val="0"/>
      <w:marRight w:val="0"/>
      <w:marTop w:val="0"/>
      <w:marBottom w:val="0"/>
      <w:divBdr>
        <w:top w:val="none" w:sz="0" w:space="0" w:color="auto"/>
        <w:left w:val="none" w:sz="0" w:space="0" w:color="auto"/>
        <w:bottom w:val="none" w:sz="0" w:space="0" w:color="auto"/>
        <w:right w:val="none" w:sz="0" w:space="0" w:color="auto"/>
      </w:divBdr>
      <w:divsChild>
        <w:div w:id="23529561">
          <w:marLeft w:val="0"/>
          <w:marRight w:val="0"/>
          <w:marTop w:val="0"/>
          <w:marBottom w:val="0"/>
          <w:divBdr>
            <w:top w:val="none" w:sz="0" w:space="0" w:color="auto"/>
            <w:left w:val="none" w:sz="0" w:space="0" w:color="auto"/>
            <w:bottom w:val="none" w:sz="0" w:space="0" w:color="auto"/>
            <w:right w:val="none" w:sz="0" w:space="0" w:color="auto"/>
          </w:divBdr>
        </w:div>
        <w:div w:id="378481314">
          <w:marLeft w:val="0"/>
          <w:marRight w:val="0"/>
          <w:marTop w:val="0"/>
          <w:marBottom w:val="0"/>
          <w:divBdr>
            <w:top w:val="none" w:sz="0" w:space="0" w:color="auto"/>
            <w:left w:val="none" w:sz="0" w:space="0" w:color="auto"/>
            <w:bottom w:val="none" w:sz="0" w:space="0" w:color="auto"/>
            <w:right w:val="none" w:sz="0" w:space="0" w:color="auto"/>
          </w:divBdr>
        </w:div>
        <w:div w:id="500201985">
          <w:marLeft w:val="0"/>
          <w:marRight w:val="0"/>
          <w:marTop w:val="0"/>
          <w:marBottom w:val="0"/>
          <w:divBdr>
            <w:top w:val="none" w:sz="0" w:space="0" w:color="auto"/>
            <w:left w:val="none" w:sz="0" w:space="0" w:color="auto"/>
            <w:bottom w:val="none" w:sz="0" w:space="0" w:color="auto"/>
            <w:right w:val="none" w:sz="0" w:space="0" w:color="auto"/>
          </w:divBdr>
        </w:div>
        <w:div w:id="540942048">
          <w:marLeft w:val="0"/>
          <w:marRight w:val="0"/>
          <w:marTop w:val="0"/>
          <w:marBottom w:val="0"/>
          <w:divBdr>
            <w:top w:val="none" w:sz="0" w:space="0" w:color="auto"/>
            <w:left w:val="none" w:sz="0" w:space="0" w:color="auto"/>
            <w:bottom w:val="none" w:sz="0" w:space="0" w:color="auto"/>
            <w:right w:val="none" w:sz="0" w:space="0" w:color="auto"/>
          </w:divBdr>
        </w:div>
        <w:div w:id="578444035">
          <w:marLeft w:val="0"/>
          <w:marRight w:val="0"/>
          <w:marTop w:val="0"/>
          <w:marBottom w:val="0"/>
          <w:divBdr>
            <w:top w:val="none" w:sz="0" w:space="0" w:color="auto"/>
            <w:left w:val="none" w:sz="0" w:space="0" w:color="auto"/>
            <w:bottom w:val="none" w:sz="0" w:space="0" w:color="auto"/>
            <w:right w:val="none" w:sz="0" w:space="0" w:color="auto"/>
          </w:divBdr>
        </w:div>
        <w:div w:id="661591079">
          <w:marLeft w:val="0"/>
          <w:marRight w:val="0"/>
          <w:marTop w:val="0"/>
          <w:marBottom w:val="0"/>
          <w:divBdr>
            <w:top w:val="none" w:sz="0" w:space="0" w:color="auto"/>
            <w:left w:val="none" w:sz="0" w:space="0" w:color="auto"/>
            <w:bottom w:val="none" w:sz="0" w:space="0" w:color="auto"/>
            <w:right w:val="none" w:sz="0" w:space="0" w:color="auto"/>
          </w:divBdr>
        </w:div>
        <w:div w:id="665137087">
          <w:marLeft w:val="0"/>
          <w:marRight w:val="0"/>
          <w:marTop w:val="0"/>
          <w:marBottom w:val="0"/>
          <w:divBdr>
            <w:top w:val="none" w:sz="0" w:space="0" w:color="auto"/>
            <w:left w:val="none" w:sz="0" w:space="0" w:color="auto"/>
            <w:bottom w:val="none" w:sz="0" w:space="0" w:color="auto"/>
            <w:right w:val="none" w:sz="0" w:space="0" w:color="auto"/>
          </w:divBdr>
        </w:div>
        <w:div w:id="745104939">
          <w:marLeft w:val="0"/>
          <w:marRight w:val="0"/>
          <w:marTop w:val="0"/>
          <w:marBottom w:val="0"/>
          <w:divBdr>
            <w:top w:val="none" w:sz="0" w:space="0" w:color="auto"/>
            <w:left w:val="none" w:sz="0" w:space="0" w:color="auto"/>
            <w:bottom w:val="none" w:sz="0" w:space="0" w:color="auto"/>
            <w:right w:val="none" w:sz="0" w:space="0" w:color="auto"/>
          </w:divBdr>
        </w:div>
        <w:div w:id="1256599659">
          <w:marLeft w:val="0"/>
          <w:marRight w:val="0"/>
          <w:marTop w:val="0"/>
          <w:marBottom w:val="0"/>
          <w:divBdr>
            <w:top w:val="none" w:sz="0" w:space="0" w:color="auto"/>
            <w:left w:val="none" w:sz="0" w:space="0" w:color="auto"/>
            <w:bottom w:val="none" w:sz="0" w:space="0" w:color="auto"/>
            <w:right w:val="none" w:sz="0" w:space="0" w:color="auto"/>
          </w:divBdr>
        </w:div>
      </w:divsChild>
    </w:div>
    <w:div w:id="584581868">
      <w:bodyDiv w:val="1"/>
      <w:marLeft w:val="0"/>
      <w:marRight w:val="0"/>
      <w:marTop w:val="0"/>
      <w:marBottom w:val="0"/>
      <w:divBdr>
        <w:top w:val="none" w:sz="0" w:space="0" w:color="auto"/>
        <w:left w:val="none" w:sz="0" w:space="0" w:color="auto"/>
        <w:bottom w:val="none" w:sz="0" w:space="0" w:color="auto"/>
        <w:right w:val="none" w:sz="0" w:space="0" w:color="auto"/>
      </w:divBdr>
    </w:div>
    <w:div w:id="915169030">
      <w:bodyDiv w:val="1"/>
      <w:marLeft w:val="0"/>
      <w:marRight w:val="0"/>
      <w:marTop w:val="0"/>
      <w:marBottom w:val="0"/>
      <w:divBdr>
        <w:top w:val="none" w:sz="0" w:space="0" w:color="auto"/>
        <w:left w:val="none" w:sz="0" w:space="0" w:color="auto"/>
        <w:bottom w:val="none" w:sz="0" w:space="0" w:color="auto"/>
        <w:right w:val="none" w:sz="0" w:space="0" w:color="auto"/>
      </w:divBdr>
    </w:div>
    <w:div w:id="1147236446">
      <w:bodyDiv w:val="1"/>
      <w:marLeft w:val="0"/>
      <w:marRight w:val="0"/>
      <w:marTop w:val="0"/>
      <w:marBottom w:val="0"/>
      <w:divBdr>
        <w:top w:val="none" w:sz="0" w:space="0" w:color="auto"/>
        <w:left w:val="none" w:sz="0" w:space="0" w:color="auto"/>
        <w:bottom w:val="none" w:sz="0" w:space="0" w:color="auto"/>
        <w:right w:val="none" w:sz="0" w:space="0" w:color="auto"/>
      </w:divBdr>
      <w:divsChild>
        <w:div w:id="311372983">
          <w:marLeft w:val="0"/>
          <w:marRight w:val="0"/>
          <w:marTop w:val="0"/>
          <w:marBottom w:val="0"/>
          <w:divBdr>
            <w:top w:val="none" w:sz="0" w:space="0" w:color="auto"/>
            <w:left w:val="none" w:sz="0" w:space="0" w:color="auto"/>
            <w:bottom w:val="none" w:sz="0" w:space="0" w:color="auto"/>
            <w:right w:val="none" w:sz="0" w:space="0" w:color="auto"/>
          </w:divBdr>
        </w:div>
        <w:div w:id="1565945265">
          <w:marLeft w:val="0"/>
          <w:marRight w:val="0"/>
          <w:marTop w:val="0"/>
          <w:marBottom w:val="0"/>
          <w:divBdr>
            <w:top w:val="none" w:sz="0" w:space="0" w:color="auto"/>
            <w:left w:val="none" w:sz="0" w:space="0" w:color="auto"/>
            <w:bottom w:val="none" w:sz="0" w:space="0" w:color="auto"/>
            <w:right w:val="none" w:sz="0" w:space="0" w:color="auto"/>
          </w:divBdr>
        </w:div>
        <w:div w:id="2146466350">
          <w:marLeft w:val="0"/>
          <w:marRight w:val="0"/>
          <w:marTop w:val="0"/>
          <w:marBottom w:val="0"/>
          <w:divBdr>
            <w:top w:val="none" w:sz="0" w:space="0" w:color="auto"/>
            <w:left w:val="none" w:sz="0" w:space="0" w:color="auto"/>
            <w:bottom w:val="none" w:sz="0" w:space="0" w:color="auto"/>
            <w:right w:val="none" w:sz="0" w:space="0" w:color="auto"/>
          </w:divBdr>
        </w:div>
      </w:divsChild>
    </w:div>
    <w:div w:id="1151599641">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
        <w:div w:id="692221134">
          <w:marLeft w:val="0"/>
          <w:marRight w:val="0"/>
          <w:marTop w:val="0"/>
          <w:marBottom w:val="0"/>
          <w:divBdr>
            <w:top w:val="none" w:sz="0" w:space="0" w:color="auto"/>
            <w:left w:val="none" w:sz="0" w:space="0" w:color="auto"/>
            <w:bottom w:val="none" w:sz="0" w:space="0" w:color="auto"/>
            <w:right w:val="none" w:sz="0" w:space="0" w:color="auto"/>
          </w:divBdr>
        </w:div>
        <w:div w:id="714308885">
          <w:marLeft w:val="0"/>
          <w:marRight w:val="0"/>
          <w:marTop w:val="0"/>
          <w:marBottom w:val="0"/>
          <w:divBdr>
            <w:top w:val="none" w:sz="0" w:space="0" w:color="auto"/>
            <w:left w:val="none" w:sz="0" w:space="0" w:color="auto"/>
            <w:bottom w:val="none" w:sz="0" w:space="0" w:color="auto"/>
            <w:right w:val="none" w:sz="0" w:space="0" w:color="auto"/>
          </w:divBdr>
        </w:div>
        <w:div w:id="714474016">
          <w:marLeft w:val="0"/>
          <w:marRight w:val="0"/>
          <w:marTop w:val="0"/>
          <w:marBottom w:val="0"/>
          <w:divBdr>
            <w:top w:val="none" w:sz="0" w:space="0" w:color="auto"/>
            <w:left w:val="none" w:sz="0" w:space="0" w:color="auto"/>
            <w:bottom w:val="none" w:sz="0" w:space="0" w:color="auto"/>
            <w:right w:val="none" w:sz="0" w:space="0" w:color="auto"/>
          </w:divBdr>
        </w:div>
        <w:div w:id="1244297290">
          <w:marLeft w:val="0"/>
          <w:marRight w:val="0"/>
          <w:marTop w:val="0"/>
          <w:marBottom w:val="0"/>
          <w:divBdr>
            <w:top w:val="none" w:sz="0" w:space="0" w:color="auto"/>
            <w:left w:val="none" w:sz="0" w:space="0" w:color="auto"/>
            <w:bottom w:val="none" w:sz="0" w:space="0" w:color="auto"/>
            <w:right w:val="none" w:sz="0" w:space="0" w:color="auto"/>
          </w:divBdr>
        </w:div>
        <w:div w:id="1370835173">
          <w:marLeft w:val="0"/>
          <w:marRight w:val="0"/>
          <w:marTop w:val="0"/>
          <w:marBottom w:val="0"/>
          <w:divBdr>
            <w:top w:val="none" w:sz="0" w:space="0" w:color="auto"/>
            <w:left w:val="none" w:sz="0" w:space="0" w:color="auto"/>
            <w:bottom w:val="none" w:sz="0" w:space="0" w:color="auto"/>
            <w:right w:val="none" w:sz="0" w:space="0" w:color="auto"/>
          </w:divBdr>
        </w:div>
        <w:div w:id="1565875157">
          <w:marLeft w:val="0"/>
          <w:marRight w:val="0"/>
          <w:marTop w:val="0"/>
          <w:marBottom w:val="0"/>
          <w:divBdr>
            <w:top w:val="none" w:sz="0" w:space="0" w:color="auto"/>
            <w:left w:val="none" w:sz="0" w:space="0" w:color="auto"/>
            <w:bottom w:val="none" w:sz="0" w:space="0" w:color="auto"/>
            <w:right w:val="none" w:sz="0" w:space="0" w:color="auto"/>
          </w:divBdr>
        </w:div>
        <w:div w:id="1733652736">
          <w:marLeft w:val="0"/>
          <w:marRight w:val="0"/>
          <w:marTop w:val="0"/>
          <w:marBottom w:val="0"/>
          <w:divBdr>
            <w:top w:val="none" w:sz="0" w:space="0" w:color="auto"/>
            <w:left w:val="none" w:sz="0" w:space="0" w:color="auto"/>
            <w:bottom w:val="none" w:sz="0" w:space="0" w:color="auto"/>
            <w:right w:val="none" w:sz="0" w:space="0" w:color="auto"/>
          </w:divBdr>
        </w:div>
        <w:div w:id="1872721657">
          <w:marLeft w:val="0"/>
          <w:marRight w:val="0"/>
          <w:marTop w:val="0"/>
          <w:marBottom w:val="0"/>
          <w:divBdr>
            <w:top w:val="none" w:sz="0" w:space="0" w:color="auto"/>
            <w:left w:val="none" w:sz="0" w:space="0" w:color="auto"/>
            <w:bottom w:val="none" w:sz="0" w:space="0" w:color="auto"/>
            <w:right w:val="none" w:sz="0" w:space="0" w:color="auto"/>
          </w:divBdr>
        </w:div>
      </w:divsChild>
    </w:div>
    <w:div w:id="1339649658">
      <w:bodyDiv w:val="1"/>
      <w:marLeft w:val="0"/>
      <w:marRight w:val="0"/>
      <w:marTop w:val="0"/>
      <w:marBottom w:val="0"/>
      <w:divBdr>
        <w:top w:val="none" w:sz="0" w:space="0" w:color="auto"/>
        <w:left w:val="none" w:sz="0" w:space="0" w:color="auto"/>
        <w:bottom w:val="none" w:sz="0" w:space="0" w:color="auto"/>
        <w:right w:val="none" w:sz="0" w:space="0" w:color="auto"/>
      </w:divBdr>
      <w:divsChild>
        <w:div w:id="1032609717">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 w:id="1778984421">
      <w:bodyDiv w:val="1"/>
      <w:marLeft w:val="0"/>
      <w:marRight w:val="0"/>
      <w:marTop w:val="0"/>
      <w:marBottom w:val="0"/>
      <w:divBdr>
        <w:top w:val="none" w:sz="0" w:space="0" w:color="auto"/>
        <w:left w:val="none" w:sz="0" w:space="0" w:color="auto"/>
        <w:bottom w:val="none" w:sz="0" w:space="0" w:color="auto"/>
        <w:right w:val="none" w:sz="0" w:space="0" w:color="auto"/>
      </w:divBdr>
      <w:divsChild>
        <w:div w:id="628239789">
          <w:marLeft w:val="0"/>
          <w:marRight w:val="0"/>
          <w:marTop w:val="0"/>
          <w:marBottom w:val="0"/>
          <w:divBdr>
            <w:top w:val="none" w:sz="0" w:space="0" w:color="auto"/>
            <w:left w:val="none" w:sz="0" w:space="0" w:color="auto"/>
            <w:bottom w:val="none" w:sz="0" w:space="0" w:color="auto"/>
            <w:right w:val="none" w:sz="0" w:space="0" w:color="auto"/>
          </w:divBdr>
        </w:div>
        <w:div w:id="768816812">
          <w:marLeft w:val="0"/>
          <w:marRight w:val="0"/>
          <w:marTop w:val="0"/>
          <w:marBottom w:val="0"/>
          <w:divBdr>
            <w:top w:val="none" w:sz="0" w:space="0" w:color="auto"/>
            <w:left w:val="none" w:sz="0" w:space="0" w:color="auto"/>
            <w:bottom w:val="none" w:sz="0" w:space="0" w:color="auto"/>
            <w:right w:val="none" w:sz="0" w:space="0" w:color="auto"/>
          </w:divBdr>
        </w:div>
        <w:div w:id="150597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lcf76f155ced4ddcb4097134ff3c332f xmlns="82ca9465-6592-4865-8df8-50b29f99d77c">
      <Terms xmlns="http://schemas.microsoft.com/office/infopath/2007/PartnerControls"/>
    </lcf76f155ced4ddcb4097134ff3c332f>
    <MigrationWizIdPermissionLevels xmlns="82ca9465-6592-4865-8df8-50b29f99d77c" xsi:nil="true"/>
    <TaxCatchAll xmlns="7f5a0742-ef6e-487d-b85c-bcb0b91a525f" xsi:nil="true"/>
    <MigrationWizId xmlns="82ca9465-6592-4865-8df8-50b29f99d7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BEF7B70C4AB7804C914BB3815B62750E" ma:contentTypeVersion="20" ma:contentTypeDescription="新建文档。" ma:contentTypeScope="" ma:versionID="93b63605bdbec139cd2536d42c115c63">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b5d56709bed4c8f981ccef8525b365a2"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图像标记"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享对象详细信息"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F7644-13BB-437F-8A3F-E6B685454AD5}">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customXml/itemProps2.xml><?xml version="1.0" encoding="utf-8"?>
<ds:datastoreItem xmlns:ds="http://schemas.openxmlformats.org/officeDocument/2006/customXml" ds:itemID="{8FAC413C-B05D-42D0-B37F-CDF17CE7D89F}">
  <ds:schemaRefs>
    <ds:schemaRef ds:uri="http://schemas.microsoft.com/sharepoint/v3/contenttype/forms"/>
  </ds:schemaRefs>
</ds:datastoreItem>
</file>

<file path=customXml/itemProps3.xml><?xml version="1.0" encoding="utf-8"?>
<ds:datastoreItem xmlns:ds="http://schemas.openxmlformats.org/officeDocument/2006/customXml" ds:itemID="{15D11022-E60C-42C1-A571-E90D83B28E96}">
  <ds:schemaRefs>
    <ds:schemaRef ds:uri="http://schemas.openxmlformats.org/officeDocument/2006/bibliography"/>
  </ds:schemaRefs>
</ds:datastoreItem>
</file>

<file path=customXml/itemProps4.xml><?xml version="1.0" encoding="utf-8"?>
<ds:datastoreItem xmlns:ds="http://schemas.openxmlformats.org/officeDocument/2006/customXml" ds:itemID="{42233BE6-0060-401D-9342-0011DEB5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a9465-6592-4865-8df8-50b29f99d77c"/>
    <ds:schemaRef ds:uri="7f5a0742-ef6e-487d-b85c-bcb0b91a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662</Characters>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2024-12-18T03:38:00Z</dcterms:created>
  <dcterms:modified xsi:type="dcterms:W3CDTF">2025-09-16T07:27:00Z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MediaServiceImageTags">
    <vt:lpwstr/>
  </property>
</Properties>
</file>