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D2D34">
      <w:pPr>
        <w:keepNext w:val="0"/>
        <w:keepLines w:val="0"/>
        <w:pageBreakBefore w:val="0"/>
        <w:kinsoku/>
        <w:wordWrap/>
        <w:topLinePunct w:val="0"/>
        <w:bidi w:val="0"/>
        <w:snapToGrid/>
        <w:spacing w:line="600" w:lineRule="exact"/>
        <w:jc w:val="center"/>
        <w:textAlignment w:val="auto"/>
        <w:rPr>
          <w:rFonts w:ascii="仿宋_GB2312" w:hAnsi="Times New Roman" w:eastAsia="方正小标宋简体" w:cs="Times New Roman"/>
          <w:color w:val="auto"/>
          <w:sz w:val="44"/>
          <w:szCs w:val="44"/>
        </w:rPr>
      </w:pPr>
    </w:p>
    <w:p w14:paraId="62C2D6BA">
      <w:pPr>
        <w:keepNext w:val="0"/>
        <w:keepLines w:val="0"/>
        <w:pageBreakBefore w:val="0"/>
        <w:kinsoku/>
        <w:wordWrap/>
        <w:topLinePunct w:val="0"/>
        <w:bidi w:val="0"/>
        <w:snapToGrid/>
        <w:spacing w:line="600" w:lineRule="exact"/>
        <w:jc w:val="center"/>
        <w:textAlignment w:val="auto"/>
        <w:rPr>
          <w:rFonts w:ascii="仿宋_GB2312" w:hAnsi="Times New Roman" w:eastAsia="方正小标宋简体" w:cs="Times New Roman"/>
          <w:color w:val="auto"/>
          <w:sz w:val="44"/>
          <w:szCs w:val="44"/>
        </w:rPr>
      </w:pPr>
      <w:r>
        <w:rPr>
          <w:rFonts w:hint="eastAsia" w:ascii="仿宋_GB2312" w:hAnsi="Times New Roman" w:eastAsia="方正小标宋简体" w:cs="Times New Roman"/>
          <w:color w:val="auto"/>
          <w:sz w:val="44"/>
          <w:szCs w:val="44"/>
          <w:lang w:eastAsia="zh-CN"/>
        </w:rPr>
        <w:t>关于</w:t>
      </w:r>
      <w:r>
        <w:rPr>
          <w:rFonts w:ascii="仿宋_GB2312" w:hAnsi="Times New Roman" w:eastAsia="方正小标宋简体" w:cs="Times New Roman"/>
          <w:color w:val="auto"/>
          <w:sz w:val="44"/>
          <w:szCs w:val="44"/>
        </w:rPr>
        <w:t>《</w:t>
      </w:r>
      <w:r>
        <w:rPr>
          <w:rFonts w:hint="eastAsia" w:ascii="仿宋_GB2312" w:hAnsi="Times New Roman" w:eastAsia="方正小标宋简体" w:cs="Times New Roman"/>
          <w:color w:val="auto"/>
          <w:sz w:val="44"/>
          <w:szCs w:val="44"/>
          <w:lang w:val="en-US" w:eastAsia="zh-CN"/>
        </w:rPr>
        <w:t>检验检测机构监督</w:t>
      </w:r>
      <w:r>
        <w:rPr>
          <w:rFonts w:ascii="仿宋_GB2312" w:hAnsi="Times New Roman" w:eastAsia="方正小标宋简体" w:cs="Times New Roman"/>
          <w:color w:val="auto"/>
          <w:sz w:val="44"/>
          <w:szCs w:val="44"/>
        </w:rPr>
        <w:t>管理办法</w:t>
      </w:r>
    </w:p>
    <w:p w14:paraId="68B39A38">
      <w:pPr>
        <w:keepNext w:val="0"/>
        <w:keepLines w:val="0"/>
        <w:pageBreakBefore w:val="0"/>
        <w:kinsoku/>
        <w:wordWrap/>
        <w:topLinePunct w:val="0"/>
        <w:bidi w:val="0"/>
        <w:snapToGrid/>
        <w:spacing w:line="600" w:lineRule="exact"/>
        <w:jc w:val="center"/>
        <w:textAlignment w:val="auto"/>
        <w:rPr>
          <w:rFonts w:ascii="仿宋_GB2312" w:hAnsi="Times New Roman" w:eastAsia="方正小标宋简体" w:cs="Times New Roman"/>
          <w:color w:val="auto"/>
          <w:sz w:val="44"/>
          <w:szCs w:val="44"/>
        </w:rPr>
      </w:pPr>
      <w:r>
        <w:rPr>
          <w:rFonts w:ascii="仿宋_GB2312" w:hAnsi="Times New Roman" w:eastAsia="方正小标宋简体" w:cs="Times New Roman"/>
          <w:color w:val="auto"/>
          <w:sz w:val="44"/>
          <w:szCs w:val="44"/>
        </w:rPr>
        <w:t>（</w:t>
      </w:r>
      <w:r>
        <w:rPr>
          <w:rFonts w:hint="eastAsia" w:ascii="仿宋_GB2312" w:hAnsi="Times New Roman" w:eastAsia="方正小标宋简体" w:cs="Times New Roman"/>
          <w:color w:val="auto"/>
          <w:sz w:val="44"/>
          <w:szCs w:val="44"/>
          <w:lang w:val="en-US" w:eastAsia="zh-CN"/>
        </w:rPr>
        <w:t>征求意见稿</w:t>
      </w:r>
      <w:r>
        <w:rPr>
          <w:rFonts w:ascii="仿宋_GB2312" w:hAnsi="Times New Roman" w:eastAsia="方正小标宋简体" w:cs="Times New Roman"/>
          <w:color w:val="auto"/>
          <w:sz w:val="44"/>
          <w:szCs w:val="44"/>
        </w:rPr>
        <w:t>）》</w:t>
      </w:r>
      <w:r>
        <w:rPr>
          <w:rFonts w:hint="eastAsia" w:ascii="仿宋_GB2312" w:hAnsi="Times New Roman" w:eastAsia="方正小标宋简体" w:cs="Times New Roman"/>
          <w:color w:val="auto"/>
          <w:sz w:val="44"/>
          <w:szCs w:val="44"/>
          <w:lang w:eastAsia="zh-CN"/>
        </w:rPr>
        <w:t>的</w:t>
      </w:r>
      <w:r>
        <w:rPr>
          <w:rFonts w:ascii="仿宋_GB2312" w:hAnsi="Times New Roman" w:eastAsia="方正小标宋简体" w:cs="Times New Roman"/>
          <w:color w:val="auto"/>
          <w:sz w:val="44"/>
          <w:szCs w:val="44"/>
        </w:rPr>
        <w:t>说明</w:t>
      </w:r>
    </w:p>
    <w:p w14:paraId="4BEFADDF">
      <w:pPr>
        <w:keepNext w:val="0"/>
        <w:keepLines w:val="0"/>
        <w:pageBreakBefore w:val="0"/>
        <w:kinsoku/>
        <w:wordWrap/>
        <w:overflowPunct w:val="0"/>
        <w:topLinePunct w:val="0"/>
        <w:bidi w:val="0"/>
        <w:snapToGrid/>
        <w:spacing w:line="600" w:lineRule="exact"/>
        <w:ind w:firstLine="640" w:firstLineChars="200"/>
        <w:textAlignment w:val="auto"/>
        <w:rPr>
          <w:rFonts w:ascii="仿宋_GB2312" w:hAnsi="Times New Roman" w:eastAsia="仿宋_GB2312" w:cs="Times New Roman"/>
          <w:color w:val="auto"/>
          <w:sz w:val="32"/>
          <w:szCs w:val="32"/>
        </w:rPr>
      </w:pPr>
    </w:p>
    <w:p w14:paraId="3E8FEF42">
      <w:pPr>
        <w:keepNext w:val="0"/>
        <w:keepLines w:val="0"/>
        <w:pageBreakBefore w:val="0"/>
        <w:kinsoku/>
        <w:wordWrap/>
        <w:overflowPunct w:val="0"/>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为深入贯彻落实党中央、国务院决策部署，进一步强化检验检测行业管理，规范检验检测市场秩序，促进行业持续健康发展，市场监管总局将《检验检测机构监督管理办法》修订纳入年度立法计划，组织起草了《检验检测机构监督管理办法（征求意见稿）》（以下简称《办法》）。现将有关情况说明如下。</w:t>
      </w:r>
    </w:p>
    <w:p w14:paraId="09195EBE">
      <w:pPr>
        <w:keepNext w:val="0"/>
        <w:keepLines w:val="0"/>
        <w:pageBreakBefore w:val="0"/>
        <w:kinsoku/>
        <w:wordWrap/>
        <w:overflowPunct w:val="0"/>
        <w:topLinePunct w:val="0"/>
        <w:bidi w:val="0"/>
        <w:snapToGrid/>
        <w:spacing w:line="600" w:lineRule="exact"/>
        <w:ind w:firstLine="640" w:firstLineChars="200"/>
        <w:textAlignment w:val="auto"/>
        <w:rPr>
          <w:rFonts w:hint="default" w:ascii="黑体" w:hAnsi="黑体" w:eastAsia="黑体" w:cs="Times New Roman"/>
          <w:color w:val="auto"/>
          <w:sz w:val="32"/>
          <w:szCs w:val="32"/>
          <w:lang w:val="en-US" w:eastAsia="zh-CN"/>
        </w:rPr>
      </w:pPr>
      <w:r>
        <w:rPr>
          <w:rFonts w:hint="eastAsia" w:ascii="黑体" w:hAnsi="黑体" w:eastAsia="黑体"/>
          <w:color w:val="auto"/>
          <w:sz w:val="32"/>
          <w:szCs w:val="32"/>
        </w:rPr>
        <w:t>一、修订背景</w:t>
      </w:r>
      <w:r>
        <w:rPr>
          <w:rFonts w:hint="eastAsia" w:ascii="黑体" w:hAnsi="黑体" w:eastAsia="黑体"/>
          <w:color w:val="auto"/>
          <w:sz w:val="32"/>
          <w:szCs w:val="32"/>
          <w:lang w:val="en-US" w:eastAsia="zh-CN"/>
        </w:rPr>
        <w:t>和过程</w:t>
      </w:r>
    </w:p>
    <w:p w14:paraId="7B89020D">
      <w:pPr>
        <w:keepNext w:val="0"/>
        <w:keepLines w:val="0"/>
        <w:pageBreakBefore w:val="0"/>
        <w:kinsoku/>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办法》自2021年6月实施以来，在压实机构主体责任、强化事中事后监管、严厉打击虚假不实检验检测行为等方面发挥了重要作用。然而，在实际执行过程中，仍存在监管职责边界不够清晰、机构及人员主体责任落实不到位、违法违规行为惩处力度不足、监管执法穿透力和可操作性有待加强等问题，</w:t>
      </w:r>
      <w:r>
        <w:rPr>
          <w:rFonts w:hint="eastAsia" w:ascii="仿宋_GB2312" w:hAnsi="仿宋_GB2312" w:eastAsia="仿宋_GB2312" w:cs="仿宋_GB2312"/>
          <w:color w:val="auto"/>
          <w:sz w:val="32"/>
          <w:szCs w:val="32"/>
          <w:lang w:eastAsia="zh-CN"/>
        </w:rPr>
        <w:t>亟需结合行业发展和监管实践</w:t>
      </w:r>
      <w:r>
        <w:rPr>
          <w:rFonts w:hint="eastAsia" w:ascii="仿宋_GB2312" w:hAnsi="仿宋_GB2312" w:eastAsia="仿宋_GB2312" w:cs="仿宋_GB2312"/>
          <w:color w:val="auto"/>
          <w:sz w:val="32"/>
          <w:szCs w:val="32"/>
        </w:rPr>
        <w:t>进行修订</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w:t>
      </w:r>
      <w:bookmarkStart w:id="0" w:name="OLE_LINK2"/>
    </w:p>
    <w:p w14:paraId="2AE563DB">
      <w:pPr>
        <w:keepNext w:val="0"/>
        <w:keepLines w:val="0"/>
        <w:pageBreakBefore w:val="0"/>
        <w:kinsoku/>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2月</w:t>
      </w:r>
      <w:r>
        <w:rPr>
          <w:rFonts w:hint="eastAsia" w:ascii="仿宋_GB2312" w:hAnsi="仿宋_GB2312" w:eastAsia="仿宋_GB2312" w:cs="仿宋_GB2312"/>
          <w:color w:val="auto"/>
          <w:sz w:val="32"/>
          <w:szCs w:val="32"/>
        </w:rPr>
        <w:t>，市场监管总局</w:t>
      </w:r>
      <w:r>
        <w:rPr>
          <w:rFonts w:hint="eastAsia" w:ascii="仿宋_GB2312" w:hAnsi="仿宋_GB2312" w:eastAsia="仿宋_GB2312" w:cs="仿宋_GB2312"/>
          <w:color w:val="auto"/>
          <w:sz w:val="32"/>
          <w:szCs w:val="32"/>
          <w:lang w:eastAsia="zh-CN"/>
        </w:rPr>
        <w:t>依据年度立法计划</w:t>
      </w:r>
      <w:r>
        <w:rPr>
          <w:rFonts w:hint="eastAsia" w:ascii="仿宋_GB2312" w:hAnsi="仿宋_GB2312" w:eastAsia="仿宋_GB2312" w:cs="仿宋_GB2312"/>
          <w:color w:val="auto"/>
          <w:sz w:val="32"/>
          <w:szCs w:val="32"/>
          <w:lang w:val="en-US" w:eastAsia="zh-CN"/>
        </w:rPr>
        <w:t>正式启动</w:t>
      </w:r>
      <w:r>
        <w:rPr>
          <w:rFonts w:hint="eastAsia" w:ascii="仿宋_GB2312" w:hAnsi="仿宋_GB2312" w:eastAsia="仿宋_GB2312" w:cs="仿宋_GB2312"/>
          <w:color w:val="auto"/>
          <w:sz w:val="32"/>
          <w:szCs w:val="32"/>
          <w:lang w:eastAsia="zh-CN"/>
        </w:rPr>
        <w:t>《办法》修订工作</w:t>
      </w:r>
      <w:bookmarkStart w:id="1" w:name="OLE_LINK1"/>
      <w:r>
        <w:rPr>
          <w:rFonts w:hint="eastAsia" w:ascii="仿宋_GB2312" w:hAnsi="仿宋_GB2312" w:eastAsia="仿宋_GB2312" w:cs="仿宋_GB2312"/>
          <w:color w:val="auto"/>
          <w:sz w:val="32"/>
          <w:szCs w:val="32"/>
          <w:lang w:eastAsia="zh-CN"/>
        </w:rPr>
        <w:t>，并委托市场监管总局认证认可</w:t>
      </w:r>
      <w:r>
        <w:rPr>
          <w:rFonts w:hint="eastAsia" w:ascii="仿宋_GB2312" w:hAnsi="仿宋_GB2312" w:eastAsia="仿宋_GB2312" w:cs="仿宋_GB2312"/>
          <w:color w:val="auto"/>
          <w:sz w:val="32"/>
          <w:szCs w:val="32"/>
          <w:lang w:val="en-US" w:eastAsia="zh-CN"/>
        </w:rPr>
        <w:t>技术研究</w:t>
      </w:r>
      <w:r>
        <w:rPr>
          <w:rFonts w:hint="eastAsia" w:ascii="仿宋_GB2312" w:hAnsi="仿宋_GB2312" w:eastAsia="仿宋_GB2312" w:cs="仿宋_GB2312"/>
          <w:color w:val="auto"/>
          <w:sz w:val="32"/>
          <w:szCs w:val="32"/>
          <w:lang w:eastAsia="zh-CN"/>
        </w:rPr>
        <w:t>中心作为技术支撑单位，成立专项工作组。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3月，研究形成《办法》</w:t>
      </w:r>
      <w:r>
        <w:rPr>
          <w:rFonts w:hint="eastAsia" w:ascii="仿宋_GB2312" w:hAnsi="仿宋_GB2312" w:eastAsia="仿宋_GB2312" w:cs="仿宋_GB2312"/>
          <w:color w:val="auto"/>
          <w:sz w:val="32"/>
          <w:szCs w:val="32"/>
        </w:rPr>
        <w:t>修订</w:t>
      </w:r>
      <w:r>
        <w:rPr>
          <w:rFonts w:hint="eastAsia" w:ascii="仿宋_GB2312" w:hAnsi="仿宋_GB2312" w:eastAsia="仿宋_GB2312" w:cs="仿宋_GB2312"/>
          <w:color w:val="auto"/>
          <w:sz w:val="32"/>
          <w:szCs w:val="32"/>
          <w:lang w:eastAsia="zh-CN"/>
        </w:rPr>
        <w:t>初稿。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4月至6月，征求全国31个省（区、 市）和新疆生产建设兵团场监管部门意见，经整理，共收到意见建议247条。</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8月，经市场监管总局法规司、认可检测司协商一致，决定</w:t>
      </w:r>
      <w:r>
        <w:rPr>
          <w:rFonts w:hint="eastAsia" w:ascii="仿宋_GB2312" w:hAnsi="仿宋_GB2312" w:eastAsia="仿宋_GB2312" w:cs="仿宋_GB2312"/>
          <w:color w:val="auto"/>
          <w:sz w:val="32"/>
          <w:szCs w:val="32"/>
          <w:lang w:eastAsia="zh-CN"/>
        </w:rPr>
        <w:t>在推进</w:t>
      </w:r>
      <w:r>
        <w:rPr>
          <w:rFonts w:hint="eastAsia" w:ascii="仿宋_GB2312" w:hAnsi="仿宋_GB2312" w:eastAsia="仿宋_GB2312" w:cs="仿宋_GB2312"/>
          <w:color w:val="auto"/>
          <w:sz w:val="32"/>
          <w:szCs w:val="32"/>
          <w:lang w:val="en-US" w:eastAsia="zh-CN"/>
        </w:rPr>
        <w:t>《办法》全面</w:t>
      </w:r>
      <w:r>
        <w:rPr>
          <w:rFonts w:hint="eastAsia" w:ascii="仿宋_GB2312" w:hAnsi="仿宋_GB2312" w:eastAsia="仿宋_GB2312" w:cs="仿宋_GB2312"/>
          <w:color w:val="auto"/>
          <w:sz w:val="32"/>
          <w:szCs w:val="32"/>
        </w:rPr>
        <w:t>修订</w:t>
      </w:r>
      <w:r>
        <w:rPr>
          <w:rFonts w:hint="eastAsia" w:ascii="仿宋_GB2312" w:hAnsi="仿宋_GB2312" w:eastAsia="仿宋_GB2312" w:cs="仿宋_GB2312"/>
          <w:color w:val="auto"/>
          <w:sz w:val="32"/>
          <w:szCs w:val="32"/>
          <w:lang w:eastAsia="zh-CN"/>
        </w:rPr>
        <w:t>的同时，</w:t>
      </w:r>
      <w:r>
        <w:rPr>
          <w:rFonts w:hint="eastAsia" w:ascii="仿宋_GB2312" w:hAnsi="仿宋_GB2312" w:eastAsia="仿宋_GB2312" w:cs="仿宋_GB2312"/>
          <w:color w:val="auto"/>
          <w:sz w:val="32"/>
          <w:szCs w:val="32"/>
          <w:lang w:val="en-US" w:eastAsia="zh-CN"/>
        </w:rPr>
        <w:t>通过总局规章一揽子修订计划，聚焦</w:t>
      </w:r>
      <w:r>
        <w:rPr>
          <w:rFonts w:hint="eastAsia" w:ascii="仿宋_GB2312" w:hAnsi="仿宋_GB2312" w:eastAsia="仿宋_GB2312" w:cs="仿宋_GB2312"/>
          <w:color w:val="auto"/>
          <w:sz w:val="32"/>
          <w:szCs w:val="32"/>
          <w:lang w:eastAsia="zh-CN"/>
        </w:rPr>
        <w:t>虚假不实报告惩处力度不足等问题，先行</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》作局部修改。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eastAsia="zh-CN"/>
        </w:rPr>
        <w:t>名监管执法和技术专家</w:t>
      </w:r>
      <w:r>
        <w:rPr>
          <w:rFonts w:hint="eastAsia" w:ascii="仿宋_GB2312" w:hAnsi="仿宋_GB2312" w:eastAsia="仿宋_GB2312" w:cs="仿宋_GB2312"/>
          <w:color w:val="auto"/>
          <w:sz w:val="32"/>
          <w:szCs w:val="32"/>
          <w:lang w:val="en-US" w:eastAsia="zh-CN"/>
        </w:rPr>
        <w:t>对收到的意见建议逐条进行梳理分析，形成专家建议稿。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，再次征求全国31个省（区、 市）和新疆生产建设兵团场监管部门以及国家认监委委务会成员单位意见，共收到意见建议164条。2025年3月21日，市场监管总局发布第101号令，</w:t>
      </w:r>
      <w:r>
        <w:rPr>
          <w:rFonts w:hint="eastAsia" w:ascii="仿宋_GB2312" w:hAnsi="仿宋_GB2312" w:eastAsia="仿宋_GB2312" w:cs="仿宋_GB2312"/>
          <w:color w:val="auto"/>
          <w:sz w:val="32"/>
          <w:szCs w:val="32"/>
          <w:lang w:eastAsia="zh-CN"/>
        </w:rPr>
        <w:t>将对出具虚假、不实检验检测报告的罚款上限分别由原来的</w:t>
      </w:r>
      <w:r>
        <w:rPr>
          <w:rFonts w:hint="eastAsia" w:ascii="仿宋_GB2312" w:hAnsi="仿宋_GB2312" w:eastAsia="仿宋_GB2312" w:cs="仿宋_GB2312"/>
          <w:color w:val="auto"/>
          <w:sz w:val="32"/>
          <w:szCs w:val="32"/>
          <w:lang w:val="en-US" w:eastAsia="zh-CN"/>
        </w:rPr>
        <w:t>5万元</w:t>
      </w:r>
      <w:r>
        <w:rPr>
          <w:rFonts w:hint="eastAsia" w:ascii="仿宋_GB2312" w:hAnsi="仿宋_GB2312" w:eastAsia="仿宋_GB2312" w:cs="仿宋_GB2312"/>
          <w:color w:val="auto"/>
          <w:sz w:val="32"/>
          <w:szCs w:val="32"/>
          <w:lang w:eastAsia="zh-CN"/>
        </w:rPr>
        <w:t>提高至</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lang w:eastAsia="zh-CN"/>
        </w:rPr>
        <w:t>元。</w:t>
      </w:r>
      <w:r>
        <w:rPr>
          <w:rFonts w:hint="eastAsia" w:ascii="Times New Roman" w:hAnsi="Times New Roman" w:eastAsia="仿宋_GB2312"/>
          <w:color w:val="auto"/>
          <w:sz w:val="32"/>
          <w:szCs w:val="32"/>
          <w:lang w:val="en-US" w:eastAsia="zh-CN"/>
        </w:rPr>
        <w:t>2025年7月</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召开专题会议，组织</w:t>
      </w:r>
      <w:r>
        <w:rPr>
          <w:rFonts w:hint="eastAsia" w:ascii="Times New Roman" w:hAnsi="Times New Roman" w:eastAsia="仿宋_GB2312"/>
          <w:color w:val="auto"/>
          <w:sz w:val="32"/>
          <w:szCs w:val="32"/>
          <w:lang w:val="en-US" w:eastAsia="zh-CN"/>
        </w:rPr>
        <w:t>23名</w:t>
      </w:r>
      <w:r>
        <w:rPr>
          <w:rFonts w:hint="eastAsia" w:ascii="仿宋_GB2312" w:hAnsi="仿宋_GB2312" w:eastAsia="仿宋_GB2312" w:cs="仿宋_GB2312"/>
          <w:color w:val="auto"/>
          <w:sz w:val="32"/>
          <w:szCs w:val="32"/>
          <w:lang w:eastAsia="zh-CN"/>
        </w:rPr>
        <w:t>监管执法和技术专家对《办法》作进一步修改完善</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形成目前的征求意见稿。</w:t>
      </w:r>
      <w:bookmarkEnd w:id="0"/>
      <w:bookmarkEnd w:id="1"/>
    </w:p>
    <w:p w14:paraId="0EA79A02">
      <w:pPr>
        <w:keepNext w:val="0"/>
        <w:keepLines w:val="0"/>
        <w:pageBreakBefore w:val="0"/>
        <w:kinsoku/>
        <w:wordWrap/>
        <w:topLinePunct w:val="0"/>
        <w:bidi w:val="0"/>
        <w:snapToGrid/>
        <w:spacing w:line="600" w:lineRule="exact"/>
        <w:ind w:firstLine="640" w:firstLineChars="200"/>
        <w:jc w:val="left"/>
        <w:textAlignment w:val="auto"/>
        <w:rPr>
          <w:rFonts w:hint="default" w:ascii="Times New Roman" w:hAnsi="Times New Roman" w:eastAsia="黑体" w:cs="Times New Roman"/>
          <w:color w:val="auto"/>
          <w:sz w:val="32"/>
          <w:szCs w:val="20"/>
          <w:lang w:val="en-US" w:eastAsia="zh-CN"/>
        </w:rPr>
      </w:pPr>
      <w:r>
        <w:rPr>
          <w:rFonts w:hint="eastAsia" w:ascii="Times New Roman" w:hAnsi="Times New Roman" w:eastAsia="黑体" w:cs="Times New Roman"/>
          <w:color w:val="auto"/>
          <w:sz w:val="32"/>
          <w:szCs w:val="20"/>
          <w:lang w:eastAsia="zh-CN"/>
        </w:rPr>
        <w:t>二</w:t>
      </w:r>
      <w:r>
        <w:rPr>
          <w:rFonts w:hint="default" w:ascii="Times New Roman" w:hAnsi="Times New Roman" w:eastAsia="黑体" w:cs="Times New Roman"/>
          <w:color w:val="auto"/>
          <w:sz w:val="32"/>
          <w:szCs w:val="20"/>
        </w:rPr>
        <w:t>、修订《办法》的原则</w:t>
      </w:r>
    </w:p>
    <w:p w14:paraId="3062713D">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20"/>
          <w:lang w:bidi="ar-SA"/>
        </w:rPr>
      </w:pPr>
      <w:r>
        <w:rPr>
          <w:rFonts w:hint="default" w:ascii="Times New Roman" w:hAnsi="Times New Roman" w:eastAsia="楷体_GB2312" w:cs="Times New Roman"/>
          <w:bCs/>
          <w:color w:val="auto"/>
          <w:kern w:val="2"/>
          <w:sz w:val="32"/>
          <w:szCs w:val="20"/>
          <w:lang w:bidi="ar-SA"/>
        </w:rPr>
        <w:t>（一）坚持</w:t>
      </w:r>
      <w:r>
        <w:rPr>
          <w:rFonts w:hint="eastAsia" w:ascii="Times New Roman" w:eastAsia="楷体_GB2312" w:cs="Times New Roman"/>
          <w:bCs/>
          <w:color w:val="auto"/>
          <w:kern w:val="2"/>
          <w:sz w:val="32"/>
          <w:szCs w:val="20"/>
          <w:lang w:eastAsia="zh-CN" w:bidi="ar-SA"/>
        </w:rPr>
        <w:t>党的领导</w:t>
      </w:r>
      <w:r>
        <w:rPr>
          <w:rFonts w:hint="default" w:ascii="Times New Roman" w:hAnsi="Times New Roman" w:eastAsia="楷体_GB2312" w:cs="Times New Roman"/>
          <w:bCs/>
          <w:color w:val="auto"/>
          <w:kern w:val="2"/>
          <w:sz w:val="32"/>
          <w:szCs w:val="20"/>
          <w:lang w:bidi="ar-SA"/>
        </w:rPr>
        <w:t>。</w:t>
      </w:r>
      <w:r>
        <w:rPr>
          <w:rFonts w:hint="default" w:ascii="仿宋_GB2312" w:hAnsi="仿宋_GB2312" w:eastAsia="仿宋_GB2312" w:cs="仿宋_GB2312"/>
          <w:color w:val="auto"/>
          <w:sz w:val="32"/>
          <w:szCs w:val="32"/>
          <w:lang w:eastAsia="zh-CN"/>
        </w:rPr>
        <w:t>《办法》修订坚持以习近平新时代中国特色社会主义思想为指导，</w:t>
      </w:r>
      <w:r>
        <w:rPr>
          <w:rFonts w:hint="eastAsia" w:ascii="仿宋_GB2312" w:hAnsi="仿宋_GB2312" w:eastAsia="仿宋_GB2312" w:cs="仿宋_GB2312"/>
          <w:color w:val="auto"/>
          <w:sz w:val="32"/>
          <w:szCs w:val="32"/>
          <w:lang w:eastAsia="zh-CN"/>
        </w:rPr>
        <w:t>全面</w:t>
      </w:r>
      <w:r>
        <w:rPr>
          <w:rFonts w:hint="default" w:ascii="仿宋_GB2312" w:hAnsi="仿宋_GB2312" w:eastAsia="仿宋_GB2312" w:cs="仿宋_GB2312"/>
          <w:color w:val="auto"/>
          <w:sz w:val="32"/>
          <w:szCs w:val="32"/>
          <w:lang w:eastAsia="zh-CN"/>
        </w:rPr>
        <w:t>贯彻党的二十大和二十届二中、三中全会精神，</w:t>
      </w:r>
      <w:r>
        <w:rPr>
          <w:rFonts w:hint="eastAsia" w:ascii="仿宋_GB2312" w:hAnsi="仿宋_GB2312" w:eastAsia="仿宋_GB2312" w:cs="仿宋_GB2312"/>
          <w:color w:val="auto"/>
          <w:sz w:val="32"/>
          <w:szCs w:val="32"/>
          <w:lang w:eastAsia="zh-CN"/>
        </w:rPr>
        <w:t>深入落实</w:t>
      </w:r>
      <w:r>
        <w:rPr>
          <w:rFonts w:hint="default" w:ascii="仿宋_GB2312" w:hAnsi="仿宋_GB2312" w:eastAsia="仿宋_GB2312" w:cs="仿宋_GB2312"/>
          <w:color w:val="auto"/>
          <w:sz w:val="32"/>
          <w:szCs w:val="32"/>
          <w:lang w:eastAsia="zh-CN"/>
        </w:rPr>
        <w:t>习近平法治思想，坚持监管为民，确保符合“十五五”时期推动经济社会高质量发展的改革</w:t>
      </w:r>
      <w:r>
        <w:rPr>
          <w:rFonts w:hint="eastAsia" w:ascii="仿宋_GB2312" w:hAnsi="仿宋_GB2312" w:eastAsia="仿宋_GB2312" w:cs="仿宋_GB2312"/>
          <w:color w:val="auto"/>
          <w:sz w:val="32"/>
          <w:szCs w:val="32"/>
          <w:lang w:eastAsia="zh-CN"/>
        </w:rPr>
        <w:t>要求</w:t>
      </w:r>
      <w:r>
        <w:rPr>
          <w:rFonts w:hint="default" w:ascii="仿宋_GB2312" w:hAnsi="仿宋_GB2312" w:eastAsia="仿宋_GB2312" w:cs="仿宋_GB2312"/>
          <w:color w:val="auto"/>
          <w:sz w:val="32"/>
          <w:szCs w:val="32"/>
          <w:lang w:eastAsia="zh-CN"/>
        </w:rPr>
        <w:t>。</w:t>
      </w:r>
    </w:p>
    <w:p w14:paraId="011F864B">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20"/>
          <w:lang w:bidi="ar-SA"/>
        </w:rPr>
      </w:pPr>
      <w:r>
        <w:rPr>
          <w:rFonts w:hint="default" w:ascii="Times New Roman" w:hAnsi="Times New Roman" w:eastAsia="楷体_GB2312" w:cs="Times New Roman"/>
          <w:bCs/>
          <w:color w:val="auto"/>
          <w:kern w:val="2"/>
          <w:sz w:val="32"/>
          <w:szCs w:val="20"/>
          <w:lang w:bidi="ar-SA"/>
        </w:rPr>
        <w:t>（二）坚持科学立法。</w:t>
      </w:r>
      <w:r>
        <w:rPr>
          <w:rFonts w:hint="default" w:ascii="仿宋_GB2312" w:hAnsi="仿宋_GB2312" w:eastAsia="仿宋_GB2312" w:cs="仿宋_GB2312"/>
          <w:color w:val="auto"/>
          <w:sz w:val="32"/>
          <w:szCs w:val="32"/>
          <w:lang w:eastAsia="zh-CN"/>
        </w:rPr>
        <w:t>《办法》修订</w:t>
      </w:r>
      <w:r>
        <w:rPr>
          <w:rFonts w:hint="eastAsia" w:ascii="仿宋_GB2312" w:hAnsi="仿宋_GB2312" w:eastAsia="仿宋_GB2312" w:cs="仿宋_GB2312"/>
          <w:color w:val="auto"/>
          <w:sz w:val="32"/>
          <w:szCs w:val="32"/>
          <w:lang w:eastAsia="zh-CN"/>
        </w:rPr>
        <w:t>严格遵循依法立法原则</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坚持</w:t>
      </w:r>
      <w:r>
        <w:rPr>
          <w:rFonts w:hint="default" w:ascii="仿宋_GB2312" w:hAnsi="仿宋_GB2312" w:eastAsia="仿宋_GB2312" w:cs="仿宋_GB2312"/>
          <w:color w:val="auto"/>
          <w:sz w:val="32"/>
          <w:szCs w:val="32"/>
          <w:lang w:eastAsia="zh-CN"/>
        </w:rPr>
        <w:t>在上位法框架内</w:t>
      </w:r>
      <w:r>
        <w:rPr>
          <w:rFonts w:hint="eastAsia" w:ascii="仿宋_GB2312" w:hAnsi="仿宋_GB2312" w:eastAsia="仿宋_GB2312" w:cs="仿宋_GB2312"/>
          <w:color w:val="auto"/>
          <w:sz w:val="32"/>
          <w:szCs w:val="32"/>
          <w:lang w:eastAsia="zh-CN"/>
        </w:rPr>
        <w:t>予以</w:t>
      </w:r>
      <w:r>
        <w:rPr>
          <w:rFonts w:hint="default" w:ascii="仿宋_GB2312" w:hAnsi="仿宋_GB2312" w:eastAsia="仿宋_GB2312" w:cs="仿宋_GB2312"/>
          <w:color w:val="auto"/>
          <w:sz w:val="32"/>
          <w:szCs w:val="32"/>
          <w:lang w:eastAsia="zh-CN"/>
        </w:rPr>
        <w:t>细化完善；坚持开门立法，多次征求并吸收基层市场监管部门、</w:t>
      </w:r>
      <w:r>
        <w:rPr>
          <w:rFonts w:hint="eastAsia" w:ascii="仿宋_GB2312" w:hAnsi="仿宋_GB2312" w:eastAsia="仿宋_GB2312" w:cs="仿宋_GB2312"/>
          <w:color w:val="auto"/>
          <w:sz w:val="32"/>
          <w:szCs w:val="32"/>
          <w:lang w:eastAsia="zh-CN"/>
        </w:rPr>
        <w:t>相关</w:t>
      </w:r>
      <w:r>
        <w:rPr>
          <w:rFonts w:hint="default" w:ascii="仿宋_GB2312" w:hAnsi="仿宋_GB2312" w:eastAsia="仿宋_GB2312" w:cs="仿宋_GB2312"/>
          <w:color w:val="auto"/>
          <w:sz w:val="32"/>
          <w:szCs w:val="32"/>
          <w:lang w:eastAsia="zh-CN"/>
        </w:rPr>
        <w:t>行政部门、</w:t>
      </w:r>
      <w:r>
        <w:rPr>
          <w:rFonts w:hint="eastAsia" w:ascii="仿宋_GB2312" w:hAnsi="仿宋_GB2312" w:eastAsia="仿宋_GB2312" w:cs="仿宋_GB2312"/>
          <w:color w:val="auto"/>
          <w:sz w:val="32"/>
          <w:szCs w:val="32"/>
          <w:lang w:eastAsia="zh-CN"/>
        </w:rPr>
        <w:t>行业</w:t>
      </w:r>
      <w:r>
        <w:rPr>
          <w:rFonts w:hint="default" w:ascii="仿宋_GB2312" w:hAnsi="仿宋_GB2312" w:eastAsia="仿宋_GB2312" w:cs="仿宋_GB2312"/>
          <w:color w:val="auto"/>
          <w:sz w:val="32"/>
          <w:szCs w:val="32"/>
          <w:lang w:eastAsia="zh-CN"/>
        </w:rPr>
        <w:t>组织、专家学者</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社会公众</w:t>
      </w:r>
      <w:r>
        <w:rPr>
          <w:rFonts w:hint="eastAsia" w:ascii="仿宋_GB2312" w:hAnsi="仿宋_GB2312" w:eastAsia="仿宋_GB2312" w:cs="仿宋_GB2312"/>
          <w:color w:val="auto"/>
          <w:sz w:val="32"/>
          <w:szCs w:val="32"/>
          <w:lang w:eastAsia="zh-CN"/>
        </w:rPr>
        <w:t>等</w:t>
      </w:r>
      <w:r>
        <w:rPr>
          <w:rFonts w:hint="default" w:ascii="仿宋_GB2312" w:hAnsi="仿宋_GB2312" w:eastAsia="仿宋_GB2312" w:cs="仿宋_GB2312"/>
          <w:color w:val="auto"/>
          <w:sz w:val="32"/>
          <w:szCs w:val="32"/>
          <w:lang w:eastAsia="zh-CN"/>
        </w:rPr>
        <w:t>意见建议，实事求是、集思广益、凝聚共识。</w:t>
      </w:r>
    </w:p>
    <w:p w14:paraId="7291719D">
      <w:pPr>
        <w:keepNext w:val="0"/>
        <w:keepLines w:val="0"/>
        <w:pageBreakBefore w:val="0"/>
        <w:widowControl/>
        <w:kinsoku/>
        <w:wordWrap/>
        <w:overflowPunct/>
        <w:topLinePunct w:val="0"/>
        <w:autoSpaceDE/>
        <w:autoSpaceDN/>
        <w:bidi w:val="0"/>
        <w:adjustRightInd w:val="0"/>
        <w:snapToGrid/>
        <w:spacing w:line="600" w:lineRule="exact"/>
        <w:ind w:firstLine="0"/>
        <w:jc w:val="both"/>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楷体_GB2312" w:cs="Times New Roman"/>
          <w:bCs/>
          <w:color w:val="auto"/>
          <w:kern w:val="2"/>
          <w:sz w:val="32"/>
          <w:szCs w:val="20"/>
          <w:lang w:bidi="ar-SA"/>
        </w:rPr>
        <w:tab/>
      </w:r>
      <w:r>
        <w:rPr>
          <w:rFonts w:hint="default" w:ascii="Times New Roman" w:hAnsi="Times New Roman" w:eastAsia="楷体_GB2312" w:cs="Times New Roman"/>
          <w:bCs/>
          <w:color w:val="auto"/>
          <w:kern w:val="2"/>
          <w:sz w:val="32"/>
          <w:szCs w:val="20"/>
          <w:lang w:val="en-US" w:eastAsia="zh-CN" w:bidi="ar-SA"/>
        </w:rPr>
        <w:t xml:space="preserve">  </w:t>
      </w:r>
      <w:r>
        <w:rPr>
          <w:rFonts w:hint="default" w:ascii="Times New Roman" w:hAnsi="Times New Roman" w:eastAsia="楷体_GB2312" w:cs="Times New Roman"/>
          <w:bCs/>
          <w:color w:val="auto"/>
          <w:kern w:val="2"/>
          <w:sz w:val="32"/>
          <w:szCs w:val="20"/>
          <w:lang w:bidi="ar-SA"/>
        </w:rPr>
        <w:t>（三）坚持问题导向。</w:t>
      </w:r>
      <w:r>
        <w:rPr>
          <w:rFonts w:hint="default" w:ascii="仿宋_GB2312" w:hAnsi="仿宋_GB2312" w:eastAsia="仿宋_GB2312" w:cs="仿宋_GB2312"/>
          <w:color w:val="auto"/>
          <w:sz w:val="32"/>
          <w:szCs w:val="32"/>
          <w:lang w:eastAsia="zh-CN"/>
        </w:rPr>
        <w:t>《办法》修订</w:t>
      </w:r>
      <w:r>
        <w:rPr>
          <w:rFonts w:hint="eastAsia" w:ascii="仿宋_GB2312" w:hAnsi="仿宋_GB2312" w:eastAsia="仿宋_GB2312" w:cs="仿宋_GB2312"/>
          <w:color w:val="auto"/>
          <w:sz w:val="32"/>
          <w:szCs w:val="32"/>
          <w:lang w:eastAsia="zh-CN"/>
        </w:rPr>
        <w:t>聚焦人民群众关切和基层执法实践急需</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围绕检验检测行业管理</w:t>
      </w:r>
      <w:r>
        <w:rPr>
          <w:rFonts w:hint="default" w:ascii="仿宋_GB2312" w:hAnsi="仿宋_GB2312" w:eastAsia="仿宋_GB2312" w:cs="仿宋_GB2312"/>
          <w:color w:val="auto"/>
          <w:sz w:val="32"/>
          <w:szCs w:val="32"/>
          <w:lang w:eastAsia="zh-CN"/>
        </w:rPr>
        <w:t>的热点</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焦点</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eastAsia="zh-CN"/>
        </w:rPr>
        <w:t>难点问题，</w:t>
      </w:r>
      <w:r>
        <w:rPr>
          <w:rFonts w:hint="eastAsia" w:ascii="仿宋_GB2312" w:hAnsi="仿宋_GB2312" w:eastAsia="仿宋_GB2312" w:cs="仿宋_GB2312"/>
          <w:color w:val="auto"/>
          <w:sz w:val="32"/>
          <w:szCs w:val="32"/>
          <w:lang w:eastAsia="zh-CN"/>
        </w:rPr>
        <w:t>着力补齐制度短板</w:t>
      </w:r>
      <w:r>
        <w:rPr>
          <w:rFonts w:hint="default" w:ascii="仿宋_GB2312" w:hAnsi="仿宋_GB2312" w:eastAsia="仿宋_GB2312" w:cs="仿宋_GB2312"/>
          <w:color w:val="auto"/>
          <w:sz w:val="32"/>
          <w:szCs w:val="32"/>
          <w:lang w:eastAsia="zh-CN"/>
        </w:rPr>
        <w:t>，及时总结和固化行业治理的</w:t>
      </w:r>
      <w:r>
        <w:rPr>
          <w:rFonts w:hint="eastAsia" w:ascii="仿宋_GB2312" w:hAnsi="仿宋_GB2312" w:eastAsia="仿宋_GB2312" w:cs="仿宋_GB2312"/>
          <w:color w:val="auto"/>
          <w:sz w:val="32"/>
          <w:szCs w:val="32"/>
          <w:lang w:eastAsia="zh-CN"/>
        </w:rPr>
        <w:t>好经验好做法。</w:t>
      </w:r>
    </w:p>
    <w:p w14:paraId="00AD7467">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color w:val="auto"/>
          <w:sz w:val="32"/>
          <w:szCs w:val="32"/>
          <w:lang w:eastAsia="zh-CN"/>
        </w:rPr>
      </w:pPr>
      <w:r>
        <w:rPr>
          <w:rFonts w:hint="default" w:ascii="Times New Roman" w:hAnsi="Times New Roman" w:eastAsia="楷体_GB2312" w:cs="Times New Roman"/>
          <w:bCs/>
          <w:color w:val="auto"/>
          <w:kern w:val="2"/>
          <w:sz w:val="32"/>
          <w:szCs w:val="20"/>
          <w:lang w:bidi="ar-SA"/>
        </w:rPr>
        <w:t>（四）坚持</w:t>
      </w:r>
      <w:r>
        <w:rPr>
          <w:rFonts w:hint="default" w:ascii="Times New Roman" w:hAnsi="Times New Roman" w:eastAsia="楷体_GB2312" w:cs="Times New Roman"/>
          <w:bCs/>
          <w:color w:val="auto"/>
          <w:kern w:val="2"/>
          <w:sz w:val="32"/>
          <w:szCs w:val="20"/>
          <w:lang w:eastAsia="zh-CN" w:bidi="ar-SA"/>
        </w:rPr>
        <w:t>系统观念</w:t>
      </w:r>
      <w:r>
        <w:rPr>
          <w:rFonts w:hint="default" w:ascii="Times New Roman" w:hAnsi="Times New Roman" w:eastAsia="楷体_GB2312" w:cs="Times New Roman"/>
          <w:bCs/>
          <w:color w:val="auto"/>
          <w:kern w:val="2"/>
          <w:sz w:val="32"/>
          <w:szCs w:val="20"/>
          <w:lang w:bidi="ar-SA"/>
        </w:rPr>
        <w:t>。</w:t>
      </w:r>
      <w:r>
        <w:rPr>
          <w:rFonts w:hint="eastAsia" w:ascii="仿宋_GB2312" w:hAnsi="仿宋_GB2312" w:eastAsia="仿宋_GB2312" w:cs="仿宋_GB2312"/>
          <w:color w:val="auto"/>
          <w:sz w:val="32"/>
          <w:szCs w:val="32"/>
          <w:lang w:eastAsia="zh-CN"/>
        </w:rPr>
        <w:t>《办法》修订注重统筹政府与市场、效率与公平的关系，推动加快构建统一管理、共同实施的检验检测治理格局，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持续优化检验检测市场环境，全面提升检验检测供给质量与服务效能。</w:t>
      </w:r>
    </w:p>
    <w:p w14:paraId="3B971841">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Times New Roman" w:hAnsi="Times New Roman" w:eastAsia="黑体" w:cs="Times New Roman"/>
          <w:color w:val="auto"/>
          <w:sz w:val="32"/>
          <w:szCs w:val="20"/>
          <w:lang w:eastAsia="zh-CN"/>
        </w:rPr>
        <w:t>三</w:t>
      </w:r>
      <w:r>
        <w:rPr>
          <w:rFonts w:hint="default" w:ascii="Times New Roman" w:hAnsi="Times New Roman" w:eastAsia="黑体" w:cs="Times New Roman"/>
          <w:color w:val="auto"/>
          <w:sz w:val="32"/>
          <w:szCs w:val="20"/>
        </w:rPr>
        <w:t>、修订《办法》的主要内容</w:t>
      </w:r>
    </w:p>
    <w:p w14:paraId="6B9D2D87">
      <w:pPr>
        <w:keepNext w:val="0"/>
        <w:keepLines w:val="0"/>
        <w:pageBreakBefore w:val="0"/>
        <w:widowControl w:val="0"/>
        <w:numPr>
          <w:ilvl w:val="0"/>
          <w:numId w:val="0"/>
        </w:numPr>
        <w:kinsoku/>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）》共34条，新增5条，</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条内容</w:t>
      </w:r>
      <w:r>
        <w:rPr>
          <w:rFonts w:hint="eastAsia" w:ascii="仿宋_GB2312" w:hAnsi="仿宋_GB2312" w:eastAsia="仿宋_GB2312" w:cs="仿宋_GB2312"/>
          <w:color w:val="auto"/>
          <w:sz w:val="32"/>
          <w:szCs w:val="32"/>
          <w:lang w:eastAsia="zh-CN"/>
        </w:rPr>
        <w:t>作了</w:t>
      </w:r>
      <w:r>
        <w:rPr>
          <w:rFonts w:hint="eastAsia" w:ascii="仿宋_GB2312" w:hAnsi="仿宋_GB2312" w:eastAsia="仿宋_GB2312" w:cs="仿宋_GB2312"/>
          <w:color w:val="auto"/>
          <w:sz w:val="32"/>
          <w:szCs w:val="32"/>
        </w:rPr>
        <w:t>调整，重点从以下方面进行修订：</w:t>
      </w:r>
    </w:p>
    <w:p w14:paraId="2E3F2ADA">
      <w:pPr>
        <w:keepNext w:val="0"/>
        <w:keepLines w:val="0"/>
        <w:pageBreakBefore w:val="0"/>
        <w:widowControl w:val="0"/>
        <w:numPr>
          <w:ilvl w:val="0"/>
          <w:numId w:val="0"/>
        </w:numPr>
        <w:kinsoku/>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（一）</w:t>
      </w:r>
      <w:r>
        <w:rPr>
          <w:rFonts w:hint="eastAsia" w:ascii="楷体" w:hAnsi="楷体" w:eastAsia="楷体" w:cs="楷体"/>
          <w:bCs/>
          <w:color w:val="auto"/>
          <w:kern w:val="2"/>
          <w:sz w:val="32"/>
          <w:szCs w:val="20"/>
          <w:lang w:eastAsia="zh-CN" w:bidi="ar-SA"/>
        </w:rPr>
        <w:t>完善</w:t>
      </w:r>
      <w:r>
        <w:rPr>
          <w:rFonts w:hint="eastAsia" w:ascii="楷体" w:hAnsi="楷体" w:eastAsia="楷体" w:cs="楷体"/>
          <w:bCs/>
          <w:color w:val="auto"/>
          <w:kern w:val="2"/>
          <w:sz w:val="32"/>
          <w:szCs w:val="20"/>
          <w:lang w:bidi="ar-SA"/>
        </w:rPr>
        <w:t>监督管理机制。</w:t>
      </w:r>
      <w:r>
        <w:rPr>
          <w:rFonts w:hint="eastAsia" w:ascii="仿宋_GB2312" w:hAnsi="仿宋_GB2312" w:eastAsia="仿宋_GB2312" w:cs="仿宋_GB2312"/>
          <w:bCs/>
          <w:color w:val="auto"/>
          <w:kern w:val="2"/>
          <w:sz w:val="32"/>
          <w:szCs w:val="20"/>
          <w:lang w:eastAsia="zh-CN" w:bidi="ar-SA"/>
        </w:rPr>
        <w:t>一是</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rPr>
        <w:t>《办法》适用范围</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取得资质认定的检验检测机构，</w:t>
      </w:r>
      <w:r>
        <w:rPr>
          <w:rFonts w:hint="eastAsia" w:ascii="仿宋_GB2312" w:hAnsi="仿宋_GB2312" w:eastAsia="仿宋_GB2312" w:cs="仿宋_GB2312"/>
          <w:color w:val="auto"/>
          <w:sz w:val="32"/>
          <w:szCs w:val="32"/>
          <w:lang w:eastAsia="zh-CN"/>
        </w:rPr>
        <w:t>与《检验检测机构资质认定管理办法》衔接一致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强化报告可追溯性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明确检验检测报告唯一性编码管理要求，推动建立检验检测报告验证平台</w:t>
      </w:r>
      <w:r>
        <w:rPr>
          <w:rFonts w:hint="eastAsia" w:ascii="仿宋_GB2312" w:hAnsi="仿宋_GB2312" w:eastAsia="仿宋_GB2312" w:cs="仿宋_GB2312"/>
          <w:color w:val="auto"/>
          <w:sz w:val="32"/>
          <w:szCs w:val="32"/>
          <w:lang w:eastAsia="zh-CN"/>
        </w:rPr>
        <w:t>，防范打击伪造检验检测报告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三是进一步</w:t>
      </w:r>
      <w:r>
        <w:rPr>
          <w:rFonts w:hint="eastAsia" w:ascii="仿宋_GB2312" w:hAnsi="仿宋_GB2312" w:eastAsia="仿宋_GB2312" w:cs="仿宋_GB2312"/>
          <w:color w:val="auto"/>
          <w:sz w:val="32"/>
          <w:szCs w:val="32"/>
        </w:rPr>
        <w:t>推行“监管+信用”模式，建立</w:t>
      </w:r>
      <w:r>
        <w:rPr>
          <w:rFonts w:hint="eastAsia" w:ascii="仿宋_GB2312" w:hAnsi="仿宋_GB2312" w:eastAsia="仿宋_GB2312" w:cs="仿宋_GB2312"/>
          <w:color w:val="auto"/>
          <w:sz w:val="32"/>
          <w:szCs w:val="32"/>
          <w:lang w:eastAsia="zh-CN"/>
        </w:rPr>
        <w:t>机构及</w:t>
      </w:r>
      <w:r>
        <w:rPr>
          <w:rFonts w:hint="eastAsia" w:ascii="仿宋_GB2312" w:hAnsi="仿宋_GB2312" w:eastAsia="仿宋_GB2312" w:cs="仿宋_GB2312"/>
          <w:color w:val="auto"/>
          <w:sz w:val="32"/>
          <w:szCs w:val="32"/>
        </w:rPr>
        <w:t>人员诚信档案，实施分级分类监管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引导社会各方在采购检验检测服务将信用评价纳入</w:t>
      </w:r>
      <w:r>
        <w:rPr>
          <w:rFonts w:hint="eastAsia" w:ascii="仿宋_GB2312" w:hAnsi="仿宋_GB2312" w:eastAsia="仿宋_GB2312" w:cs="仿宋_GB2312"/>
          <w:color w:val="auto"/>
          <w:sz w:val="32"/>
          <w:szCs w:val="32"/>
          <w:lang w:eastAsia="zh-CN"/>
        </w:rPr>
        <w:t>服务选择</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eastAsia="zh-CN"/>
        </w:rPr>
        <w:t>。</w:t>
      </w:r>
    </w:p>
    <w:p w14:paraId="37C2845A">
      <w:pPr>
        <w:keepNext w:val="0"/>
        <w:keepLines w:val="0"/>
        <w:pageBreakBefore w:val="0"/>
        <w:widowControl w:val="0"/>
        <w:numPr>
          <w:ilvl w:val="0"/>
          <w:numId w:val="0"/>
        </w:numPr>
        <w:kinsoku/>
        <w:wordWrap/>
        <w:topLinePunct w:val="0"/>
        <w:bidi w:val="0"/>
        <w:snapToGri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Times New Roman" w:hAnsi="Times New Roman" w:eastAsia="楷体_GB2312" w:cs="Times New Roman"/>
          <w:bCs/>
          <w:color w:val="auto"/>
          <w:kern w:val="2"/>
          <w:sz w:val="32"/>
          <w:szCs w:val="20"/>
          <w:lang w:eastAsia="zh-CN" w:bidi="ar-SA"/>
        </w:rPr>
        <w:t>（二）</w:t>
      </w:r>
      <w:r>
        <w:rPr>
          <w:rFonts w:hint="eastAsia" w:ascii="Times New Roman" w:hAnsi="Times New Roman" w:eastAsia="楷体_GB2312" w:cs="Times New Roman"/>
          <w:bCs/>
          <w:color w:val="auto"/>
          <w:kern w:val="2"/>
          <w:sz w:val="32"/>
          <w:szCs w:val="20"/>
          <w:lang w:bidi="ar-SA"/>
        </w:rPr>
        <w:t>健全主体责任体系。</w:t>
      </w:r>
      <w:r>
        <w:rPr>
          <w:rFonts w:hint="eastAsia" w:ascii="仿宋_GB2312" w:hAnsi="仿宋_GB2312" w:eastAsia="仿宋_GB2312" w:cs="仿宋_GB2312"/>
          <w:bCs/>
          <w:color w:val="auto"/>
          <w:kern w:val="2"/>
          <w:sz w:val="32"/>
          <w:szCs w:val="20"/>
          <w:lang w:eastAsia="zh-CN" w:bidi="ar-SA"/>
        </w:rPr>
        <w:t>一是进一步强调机构及其人员要依法承担责任</w:t>
      </w:r>
      <w:r>
        <w:rPr>
          <w:rFonts w:hint="eastAsia" w:ascii="仿宋_GB2312" w:hAnsi="仿宋_GB2312" w:eastAsia="仿宋_GB2312" w:cs="仿宋_GB2312"/>
          <w:color w:val="auto"/>
          <w:sz w:val="32"/>
          <w:szCs w:val="32"/>
        </w:rPr>
        <w:t>，签订委托合同时</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kern w:val="0"/>
          <w:sz w:val="32"/>
          <w:szCs w:val="32"/>
          <w:highlight w:val="none"/>
          <w:shd w:val="clear"/>
          <w:lang w:eastAsia="zh-CN"/>
        </w:rPr>
        <w:t>明确</w:t>
      </w:r>
      <w:r>
        <w:rPr>
          <w:rFonts w:hint="eastAsia" w:ascii="仿宋_GB2312" w:hAnsi="仿宋_GB2312" w:eastAsia="仿宋_GB2312" w:cs="仿宋_GB2312"/>
          <w:color w:val="auto"/>
          <w:kern w:val="0"/>
          <w:sz w:val="32"/>
          <w:szCs w:val="32"/>
          <w:highlight w:val="none"/>
          <w:shd w:val="clear"/>
        </w:rPr>
        <w:t>委托事项、违约责任和争议解决办法等内容</w:t>
      </w:r>
      <w:r>
        <w:rPr>
          <w:rFonts w:hint="eastAsia" w:ascii="仿宋_GB2312" w:hAnsi="仿宋_GB2312" w:eastAsia="仿宋_GB2312" w:cs="仿宋_GB2312"/>
          <w:color w:val="auto"/>
          <w:kern w:val="0"/>
          <w:sz w:val="32"/>
          <w:szCs w:val="32"/>
          <w:highlight w:val="none"/>
          <w:shd w:val="clear"/>
          <w:lang w:eastAsia="zh-CN"/>
        </w:rPr>
        <w:t>，明确合同各方的权利义务。二是</w:t>
      </w:r>
      <w:r>
        <w:rPr>
          <w:rFonts w:hint="eastAsia" w:ascii="仿宋_GB2312" w:hAnsi="仿宋_GB2312" w:eastAsia="仿宋_GB2312" w:cs="仿宋_GB2312"/>
          <w:color w:val="auto"/>
          <w:sz w:val="32"/>
          <w:szCs w:val="32"/>
          <w:highlight w:val="none"/>
        </w:rPr>
        <w:t>检验检测报告存在错误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确需更正的，</w:t>
      </w:r>
      <w:r>
        <w:rPr>
          <w:rFonts w:hint="eastAsia" w:ascii="仿宋_GB2312" w:hAnsi="仿宋_GB2312" w:eastAsia="仿宋_GB2312" w:cs="仿宋_GB2312"/>
          <w:color w:val="auto"/>
          <w:sz w:val="32"/>
          <w:szCs w:val="32"/>
          <w:highlight w:val="none"/>
          <w:lang w:eastAsia="zh-CN"/>
        </w:rPr>
        <w:t>机构要</w:t>
      </w:r>
      <w:r>
        <w:rPr>
          <w:rFonts w:hint="eastAsia" w:ascii="仿宋_GB2312" w:hAnsi="仿宋_GB2312" w:eastAsia="仿宋_GB2312" w:cs="仿宋_GB2312"/>
          <w:color w:val="auto"/>
          <w:sz w:val="32"/>
          <w:szCs w:val="32"/>
          <w:highlight w:val="none"/>
        </w:rPr>
        <w:t>按规定进行更正，</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及时</w:t>
      </w:r>
      <w:r>
        <w:rPr>
          <w:rFonts w:hint="eastAsia" w:ascii="仿宋_GB2312" w:hAnsi="仿宋_GB2312" w:eastAsia="仿宋_GB2312" w:cs="仿宋_GB2312"/>
          <w:color w:val="auto"/>
          <w:sz w:val="32"/>
          <w:szCs w:val="32"/>
          <w:highlight w:val="none"/>
          <w:lang w:eastAsia="zh-CN"/>
        </w:rPr>
        <w:t>将情况</w:t>
      </w:r>
      <w:r>
        <w:rPr>
          <w:rFonts w:hint="eastAsia" w:ascii="仿宋_GB2312" w:hAnsi="仿宋_GB2312" w:eastAsia="仿宋_GB2312" w:cs="仿宋_GB2312"/>
          <w:color w:val="auto"/>
          <w:sz w:val="32"/>
          <w:szCs w:val="32"/>
          <w:highlight w:val="none"/>
        </w:rPr>
        <w:t>书面通知委托方</w:t>
      </w:r>
      <w:r>
        <w:rPr>
          <w:rFonts w:hint="eastAsia" w:ascii="仿宋_GB2312" w:hAnsi="仿宋_GB2312" w:eastAsia="仿宋_GB2312" w:cs="仿宋_GB2312"/>
          <w:color w:val="auto"/>
          <w:sz w:val="32"/>
          <w:szCs w:val="32"/>
          <w:highlight w:val="none"/>
          <w:lang w:eastAsia="zh-CN"/>
        </w:rPr>
        <w:t>，消除不良影响。三是强化机构管理责任，机构要</w:t>
      </w:r>
      <w:r>
        <w:rPr>
          <w:rFonts w:hint="eastAsia" w:ascii="仿宋_GB2312" w:hAnsi="仿宋_GB2312" w:eastAsia="仿宋_GB2312" w:cs="仿宋_GB2312"/>
          <w:color w:val="auto"/>
          <w:sz w:val="32"/>
          <w:szCs w:val="32"/>
          <w:lang w:eastAsia="zh-CN"/>
        </w:rPr>
        <w:t>按规定留存检验检测原始记录和报告，切实</w:t>
      </w:r>
      <w:r>
        <w:rPr>
          <w:rFonts w:hint="eastAsia" w:ascii="仿宋_GB2312" w:hAnsi="仿宋_GB2312" w:eastAsia="仿宋_GB2312" w:cs="仿宋_GB2312"/>
          <w:color w:val="auto"/>
          <w:sz w:val="32"/>
          <w:szCs w:val="32"/>
        </w:rPr>
        <w:t>履行自我声明</w:t>
      </w:r>
      <w:r>
        <w:rPr>
          <w:rFonts w:hint="eastAsia" w:ascii="仿宋_GB2312" w:hAnsi="仿宋_GB2312" w:eastAsia="仿宋_GB2312" w:cs="仿宋_GB2312"/>
          <w:color w:val="auto"/>
          <w:sz w:val="32"/>
          <w:szCs w:val="32"/>
          <w:lang w:eastAsia="zh-CN"/>
        </w:rPr>
        <w:t>、加强自查自改、</w:t>
      </w:r>
      <w:r>
        <w:rPr>
          <w:rFonts w:hint="eastAsia" w:ascii="仿宋_GB2312" w:hAnsi="仿宋_GB2312" w:eastAsia="仿宋_GB2312" w:cs="仿宋_GB2312"/>
          <w:color w:val="auto"/>
          <w:sz w:val="32"/>
          <w:szCs w:val="32"/>
        </w:rPr>
        <w:t>按要求报告等</w:t>
      </w:r>
      <w:r>
        <w:rPr>
          <w:rFonts w:hint="eastAsia" w:ascii="仿宋_GB2312" w:hAnsi="仿宋_GB2312" w:eastAsia="仿宋_GB2312" w:cs="仿宋_GB2312"/>
          <w:color w:val="auto"/>
          <w:sz w:val="32"/>
          <w:szCs w:val="32"/>
          <w:lang w:eastAsia="zh-CN"/>
        </w:rPr>
        <w:t>义务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四是</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从业人员管理</w:t>
      </w:r>
      <w:r>
        <w:rPr>
          <w:rFonts w:hint="eastAsia" w:ascii="仿宋_GB2312" w:hAnsi="仿宋_GB2312" w:eastAsia="仿宋_GB2312" w:cs="仿宋_GB2312"/>
          <w:color w:val="auto"/>
          <w:sz w:val="32"/>
          <w:szCs w:val="32"/>
          <w:lang w:eastAsia="zh-CN"/>
        </w:rPr>
        <w:t>，明确</w:t>
      </w:r>
      <w:r>
        <w:rPr>
          <w:rFonts w:hint="eastAsia" w:ascii="仿宋_GB2312" w:eastAsia="仿宋_GB2312"/>
          <w:color w:val="auto"/>
          <w:sz w:val="32"/>
          <w:szCs w:val="32"/>
          <w:highlight w:val="none"/>
        </w:rPr>
        <w:t>检验检</w:t>
      </w:r>
      <w:r>
        <w:rPr>
          <w:rFonts w:hint="eastAsia" w:ascii="仿宋_GB2312" w:eastAsia="仿宋_GB2312" w:hAnsiTheme="minorHAnsi" w:cstheme="minorBidi"/>
          <w:color w:val="auto"/>
          <w:kern w:val="2"/>
          <w:sz w:val="32"/>
          <w:szCs w:val="32"/>
          <w:highlight w:val="none"/>
        </w:rPr>
        <w:t>测人员</w:t>
      </w:r>
      <w:r>
        <w:rPr>
          <w:rFonts w:hint="eastAsia" w:ascii="仿宋_GB2312" w:eastAsia="仿宋_GB2312"/>
          <w:color w:val="auto"/>
          <w:sz w:val="32"/>
          <w:szCs w:val="32"/>
          <w:highlight w:val="none"/>
        </w:rPr>
        <w:t>应当具备相应的</w:t>
      </w:r>
      <w:r>
        <w:rPr>
          <w:rFonts w:hint="eastAsia" w:ascii="仿宋_GB2312" w:eastAsia="仿宋_GB2312"/>
          <w:color w:val="auto"/>
          <w:sz w:val="32"/>
          <w:szCs w:val="32"/>
          <w:highlight w:val="none"/>
          <w:lang w:eastAsia="zh-CN"/>
        </w:rPr>
        <w:t>专业</w:t>
      </w:r>
      <w:r>
        <w:rPr>
          <w:rFonts w:hint="eastAsia" w:ascii="仿宋_GB2312" w:eastAsia="仿宋_GB2312"/>
          <w:color w:val="auto"/>
          <w:sz w:val="32"/>
          <w:szCs w:val="32"/>
          <w:highlight w:val="none"/>
        </w:rPr>
        <w:t>知识和</w:t>
      </w:r>
      <w:r>
        <w:rPr>
          <w:rFonts w:hint="eastAsia" w:ascii="仿宋_GB2312" w:eastAsia="仿宋_GB2312"/>
          <w:color w:val="auto"/>
          <w:sz w:val="32"/>
          <w:szCs w:val="32"/>
          <w:highlight w:val="none"/>
          <w:lang w:eastAsia="zh-CN"/>
        </w:rPr>
        <w:t>操作技能，并按要求参加考核</w:t>
      </w:r>
      <w:r>
        <w:rPr>
          <w:rFonts w:hint="eastAsia" w:ascii="仿宋_GB2312" w:eastAsia="仿宋_GB2312"/>
          <w:color w:val="auto"/>
          <w:sz w:val="32"/>
          <w:szCs w:val="32"/>
          <w:highlight w:val="none"/>
        </w:rPr>
        <w:t>。</w:t>
      </w:r>
    </w:p>
    <w:p w14:paraId="7C213C56">
      <w:pPr>
        <w:keepNext w:val="0"/>
        <w:keepLines w:val="0"/>
        <w:pageBreakBefore w:val="0"/>
        <w:widowControl w:val="0"/>
        <w:numPr>
          <w:ilvl w:val="0"/>
          <w:numId w:val="0"/>
        </w:numPr>
        <w:kinsoku/>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Cs/>
          <w:color w:val="auto"/>
          <w:kern w:val="2"/>
          <w:sz w:val="32"/>
          <w:szCs w:val="20"/>
          <w:lang w:eastAsia="zh-CN" w:bidi="ar-SA"/>
        </w:rPr>
        <w:t>（三）</w:t>
      </w:r>
      <w:r>
        <w:rPr>
          <w:rFonts w:hint="eastAsia" w:ascii="Times New Roman" w:hAnsi="Times New Roman" w:eastAsia="楷体_GB2312" w:cs="Times New Roman"/>
          <w:bCs/>
          <w:color w:val="auto"/>
          <w:kern w:val="2"/>
          <w:sz w:val="32"/>
          <w:szCs w:val="20"/>
          <w:lang w:bidi="ar-SA"/>
        </w:rPr>
        <w:t>规范检验检测行为。</w:t>
      </w:r>
      <w:r>
        <w:rPr>
          <w:rFonts w:hint="eastAsia" w:ascii="仿宋_GB2312" w:hAnsi="仿宋_GB2312" w:eastAsia="仿宋_GB2312" w:cs="仿宋_GB2312"/>
          <w:color w:val="auto"/>
          <w:sz w:val="32"/>
          <w:szCs w:val="32"/>
          <w:highlight w:val="none"/>
          <w:lang w:eastAsia="zh-CN"/>
        </w:rPr>
        <w:t>一是</w:t>
      </w:r>
      <w:r>
        <w:rPr>
          <w:rFonts w:hint="eastAsia" w:ascii="仿宋_GB2312" w:hAnsi="仿宋_GB2312" w:eastAsia="仿宋_GB2312" w:cs="仿宋_GB2312"/>
          <w:color w:val="auto"/>
          <w:sz w:val="32"/>
          <w:szCs w:val="32"/>
          <w:lang w:eastAsia="zh-CN"/>
        </w:rPr>
        <w:t>明确开展检验检测活动应当遵守</w:t>
      </w:r>
      <w:r>
        <w:rPr>
          <w:rFonts w:hint="eastAsia" w:ascii="仿宋_GB2312" w:hAnsi="仿宋_GB2312" w:eastAsia="仿宋_GB2312" w:cs="仿宋_GB2312"/>
          <w:color w:val="auto"/>
          <w:sz w:val="32"/>
          <w:szCs w:val="32"/>
        </w:rPr>
        <w:t>法律法规和相关标准、技术规范</w:t>
      </w:r>
      <w:r>
        <w:rPr>
          <w:rFonts w:hint="eastAsia" w:ascii="仿宋_GB2312" w:hAnsi="仿宋_GB2312" w:eastAsia="仿宋_GB2312" w:cs="仿宋_GB2312"/>
          <w:color w:val="auto"/>
          <w:sz w:val="32"/>
          <w:szCs w:val="32"/>
          <w:lang w:eastAsia="zh-CN"/>
        </w:rPr>
        <w:t>的要求。二是</w:t>
      </w:r>
      <w:r>
        <w:rPr>
          <w:rFonts w:hint="eastAsia" w:ascii="仿宋_GB2312" w:hAnsi="仿宋_GB2312" w:eastAsia="仿宋_GB2312" w:cs="仿宋_GB2312"/>
          <w:color w:val="auto"/>
          <w:sz w:val="32"/>
          <w:szCs w:val="32"/>
        </w:rPr>
        <w:t>完善分包管理制度，明确分包须</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委托人书面同意，分包项目报告不得标注本机构资质认定标志</w:t>
      </w:r>
      <w:r>
        <w:rPr>
          <w:rFonts w:hint="eastAsia" w:ascii="仿宋_GB2312" w:hAnsi="仿宋_GB2312" w:eastAsia="仿宋_GB2312" w:cs="仿宋_GB2312"/>
          <w:color w:val="auto"/>
          <w:sz w:val="32"/>
          <w:szCs w:val="32"/>
          <w:lang w:eastAsia="zh-CN"/>
        </w:rPr>
        <w:t>，避免产生混淆。</w:t>
      </w:r>
      <w:r>
        <w:rPr>
          <w:rFonts w:hint="eastAsia" w:ascii="仿宋_GB2312" w:hAnsi="仿宋_GB2312" w:eastAsia="仿宋_GB2312" w:cs="仿宋_GB2312"/>
          <w:bCs/>
          <w:color w:val="auto"/>
          <w:kern w:val="2"/>
          <w:sz w:val="32"/>
          <w:szCs w:val="20"/>
          <w:lang w:eastAsia="zh-CN" w:bidi="ar-SA"/>
        </w:rPr>
        <w:t>三是</w:t>
      </w:r>
      <w:r>
        <w:rPr>
          <w:rFonts w:hint="eastAsia" w:ascii="仿宋_GB2312" w:hAnsi="仿宋_GB2312" w:eastAsia="仿宋_GB2312" w:cs="仿宋_GB2312"/>
          <w:color w:val="auto"/>
          <w:sz w:val="32"/>
          <w:szCs w:val="32"/>
          <w:lang w:eastAsia="zh-CN"/>
        </w:rPr>
        <w:t>规范报告签章行为，明确报告要由授权签字人在其技术能力范围内签发，</w:t>
      </w:r>
      <w:r>
        <w:rPr>
          <w:rFonts w:hint="eastAsia" w:ascii="仿宋_GB2312" w:hAnsi="仿宋_GB2312" w:eastAsia="仿宋_GB2312" w:cs="仿宋_GB2312"/>
          <w:color w:val="auto"/>
          <w:sz w:val="32"/>
          <w:szCs w:val="32"/>
          <w:highlight w:val="none"/>
          <w:lang w:eastAsia="zh-CN"/>
        </w:rPr>
        <w:t>禁止</w:t>
      </w:r>
      <w:r>
        <w:rPr>
          <w:rFonts w:hint="eastAsia" w:ascii="仿宋_GB2312" w:hAnsi="仿宋_GB2312" w:eastAsia="仿宋_GB2312" w:cs="仿宋_GB2312"/>
          <w:color w:val="auto"/>
          <w:sz w:val="32"/>
          <w:szCs w:val="32"/>
          <w:highlight w:val="none"/>
        </w:rPr>
        <w:t>伪造</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冒用他人签名</w:t>
      </w:r>
      <w:r>
        <w:rPr>
          <w:rFonts w:hint="eastAsia" w:ascii="仿宋_GB2312" w:hAnsi="仿宋_GB2312" w:eastAsia="仿宋_GB2312" w:cs="仿宋_GB2312"/>
          <w:color w:val="auto"/>
          <w:sz w:val="32"/>
          <w:szCs w:val="32"/>
          <w:highlight w:val="none"/>
          <w:lang w:eastAsia="zh-CN"/>
        </w:rPr>
        <w:t>。</w:t>
      </w:r>
    </w:p>
    <w:p w14:paraId="7EB78BD1">
      <w:pPr>
        <w:keepNext w:val="0"/>
        <w:keepLines w:val="0"/>
        <w:pageBreakBefore w:val="0"/>
        <w:widowControl w:val="0"/>
        <w:numPr>
          <w:ilvl w:val="0"/>
          <w:numId w:val="0"/>
        </w:numPr>
        <w:kinsoku/>
        <w:wordWrap/>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bCs/>
          <w:color w:val="auto"/>
          <w:kern w:val="2"/>
          <w:sz w:val="32"/>
          <w:szCs w:val="20"/>
          <w:lang w:eastAsia="zh-CN" w:bidi="ar-SA"/>
        </w:rPr>
        <w:t>（四）</w:t>
      </w:r>
      <w:r>
        <w:rPr>
          <w:rFonts w:hint="eastAsia" w:ascii="Times New Roman" w:hAnsi="Times New Roman" w:eastAsia="楷体_GB2312" w:cs="Times New Roman"/>
          <w:bCs/>
          <w:color w:val="auto"/>
          <w:kern w:val="2"/>
          <w:sz w:val="32"/>
          <w:szCs w:val="20"/>
          <w:lang w:bidi="ar-SA"/>
        </w:rPr>
        <w:t>强化违法违规</w:t>
      </w:r>
      <w:r>
        <w:rPr>
          <w:rFonts w:hint="eastAsia" w:ascii="Times New Roman" w:hAnsi="Times New Roman" w:eastAsia="楷体_GB2312" w:cs="Times New Roman"/>
          <w:bCs/>
          <w:color w:val="auto"/>
          <w:kern w:val="2"/>
          <w:sz w:val="32"/>
          <w:szCs w:val="20"/>
          <w:lang w:eastAsia="zh-CN" w:bidi="ar-SA"/>
        </w:rPr>
        <w:t>行为</w:t>
      </w:r>
      <w:r>
        <w:rPr>
          <w:rFonts w:hint="eastAsia" w:ascii="Times New Roman" w:hAnsi="Times New Roman" w:eastAsia="楷体_GB2312" w:cs="Times New Roman"/>
          <w:bCs/>
          <w:color w:val="auto"/>
          <w:kern w:val="2"/>
          <w:sz w:val="32"/>
          <w:szCs w:val="20"/>
          <w:lang w:bidi="ar-SA"/>
        </w:rPr>
        <w:t>惩戒</w:t>
      </w:r>
      <w:r>
        <w:rPr>
          <w:rFonts w:hint="eastAsia" w:ascii="Times New Roman" w:hAnsi="Times New Roman" w:eastAsia="楷体_GB2312" w:cs="Times New Roman"/>
          <w:bCs/>
          <w:color w:val="auto"/>
          <w:kern w:val="2"/>
          <w:sz w:val="32"/>
          <w:szCs w:val="20"/>
          <w:lang w:eastAsia="zh-CN" w:bidi="ar-SA"/>
        </w:rPr>
        <w:t>。</w:t>
      </w:r>
      <w:r>
        <w:rPr>
          <w:rFonts w:hint="eastAsia" w:ascii="仿宋_GB2312" w:hAnsi="仿宋_GB2312" w:eastAsia="仿宋_GB2312" w:cs="仿宋_GB2312"/>
          <w:bCs/>
          <w:color w:val="auto"/>
          <w:kern w:val="2"/>
          <w:sz w:val="32"/>
          <w:szCs w:val="20"/>
          <w:lang w:eastAsia="zh-CN" w:bidi="ar-SA"/>
        </w:rPr>
        <w:t>一是</w:t>
      </w:r>
      <w:r>
        <w:rPr>
          <w:rFonts w:hint="eastAsia" w:ascii="仿宋_GB2312" w:hAnsi="仿宋_GB2312" w:eastAsia="仿宋_GB2312" w:cs="仿宋_GB2312"/>
          <w:color w:val="auto"/>
          <w:sz w:val="32"/>
          <w:szCs w:val="32"/>
          <w:lang w:eastAsia="zh-CN"/>
        </w:rPr>
        <w:t>进一步加大对出具虚假报告的惩处力度，对出具虚假报告，除依法实施处罚外，还应当</w:t>
      </w:r>
      <w:r>
        <w:rPr>
          <w:rFonts w:hint="eastAsia" w:ascii="仿宋_GB2312" w:hAnsi="仿宋_GB2312" w:eastAsia="仿宋_GB2312" w:cs="仿宋_GB2312"/>
          <w:i w:val="0"/>
          <w:iCs w:val="0"/>
          <w:caps w:val="0"/>
          <w:color w:val="auto"/>
          <w:spacing w:val="0"/>
          <w:sz w:val="32"/>
          <w:szCs w:val="32"/>
          <w:highlight w:val="none"/>
          <w:shd w:val="clear"/>
          <w:lang w:val="en-US" w:eastAsia="zh-CN"/>
        </w:rPr>
        <w:t>列入严重违法失信名单</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在整改期间</w:t>
      </w:r>
      <w:r>
        <w:rPr>
          <w:rFonts w:hint="eastAsia" w:ascii="仿宋_GB2312" w:hAnsi="仿宋_GB2312" w:eastAsia="仿宋_GB2312" w:cs="仿宋_GB2312"/>
          <w:color w:val="auto"/>
          <w:sz w:val="32"/>
          <w:szCs w:val="32"/>
          <w:lang w:eastAsia="zh-CN"/>
        </w:rPr>
        <w:t>不得</w:t>
      </w:r>
      <w:r>
        <w:rPr>
          <w:rFonts w:hint="eastAsia" w:ascii="仿宋_GB2312" w:hAnsi="仿宋_GB2312" w:eastAsia="仿宋_GB2312" w:cs="仿宋_GB2312"/>
          <w:color w:val="auto"/>
          <w:sz w:val="32"/>
          <w:szCs w:val="32"/>
        </w:rPr>
        <w:t>违规出具</w:t>
      </w:r>
      <w:r>
        <w:rPr>
          <w:rFonts w:hint="eastAsia" w:ascii="仿宋_GB2312" w:hAnsi="仿宋_GB2312" w:eastAsia="仿宋_GB2312" w:cs="仿宋_GB2312"/>
          <w:color w:val="auto"/>
          <w:sz w:val="32"/>
          <w:szCs w:val="32"/>
          <w:lang w:eastAsia="zh-CN"/>
        </w:rPr>
        <w:t>标志资质认定标志的</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i w:val="0"/>
          <w:iCs w:val="0"/>
          <w:caps w:val="0"/>
          <w:color w:val="auto"/>
          <w:spacing w:val="0"/>
          <w:sz w:val="32"/>
          <w:szCs w:val="32"/>
          <w:highlight w:val="none"/>
          <w:shd w:val="clear"/>
          <w:lang w:val="en-US" w:eastAsia="zh-CN"/>
        </w:rPr>
        <w:t>。二是</w:t>
      </w:r>
      <w:r>
        <w:rPr>
          <w:rFonts w:hint="eastAsia" w:ascii="仿宋_GB2312" w:hAnsi="仿宋_GB2312" w:eastAsia="仿宋_GB2312" w:cs="仿宋_GB2312"/>
          <w:color w:val="auto"/>
          <w:sz w:val="32"/>
          <w:szCs w:val="32"/>
        </w:rPr>
        <w:t>将违反强制性</w:t>
      </w:r>
      <w:r>
        <w:rPr>
          <w:rFonts w:hint="eastAsia" w:ascii="仿宋_GB2312" w:hAnsi="仿宋_GB2312" w:eastAsia="仿宋_GB2312" w:cs="仿宋_GB2312"/>
          <w:color w:val="auto"/>
          <w:sz w:val="32"/>
          <w:szCs w:val="32"/>
          <w:lang w:eastAsia="zh-CN"/>
        </w:rPr>
        <w:t>要求导致</w:t>
      </w:r>
      <w:r>
        <w:rPr>
          <w:rFonts w:hint="eastAsia" w:ascii="仿宋_GB2312" w:hAnsi="仿宋_GB2312" w:eastAsia="仿宋_GB2312" w:cs="仿宋_GB2312"/>
          <w:color w:val="auto"/>
          <w:sz w:val="32"/>
          <w:szCs w:val="32"/>
        </w:rPr>
        <w:t>检验检测结果严重失实的情形纳入</w:t>
      </w:r>
      <w:r>
        <w:rPr>
          <w:rFonts w:hint="eastAsia" w:ascii="仿宋_GB2312" w:hAnsi="仿宋_GB2312" w:eastAsia="仿宋_GB2312" w:cs="仿宋_GB2312"/>
          <w:color w:val="auto"/>
          <w:sz w:val="32"/>
          <w:szCs w:val="32"/>
          <w:lang w:eastAsia="zh-CN"/>
        </w:rPr>
        <w:t>出具</w:t>
      </w:r>
      <w:r>
        <w:rPr>
          <w:rFonts w:hint="eastAsia" w:ascii="仿宋_GB2312" w:hAnsi="仿宋_GB2312" w:eastAsia="仿宋_GB2312" w:cs="仿宋_GB2312"/>
          <w:color w:val="auto"/>
          <w:sz w:val="32"/>
          <w:szCs w:val="32"/>
        </w:rPr>
        <w:t>虚假报告范畴</w:t>
      </w:r>
      <w:r>
        <w:rPr>
          <w:rFonts w:hint="eastAsia" w:ascii="仿宋_GB2312" w:hAnsi="仿宋_GB2312" w:eastAsia="仿宋_GB2312" w:cs="仿宋_GB2312"/>
          <w:color w:val="auto"/>
          <w:sz w:val="32"/>
          <w:szCs w:val="32"/>
          <w:lang w:eastAsia="zh-CN"/>
        </w:rPr>
        <w:t>，严格管理要求。三是补充对聘用不合格人员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违规分包、</w:t>
      </w:r>
      <w:r>
        <w:rPr>
          <w:rFonts w:hint="eastAsia" w:ascii="仿宋_GB2312" w:hAnsi="仿宋_GB2312" w:eastAsia="仿宋_GB2312" w:cs="仿宋_GB2312"/>
          <w:color w:val="auto"/>
          <w:sz w:val="32"/>
          <w:szCs w:val="32"/>
        </w:rPr>
        <w:t>未履行声明报告义务</w:t>
      </w:r>
      <w:r>
        <w:rPr>
          <w:rFonts w:hint="eastAsia" w:ascii="仿宋_GB2312" w:hAnsi="仿宋_GB2312" w:eastAsia="仿宋_GB2312" w:cs="仿宋_GB2312"/>
          <w:color w:val="auto"/>
          <w:sz w:val="32"/>
          <w:szCs w:val="32"/>
          <w:lang w:eastAsia="zh-CN"/>
        </w:rPr>
        <w:t>、未按规定签章、</w:t>
      </w:r>
      <w:r>
        <w:rPr>
          <w:rFonts w:hint="eastAsia" w:ascii="仿宋_GB2312" w:hAnsi="仿宋_GB2312" w:eastAsia="仿宋_GB2312" w:cs="仿宋_GB2312"/>
          <w:color w:val="auto"/>
          <w:sz w:val="32"/>
          <w:szCs w:val="32"/>
          <w:highlight w:val="none"/>
          <w:lang w:eastAsia="zh-CN"/>
        </w:rPr>
        <w:t>未</w:t>
      </w:r>
      <w:bookmarkStart w:id="2" w:name="_GoBack"/>
      <w:bookmarkEnd w:id="2"/>
      <w:r>
        <w:rPr>
          <w:rFonts w:hint="eastAsia" w:ascii="仿宋_GB2312" w:hAnsi="仿宋_GB2312" w:eastAsia="仿宋_GB2312" w:cs="仿宋_GB2312"/>
          <w:color w:val="auto"/>
          <w:sz w:val="32"/>
          <w:szCs w:val="32"/>
          <w:highlight w:val="none"/>
          <w:lang w:eastAsia="zh-CN"/>
        </w:rPr>
        <w:t>按要求留存</w:t>
      </w:r>
      <w:r>
        <w:rPr>
          <w:rFonts w:hint="eastAsia" w:ascii="仿宋_GB2312" w:hAnsi="仿宋_GB2312" w:eastAsia="仿宋_GB2312" w:cs="仿宋_GB2312"/>
          <w:strike w:val="0"/>
          <w:color w:val="auto"/>
          <w:sz w:val="32"/>
          <w:szCs w:val="32"/>
          <w:highlight w:val="none"/>
        </w:rPr>
        <w:t>记录</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行为的处罚依据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rPr>
        <w:t>增设对责任人员的处罚条款，构建“机构+人员”双重责任体系，有效震慑违法违规行为</w:t>
      </w:r>
      <w:r>
        <w:rPr>
          <w:rFonts w:hint="eastAsia" w:ascii="仿宋_GB2312" w:hAnsi="仿宋_GB2312" w:eastAsia="仿宋_GB2312" w:cs="仿宋_GB2312"/>
          <w:color w:val="auto"/>
          <w:sz w:val="32"/>
          <w:szCs w:val="32"/>
          <w:lang w:eastAsia="zh-CN"/>
        </w:rPr>
        <w:t>。</w:t>
      </w:r>
    </w:p>
    <w:p w14:paraId="3B19B798">
      <w:pPr>
        <w:keepNext w:val="0"/>
        <w:keepLines w:val="0"/>
        <w:pageBreakBefore w:val="0"/>
        <w:widowControl w:val="0"/>
        <w:numPr>
          <w:ilvl w:val="0"/>
          <w:numId w:val="0"/>
        </w:numPr>
        <w:kinsoku/>
        <w:wordWrap/>
        <w:topLinePunct w:val="0"/>
        <w:bidi w:val="0"/>
        <w:snapToGrid/>
        <w:spacing w:line="60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rPr>
        <w:t>此外，还对部分条款顺序和文字表述作了调整优化。</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85C9FF-93DE-4A51-A52E-602BD2EDD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FBD38D-1547-444F-AC9A-B1413A01BD8E}"/>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3" w:fontKey="{AB2325D0-4408-4C64-B12E-965284B96B8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E38059C4-2C71-4271-960A-BD04AC1CDC08}"/>
  </w:font>
  <w:font w:name="楷体_GB2312">
    <w:altName w:val="楷体"/>
    <w:panose1 w:val="02010609030101010101"/>
    <w:charset w:val="86"/>
    <w:family w:val="modern"/>
    <w:pitch w:val="default"/>
    <w:sig w:usb0="00000000" w:usb1="00000000" w:usb2="00000000" w:usb3="00000000" w:csb0="00040000" w:csb1="00000000"/>
    <w:embedRegular r:id="rId5" w:fontKey="{AB237D40-F6C6-454D-9BEB-BE09B2430354}"/>
  </w:font>
  <w:font w:name="楷体">
    <w:panose1 w:val="02010609060101010101"/>
    <w:charset w:val="86"/>
    <w:family w:val="auto"/>
    <w:pitch w:val="default"/>
    <w:sig w:usb0="800002BF" w:usb1="38CF7CFA" w:usb2="00000016" w:usb3="00000000" w:csb0="00040001" w:csb1="00000000"/>
    <w:embedRegular r:id="rId6" w:fontKey="{D55F7AF4-33F3-408E-B2B3-B1547CBAC4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8BB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B249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BB249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4C7C"/>
    <w:rsid w:val="0188365D"/>
    <w:rsid w:val="048D12FF"/>
    <w:rsid w:val="05857BA6"/>
    <w:rsid w:val="081A3F5B"/>
    <w:rsid w:val="08BE01D8"/>
    <w:rsid w:val="09563A40"/>
    <w:rsid w:val="09925994"/>
    <w:rsid w:val="0AFFA835"/>
    <w:rsid w:val="0BA66FF0"/>
    <w:rsid w:val="0D2F241D"/>
    <w:rsid w:val="10035C9F"/>
    <w:rsid w:val="11960236"/>
    <w:rsid w:val="126F5745"/>
    <w:rsid w:val="12762494"/>
    <w:rsid w:val="12CE2137"/>
    <w:rsid w:val="15D4786F"/>
    <w:rsid w:val="18440CA0"/>
    <w:rsid w:val="185E6D88"/>
    <w:rsid w:val="1A8F149A"/>
    <w:rsid w:val="1DA34F12"/>
    <w:rsid w:val="1EA65B66"/>
    <w:rsid w:val="1EBD6114"/>
    <w:rsid w:val="1EDFAB0A"/>
    <w:rsid w:val="1F4C47B5"/>
    <w:rsid w:val="1F7D1069"/>
    <w:rsid w:val="1FFA3018"/>
    <w:rsid w:val="21E17A96"/>
    <w:rsid w:val="23BA512A"/>
    <w:rsid w:val="240F0315"/>
    <w:rsid w:val="25877079"/>
    <w:rsid w:val="25DA7D85"/>
    <w:rsid w:val="26447994"/>
    <w:rsid w:val="2680222F"/>
    <w:rsid w:val="268F0071"/>
    <w:rsid w:val="26A42CD1"/>
    <w:rsid w:val="26C41B31"/>
    <w:rsid w:val="271218FB"/>
    <w:rsid w:val="275FF208"/>
    <w:rsid w:val="27727B90"/>
    <w:rsid w:val="28784DBD"/>
    <w:rsid w:val="2BB86A77"/>
    <w:rsid w:val="2BEF1859"/>
    <w:rsid w:val="2CE33FCF"/>
    <w:rsid w:val="2D32390D"/>
    <w:rsid w:val="2EE92101"/>
    <w:rsid w:val="313D0D50"/>
    <w:rsid w:val="32070492"/>
    <w:rsid w:val="33604EFE"/>
    <w:rsid w:val="33FD943A"/>
    <w:rsid w:val="359F08DA"/>
    <w:rsid w:val="369F3A01"/>
    <w:rsid w:val="36DD3AD8"/>
    <w:rsid w:val="373628F2"/>
    <w:rsid w:val="37750D72"/>
    <w:rsid w:val="378C5BF8"/>
    <w:rsid w:val="39B736DD"/>
    <w:rsid w:val="39BF5A68"/>
    <w:rsid w:val="3AD7F90E"/>
    <w:rsid w:val="3CDD165B"/>
    <w:rsid w:val="3DC4741A"/>
    <w:rsid w:val="3DE3ED48"/>
    <w:rsid w:val="3E156A85"/>
    <w:rsid w:val="3E8D5C7E"/>
    <w:rsid w:val="3FC2136F"/>
    <w:rsid w:val="3FDFBE60"/>
    <w:rsid w:val="3FFE5243"/>
    <w:rsid w:val="43504B5D"/>
    <w:rsid w:val="44140765"/>
    <w:rsid w:val="4499156C"/>
    <w:rsid w:val="455C485E"/>
    <w:rsid w:val="45F444E2"/>
    <w:rsid w:val="465F4547"/>
    <w:rsid w:val="46D85659"/>
    <w:rsid w:val="476F5E18"/>
    <w:rsid w:val="487A01FF"/>
    <w:rsid w:val="48C60B05"/>
    <w:rsid w:val="4981552E"/>
    <w:rsid w:val="49CB5704"/>
    <w:rsid w:val="4C0527F3"/>
    <w:rsid w:val="4D901E80"/>
    <w:rsid w:val="4FD51C45"/>
    <w:rsid w:val="502C45EB"/>
    <w:rsid w:val="507F1711"/>
    <w:rsid w:val="5287425C"/>
    <w:rsid w:val="530C078E"/>
    <w:rsid w:val="5424308C"/>
    <w:rsid w:val="56150743"/>
    <w:rsid w:val="573EFBC9"/>
    <w:rsid w:val="574B4034"/>
    <w:rsid w:val="57D76A0A"/>
    <w:rsid w:val="58F07061"/>
    <w:rsid w:val="594E240E"/>
    <w:rsid w:val="59E30770"/>
    <w:rsid w:val="5A9C1A6D"/>
    <w:rsid w:val="5B6E22FD"/>
    <w:rsid w:val="5BD17635"/>
    <w:rsid w:val="5C77710F"/>
    <w:rsid w:val="5F9F8B26"/>
    <w:rsid w:val="5FD761B9"/>
    <w:rsid w:val="60AE0484"/>
    <w:rsid w:val="60F15527"/>
    <w:rsid w:val="61CE12A6"/>
    <w:rsid w:val="62820D2A"/>
    <w:rsid w:val="630260D9"/>
    <w:rsid w:val="66084913"/>
    <w:rsid w:val="670B3482"/>
    <w:rsid w:val="6945490F"/>
    <w:rsid w:val="6AC769BB"/>
    <w:rsid w:val="6ACD6551"/>
    <w:rsid w:val="6B05040F"/>
    <w:rsid w:val="6B8D2ADF"/>
    <w:rsid w:val="6BF75727"/>
    <w:rsid w:val="6CA657EA"/>
    <w:rsid w:val="6D092BB8"/>
    <w:rsid w:val="6DFEE2FA"/>
    <w:rsid w:val="6FBA6BC6"/>
    <w:rsid w:val="6FFFA14D"/>
    <w:rsid w:val="712E76AD"/>
    <w:rsid w:val="71D1636B"/>
    <w:rsid w:val="730D3807"/>
    <w:rsid w:val="732EF625"/>
    <w:rsid w:val="73B35C90"/>
    <w:rsid w:val="74AE2BFE"/>
    <w:rsid w:val="753FA846"/>
    <w:rsid w:val="7643E76C"/>
    <w:rsid w:val="76ADA576"/>
    <w:rsid w:val="76C637BC"/>
    <w:rsid w:val="77838762"/>
    <w:rsid w:val="77D72C21"/>
    <w:rsid w:val="77DF435D"/>
    <w:rsid w:val="792DDE7C"/>
    <w:rsid w:val="797D3909"/>
    <w:rsid w:val="7B0FDAA9"/>
    <w:rsid w:val="7C151428"/>
    <w:rsid w:val="7D2FD534"/>
    <w:rsid w:val="7F5F6E3D"/>
    <w:rsid w:val="7F771A35"/>
    <w:rsid w:val="7FAA1D23"/>
    <w:rsid w:val="7FD9D583"/>
    <w:rsid w:val="7FE12B79"/>
    <w:rsid w:val="7FFEE037"/>
    <w:rsid w:val="99ADE001"/>
    <w:rsid w:val="ADF70876"/>
    <w:rsid w:val="AEDD8B25"/>
    <w:rsid w:val="B7D79295"/>
    <w:rsid w:val="B7F2303F"/>
    <w:rsid w:val="BB533D4C"/>
    <w:rsid w:val="BC5905D7"/>
    <w:rsid w:val="BF395C81"/>
    <w:rsid w:val="BFF9A2BA"/>
    <w:rsid w:val="BFFE439F"/>
    <w:rsid w:val="BFFF178B"/>
    <w:rsid w:val="CAFB5A47"/>
    <w:rsid w:val="CBFC44D8"/>
    <w:rsid w:val="CDDAB8AE"/>
    <w:rsid w:val="D2EE7483"/>
    <w:rsid w:val="D3BFAAE6"/>
    <w:rsid w:val="D5791FD9"/>
    <w:rsid w:val="D9F912A5"/>
    <w:rsid w:val="DA3F941F"/>
    <w:rsid w:val="DDCEFE14"/>
    <w:rsid w:val="DEF72653"/>
    <w:rsid w:val="DFBDA25B"/>
    <w:rsid w:val="DFD71E35"/>
    <w:rsid w:val="E64F1281"/>
    <w:rsid w:val="E6EF6E02"/>
    <w:rsid w:val="EEDB1015"/>
    <w:rsid w:val="EEFEFE4B"/>
    <w:rsid w:val="EF3B1990"/>
    <w:rsid w:val="EF77FF15"/>
    <w:rsid w:val="EFA48895"/>
    <w:rsid w:val="F5339956"/>
    <w:rsid w:val="F7E30C65"/>
    <w:rsid w:val="FAADCD5B"/>
    <w:rsid w:val="FAE673CA"/>
    <w:rsid w:val="FBEF3188"/>
    <w:rsid w:val="FC9BFC4B"/>
    <w:rsid w:val="FCED25B8"/>
    <w:rsid w:val="FDAD86F2"/>
    <w:rsid w:val="FF4F89C6"/>
    <w:rsid w:val="FF5FA9CC"/>
    <w:rsid w:val="FF7FF4A0"/>
    <w:rsid w:val="FF7FFAFD"/>
    <w:rsid w:val="FFB45B40"/>
    <w:rsid w:val="FFCF979E"/>
    <w:rsid w:val="FFCFB6A1"/>
    <w:rsid w:val="FFDEE002"/>
    <w:rsid w:val="FFDF4FEB"/>
    <w:rsid w:val="FFF71D3A"/>
    <w:rsid w:val="FFFD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9"/>
    <w:basedOn w:val="1"/>
    <w:next w:val="1"/>
    <w:qFormat/>
    <w:uiPriority w:val="0"/>
    <w:pPr>
      <w:widowControl w:val="0"/>
      <w:ind w:left="3360"/>
      <w:jc w:val="both"/>
    </w:pPr>
    <w:rPr>
      <w:rFonts w:ascii="Calibri" w:hAnsi="Calibri" w:eastAsia="宋体" w:cs="等线"/>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paragraph" w:customStyle="1" w:styleId="10">
    <w:name w:val="Heading3"/>
    <w:basedOn w:val="1"/>
    <w:next w:val="1"/>
    <w:qFormat/>
    <w:uiPriority w:val="99"/>
    <w:pPr>
      <w:keepNext/>
      <w:keepLines/>
      <w:spacing w:line="560" w:lineRule="exact"/>
      <w:textAlignment w:val="baseline"/>
    </w:pPr>
    <w:rPr>
      <w:rFonts w:cs="Calibri"/>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1636</Words>
  <Characters>1678</Characters>
  <Lines>0</Lines>
  <Paragraphs>0</Paragraphs>
  <TotalTime>15</TotalTime>
  <ScaleCrop>false</ScaleCrop>
  <LinksUpToDate>false</LinksUpToDate>
  <CharactersWithSpaces>1683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2024-11-19T05:47:00Z</dcterms:created>
  <dc:creator>ma</dc:creator>
  <cp:lastModifiedBy>琳子</cp:lastModifiedBy>
  <cp:lastPrinted>2025-08-16T07:34:00Z</cp:lastPrinted>
  <dcterms:modified xsi:type="dcterms:W3CDTF">2025-09-25T02:23:00Z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9430B2194FF264E09223A8685D6BAD4A</vt:lpwstr>
  </property>
  <property fmtid="{D5CDD505-2E9C-101B-9397-08002B2CF9AE}" pid="4" name="KSOTemplateDocerSaveRecord">
    <vt:lpwstr>eyJoZGlkIjoiYWYxZDE2NGExYmVhYWUyZmM2MmVlMGQ4NTYyY2QyYTUiLCJ1c2VySWQiOiI2NDAyNTI0MTIifQ==</vt:lpwstr>
  </property>
</Properties>
</file>