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9CC4" w14:textId="77777777" w:rsidR="006F3CC5" w:rsidRPr="006F3CC5" w:rsidRDefault="006F3CC5" w:rsidP="006F3CC5">
      <w:pPr>
        <w:widowControl/>
        <w:snapToGrid w:val="0"/>
        <w:spacing w:after="240" w:line="594" w:lineRule="exact"/>
        <w:jc w:val="center"/>
        <w:rPr>
          <w:rFonts w:ascii="黑体" w:eastAsia="黑体" w:hAnsi="黑体" w:cs="方正小标宋_GBK" w:hint="eastAsia"/>
          <w:bCs/>
          <w:kern w:val="0"/>
          <w:sz w:val="36"/>
          <w:szCs w:val="44"/>
          <w:lang w:val="en-GB" w:bidi="ar-AE"/>
        </w:rPr>
      </w:pPr>
      <w:r w:rsidRPr="006F3CC5">
        <w:rPr>
          <w:rFonts w:ascii="黑体" w:eastAsia="黑体" w:hAnsi="黑体" w:cs="方正小标宋_GBK" w:hint="eastAsia"/>
          <w:kern w:val="0"/>
          <w:sz w:val="36"/>
          <w:szCs w:val="44"/>
          <w:lang w:val="en-GB" w:bidi="ar-AE"/>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607"/>
        <w:gridCol w:w="6093"/>
      </w:tblGrid>
      <w:tr w:rsidR="006F3CC5" w:rsidRPr="006F3CC5" w14:paraId="338ABF3D" w14:textId="77777777" w:rsidTr="00CB6ED3">
        <w:trPr>
          <w:trHeight w:val="926"/>
        </w:trPr>
        <w:tc>
          <w:tcPr>
            <w:tcW w:w="1940" w:type="dxa"/>
            <w:shd w:val="clear" w:color="auto" w:fill="D9D9D9"/>
            <w:vAlign w:val="center"/>
          </w:tcPr>
          <w:p w14:paraId="5A44D4C8" w14:textId="77777777" w:rsidR="006F3CC5" w:rsidRPr="006F3CC5" w:rsidRDefault="006F3CC5" w:rsidP="006F3CC5">
            <w:pPr>
              <w:widowControl/>
              <w:adjustRightInd w:val="0"/>
              <w:snapToGrid w:val="0"/>
              <w:rPr>
                <w:rFonts w:ascii="宋体" w:hAnsi="宋体" w:hint="eastAsia"/>
                <w:bCs/>
                <w:color w:val="000000"/>
                <w:kern w:val="0"/>
                <w:sz w:val="24"/>
                <w:szCs w:val="24"/>
                <w:lang w:eastAsia="en-GB" w:bidi="ar-AE"/>
              </w:rPr>
            </w:pPr>
            <w:r w:rsidRPr="006F3CC5">
              <w:rPr>
                <w:rFonts w:ascii="宋体" w:hAnsi="宋体"/>
                <w:bCs/>
                <w:color w:val="000000"/>
                <w:kern w:val="0"/>
                <w:sz w:val="24"/>
                <w:szCs w:val="24"/>
                <w:lang w:val="en-GB" w:eastAsia="en-GB" w:bidi="ar-AE"/>
              </w:rPr>
              <w:t>案件名称</w:t>
            </w:r>
          </w:p>
        </w:tc>
        <w:tc>
          <w:tcPr>
            <w:tcW w:w="7700" w:type="dxa"/>
            <w:gridSpan w:val="2"/>
            <w:vAlign w:val="center"/>
          </w:tcPr>
          <w:p w14:paraId="1DA3E4BC" w14:textId="1EDA7FA3" w:rsidR="006F3CC5" w:rsidRPr="006F3CC5" w:rsidRDefault="009632D1" w:rsidP="006F3CC5">
            <w:pPr>
              <w:widowControl/>
              <w:adjustRightInd w:val="0"/>
              <w:snapToGrid w:val="0"/>
              <w:rPr>
                <w:rFonts w:ascii="宋体" w:hAnsi="宋体" w:hint="eastAsia"/>
                <w:bCs/>
                <w:color w:val="000000"/>
                <w:kern w:val="0"/>
                <w:sz w:val="24"/>
                <w:szCs w:val="24"/>
                <w:lang w:bidi="ar-AE"/>
              </w:rPr>
            </w:pPr>
            <w:r w:rsidRPr="009632D1">
              <w:rPr>
                <w:rFonts w:ascii="宋体" w:hAnsi="宋体" w:hint="eastAsia"/>
                <w:bCs/>
                <w:color w:val="000000"/>
                <w:kern w:val="0"/>
                <w:sz w:val="24"/>
                <w:szCs w:val="24"/>
                <w:lang w:bidi="ar-AE"/>
              </w:rPr>
              <w:t>云南昆明交通运输集团有限公司与北京快桔安运科技有限公司新设合营企业案</w:t>
            </w:r>
          </w:p>
        </w:tc>
      </w:tr>
      <w:tr w:rsidR="006F3CC5" w:rsidRPr="006F3CC5" w14:paraId="64CC348B" w14:textId="77777777" w:rsidTr="00CB6ED3">
        <w:trPr>
          <w:trHeight w:val="1391"/>
        </w:trPr>
        <w:tc>
          <w:tcPr>
            <w:tcW w:w="1940" w:type="dxa"/>
            <w:shd w:val="clear" w:color="auto" w:fill="D9D9D9"/>
            <w:vAlign w:val="center"/>
          </w:tcPr>
          <w:p w14:paraId="6CD750D0"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r w:rsidRPr="006F3CC5">
              <w:rPr>
                <w:rFonts w:ascii="宋体" w:hAnsi="宋体"/>
                <w:bCs/>
                <w:color w:val="000000"/>
                <w:kern w:val="0"/>
                <w:sz w:val="24"/>
                <w:szCs w:val="24"/>
                <w:lang w:val="en-GB" w:bidi="ar-AE"/>
              </w:rPr>
              <w:t>交易概况（限200字内）</w:t>
            </w:r>
          </w:p>
        </w:tc>
        <w:tc>
          <w:tcPr>
            <w:tcW w:w="7700" w:type="dxa"/>
            <w:gridSpan w:val="2"/>
            <w:vAlign w:val="center"/>
          </w:tcPr>
          <w:p w14:paraId="21235DA5" w14:textId="75F876BE" w:rsidR="009632D1" w:rsidRPr="006F3CC5" w:rsidRDefault="009632D1" w:rsidP="006F3CC5">
            <w:pPr>
              <w:adjustRightInd w:val="0"/>
              <w:snapToGrid w:val="0"/>
              <w:rPr>
                <w:rFonts w:ascii="宋体" w:hAnsi="宋体" w:hint="eastAsia"/>
                <w:bCs/>
                <w:color w:val="000000"/>
                <w:kern w:val="0"/>
                <w:sz w:val="24"/>
                <w:szCs w:val="24"/>
                <w:lang w:bidi="ar-AE"/>
              </w:rPr>
            </w:pPr>
            <w:r w:rsidRPr="009632D1">
              <w:rPr>
                <w:rFonts w:ascii="宋体" w:hAnsi="宋体"/>
                <w:bCs/>
                <w:color w:val="000000"/>
                <w:kern w:val="0"/>
                <w:sz w:val="24"/>
                <w:szCs w:val="24"/>
                <w:lang w:bidi="ar-AE"/>
              </w:rPr>
              <w:t>云南昆明交通运输集团有限公司（“云南交通”）与北京快桔安运科技有限公司（“快桔安运”）</w:t>
            </w:r>
            <w:r>
              <w:rPr>
                <w:rFonts w:ascii="宋体" w:hAnsi="宋体" w:hint="eastAsia"/>
                <w:bCs/>
                <w:color w:val="000000"/>
                <w:kern w:val="0"/>
                <w:sz w:val="24"/>
                <w:szCs w:val="24"/>
                <w:lang w:bidi="ar-AE"/>
              </w:rPr>
              <w:t>签订</w:t>
            </w:r>
            <w:r w:rsidRPr="009632D1">
              <w:rPr>
                <w:rFonts w:ascii="宋体" w:hAnsi="宋体"/>
                <w:bCs/>
                <w:color w:val="000000"/>
                <w:kern w:val="0"/>
                <w:sz w:val="24"/>
                <w:szCs w:val="24"/>
                <w:lang w:bidi="ar-AE"/>
              </w:rPr>
              <w:t>协议，新设合营企业。合营企业</w:t>
            </w:r>
            <w:r w:rsidR="008B6DAA">
              <w:rPr>
                <w:rFonts w:ascii="宋体" w:hAnsi="宋体" w:hint="eastAsia"/>
                <w:bCs/>
                <w:color w:val="000000"/>
                <w:kern w:val="0"/>
                <w:sz w:val="24"/>
                <w:szCs w:val="24"/>
                <w:lang w:bidi="ar-AE"/>
              </w:rPr>
              <w:t>拟从事</w:t>
            </w:r>
            <w:r w:rsidRPr="009632D1">
              <w:rPr>
                <w:rFonts w:ascii="宋体" w:hAnsi="宋体"/>
                <w:bCs/>
                <w:color w:val="000000"/>
                <w:kern w:val="0"/>
                <w:sz w:val="24"/>
                <w:szCs w:val="24"/>
                <w:lang w:bidi="ar-AE"/>
              </w:rPr>
              <w:t>零担</w:t>
            </w:r>
            <w:r w:rsidR="0069399D">
              <w:rPr>
                <w:rFonts w:ascii="宋体" w:hAnsi="宋体" w:hint="eastAsia"/>
                <w:bCs/>
                <w:color w:val="000000"/>
                <w:kern w:val="0"/>
                <w:sz w:val="24"/>
                <w:szCs w:val="24"/>
                <w:lang w:bidi="ar-AE"/>
              </w:rPr>
              <w:t>货物运输服务</w:t>
            </w:r>
            <w:r w:rsidRPr="009632D1">
              <w:rPr>
                <w:rFonts w:ascii="宋体" w:hAnsi="宋体"/>
                <w:bCs/>
                <w:color w:val="000000"/>
                <w:kern w:val="0"/>
                <w:sz w:val="24"/>
                <w:szCs w:val="24"/>
                <w:lang w:bidi="ar-AE"/>
              </w:rPr>
              <w:t>。</w:t>
            </w:r>
            <w:r>
              <w:rPr>
                <w:rFonts w:ascii="宋体" w:hAnsi="宋体" w:hint="eastAsia"/>
                <w:bCs/>
                <w:color w:val="000000"/>
                <w:kern w:val="0"/>
                <w:sz w:val="24"/>
                <w:szCs w:val="24"/>
                <w:lang w:bidi="ar-AE"/>
              </w:rPr>
              <w:t>本次</w:t>
            </w:r>
            <w:r w:rsidRPr="009632D1">
              <w:rPr>
                <w:rFonts w:ascii="宋体" w:hAnsi="宋体"/>
                <w:bCs/>
                <w:color w:val="000000"/>
                <w:kern w:val="0"/>
                <w:sz w:val="24"/>
                <w:szCs w:val="24"/>
                <w:lang w:bidi="ar-AE"/>
              </w:rPr>
              <w:t>交易后，云南交通与快桔安运将分别持有合营企业60%和40%的股权，共同控制该合营企业。</w:t>
            </w:r>
          </w:p>
        </w:tc>
      </w:tr>
      <w:tr w:rsidR="006F3CC5" w:rsidRPr="006F3CC5" w14:paraId="3C1E6167" w14:textId="77777777" w:rsidTr="00CB6ED3">
        <w:trPr>
          <w:trHeight w:val="942"/>
        </w:trPr>
        <w:tc>
          <w:tcPr>
            <w:tcW w:w="1940" w:type="dxa"/>
            <w:vMerge w:val="restart"/>
            <w:shd w:val="clear" w:color="auto" w:fill="D9D9D9"/>
            <w:vAlign w:val="center"/>
          </w:tcPr>
          <w:p w14:paraId="09089BC8"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r w:rsidRPr="006F3CC5">
              <w:rPr>
                <w:rFonts w:ascii="宋体" w:hAnsi="宋体"/>
                <w:bCs/>
                <w:color w:val="000000"/>
                <w:kern w:val="0"/>
                <w:sz w:val="24"/>
                <w:szCs w:val="24"/>
                <w:lang w:val="en-GB" w:bidi="ar-AE"/>
              </w:rPr>
              <w:t>参与集中的经营者简介（每个限</w:t>
            </w:r>
            <w:r w:rsidRPr="006F3CC5">
              <w:rPr>
                <w:rFonts w:ascii="宋体" w:hAnsi="宋体"/>
                <w:bCs/>
                <w:color w:val="000000"/>
                <w:kern w:val="0"/>
                <w:sz w:val="24"/>
                <w:szCs w:val="24"/>
                <w:lang w:bidi="ar-AE"/>
              </w:rPr>
              <w:t>100字以内</w:t>
            </w:r>
            <w:r w:rsidRPr="006F3CC5">
              <w:rPr>
                <w:rFonts w:ascii="宋体" w:hAnsi="宋体"/>
                <w:bCs/>
                <w:color w:val="000000"/>
                <w:kern w:val="0"/>
                <w:sz w:val="24"/>
                <w:szCs w:val="24"/>
                <w:lang w:val="en-GB" w:bidi="ar-AE"/>
              </w:rPr>
              <w:t>）</w:t>
            </w:r>
          </w:p>
        </w:tc>
        <w:tc>
          <w:tcPr>
            <w:tcW w:w="1607" w:type="dxa"/>
            <w:tcBorders>
              <w:top w:val="single" w:sz="4" w:space="0" w:color="auto"/>
              <w:left w:val="single" w:sz="4" w:space="0" w:color="auto"/>
              <w:bottom w:val="single" w:sz="4" w:space="0" w:color="auto"/>
              <w:right w:val="single" w:sz="4" w:space="0" w:color="auto"/>
            </w:tcBorders>
            <w:vAlign w:val="center"/>
          </w:tcPr>
          <w:p w14:paraId="2A4CEE9F" w14:textId="6516D7E1" w:rsidR="006F3CC5" w:rsidRPr="006F3CC5" w:rsidRDefault="006F3CC5" w:rsidP="009632D1">
            <w:pPr>
              <w:widowControl/>
              <w:adjustRightInd w:val="0"/>
              <w:snapToGrid w:val="0"/>
              <w:jc w:val="center"/>
              <w:rPr>
                <w:rFonts w:ascii="宋体" w:hAnsi="宋体" w:hint="eastAsia"/>
                <w:bCs/>
                <w:color w:val="000000"/>
                <w:kern w:val="0"/>
                <w:sz w:val="24"/>
                <w:szCs w:val="24"/>
                <w:lang w:val="en-GB" w:bidi="ar-AE"/>
              </w:rPr>
            </w:pPr>
            <w:r w:rsidRPr="006F3CC5">
              <w:rPr>
                <w:rFonts w:ascii="宋体" w:hAnsi="宋体"/>
                <w:bCs/>
                <w:color w:val="000000"/>
                <w:kern w:val="0"/>
                <w:sz w:val="24"/>
                <w:szCs w:val="24"/>
                <w:lang w:bidi="ar-AE"/>
              </w:rPr>
              <w:t>1.</w:t>
            </w:r>
            <w:r w:rsidR="009632D1">
              <w:rPr>
                <w:rFonts w:ascii="宋体" w:hAnsi="宋体" w:hint="eastAsia"/>
                <w:bCs/>
                <w:kern w:val="0"/>
                <w:sz w:val="24"/>
                <w:szCs w:val="24"/>
                <w:lang w:bidi="ar-AE"/>
              </w:rPr>
              <w:t>云南交通</w:t>
            </w:r>
          </w:p>
        </w:tc>
        <w:tc>
          <w:tcPr>
            <w:tcW w:w="6093" w:type="dxa"/>
            <w:tcBorders>
              <w:top w:val="single" w:sz="4" w:space="0" w:color="auto"/>
              <w:left w:val="single" w:sz="4" w:space="0" w:color="auto"/>
              <w:bottom w:val="single" w:sz="4" w:space="0" w:color="auto"/>
              <w:right w:val="single" w:sz="4" w:space="0" w:color="auto"/>
            </w:tcBorders>
            <w:vAlign w:val="center"/>
          </w:tcPr>
          <w:p w14:paraId="1AFC1EF6" w14:textId="5D7C3286" w:rsidR="009632D1" w:rsidRDefault="009632D1" w:rsidP="006F3CC5">
            <w:pPr>
              <w:rPr>
                <w:rFonts w:ascii="宋体" w:hAnsi="宋体" w:hint="eastAsia"/>
                <w:sz w:val="24"/>
                <w:szCs w:val="24"/>
              </w:rPr>
            </w:pPr>
            <w:r w:rsidRPr="009632D1">
              <w:rPr>
                <w:rFonts w:ascii="宋体" w:hAnsi="宋体"/>
                <w:sz w:val="24"/>
                <w:szCs w:val="24"/>
              </w:rPr>
              <w:t>云南交通于1998年12月25日成立于中国云南省昆明市，主要业务为</w:t>
            </w:r>
            <w:r w:rsidR="00885F26" w:rsidRPr="00885F26">
              <w:rPr>
                <w:rFonts w:ascii="宋体" w:hAnsi="宋体" w:hint="eastAsia"/>
                <w:sz w:val="24"/>
                <w:szCs w:val="24"/>
              </w:rPr>
              <w:t>云南省内的道路旅客运输、</w:t>
            </w:r>
            <w:r w:rsidR="001F58AD">
              <w:rPr>
                <w:rFonts w:ascii="宋体" w:hAnsi="宋体" w:hint="eastAsia"/>
                <w:sz w:val="24"/>
                <w:szCs w:val="24"/>
              </w:rPr>
              <w:t>整车</w:t>
            </w:r>
            <w:r w:rsidR="00885F26" w:rsidRPr="00885F26">
              <w:rPr>
                <w:rFonts w:ascii="宋体" w:hAnsi="宋体" w:hint="eastAsia"/>
                <w:sz w:val="24"/>
                <w:szCs w:val="24"/>
              </w:rPr>
              <w:t>道路货物运输、客运场站经营。</w:t>
            </w:r>
          </w:p>
          <w:p w14:paraId="7A1CC0D3" w14:textId="6C84E2A7" w:rsidR="009632D1" w:rsidRPr="006F3CC5" w:rsidRDefault="009632D1" w:rsidP="006F3CC5">
            <w:pPr>
              <w:rPr>
                <w:rFonts w:ascii="宋体" w:hAnsi="宋体" w:hint="eastAsia"/>
                <w:sz w:val="24"/>
                <w:szCs w:val="24"/>
              </w:rPr>
            </w:pPr>
            <w:r w:rsidRPr="009632D1">
              <w:rPr>
                <w:rFonts w:ascii="宋体" w:hAnsi="宋体"/>
                <w:sz w:val="24"/>
                <w:szCs w:val="24"/>
              </w:rPr>
              <w:t>云南交通的最终控制人为</w:t>
            </w:r>
            <w:r w:rsidR="004474A5" w:rsidRPr="00D17A01">
              <w:rPr>
                <w:rFonts w:ascii="宋体" w:hAnsi="宋体" w:hint="eastAsia"/>
                <w:sz w:val="24"/>
                <w:szCs w:val="24"/>
              </w:rPr>
              <w:t>中国籍</w:t>
            </w:r>
            <w:r w:rsidRPr="009632D1">
              <w:rPr>
                <w:rFonts w:ascii="宋体" w:hAnsi="宋体"/>
                <w:sz w:val="24"/>
                <w:szCs w:val="24"/>
              </w:rPr>
              <w:t>自然人，</w:t>
            </w:r>
            <w:r w:rsidR="00450174">
              <w:rPr>
                <w:rFonts w:ascii="宋体" w:hAnsi="宋体" w:hint="eastAsia"/>
                <w:sz w:val="24"/>
                <w:szCs w:val="24"/>
              </w:rPr>
              <w:t>主</w:t>
            </w:r>
            <w:r w:rsidRPr="009632D1">
              <w:rPr>
                <w:rFonts w:ascii="宋体" w:hAnsi="宋体"/>
                <w:sz w:val="24"/>
                <w:szCs w:val="24"/>
              </w:rPr>
              <w:t>要</w:t>
            </w:r>
            <w:r w:rsidR="00450174">
              <w:rPr>
                <w:rFonts w:ascii="宋体" w:hAnsi="宋体" w:hint="eastAsia"/>
                <w:sz w:val="24"/>
                <w:szCs w:val="24"/>
              </w:rPr>
              <w:t>从事</w:t>
            </w:r>
            <w:r w:rsidR="004474A5" w:rsidRPr="004474A5">
              <w:rPr>
                <w:rFonts w:ascii="宋体" w:hAnsi="宋体" w:hint="eastAsia"/>
                <w:sz w:val="24"/>
                <w:szCs w:val="24"/>
              </w:rPr>
              <w:t>客运服务、客运站服务、汽车租赁、汽车修理及检测、出租车、驾驶培训。</w:t>
            </w:r>
          </w:p>
        </w:tc>
      </w:tr>
      <w:tr w:rsidR="006F3CC5" w:rsidRPr="006F3CC5" w14:paraId="22D2C73E" w14:textId="77777777" w:rsidTr="00CB6ED3">
        <w:trPr>
          <w:trHeight w:val="984"/>
        </w:trPr>
        <w:tc>
          <w:tcPr>
            <w:tcW w:w="1940" w:type="dxa"/>
            <w:vMerge/>
            <w:shd w:val="clear" w:color="auto" w:fill="D9D9D9"/>
            <w:vAlign w:val="center"/>
          </w:tcPr>
          <w:p w14:paraId="748B84E8"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p>
        </w:tc>
        <w:tc>
          <w:tcPr>
            <w:tcW w:w="1607" w:type="dxa"/>
            <w:vAlign w:val="center"/>
          </w:tcPr>
          <w:p w14:paraId="2776A5FA" w14:textId="24081AE1" w:rsidR="006F3CC5" w:rsidRPr="006F3CC5" w:rsidRDefault="006F3CC5" w:rsidP="009632D1">
            <w:pPr>
              <w:widowControl/>
              <w:adjustRightInd w:val="0"/>
              <w:snapToGrid w:val="0"/>
              <w:jc w:val="center"/>
              <w:rPr>
                <w:rFonts w:ascii="宋体" w:hAnsi="宋体" w:hint="eastAsia"/>
                <w:bCs/>
                <w:color w:val="000000"/>
                <w:kern w:val="0"/>
                <w:sz w:val="24"/>
                <w:szCs w:val="24"/>
                <w:lang w:val="en-GB" w:bidi="ar-AE"/>
              </w:rPr>
            </w:pPr>
            <w:r w:rsidRPr="006F3CC5">
              <w:rPr>
                <w:rFonts w:ascii="宋体" w:hAnsi="宋体"/>
                <w:bCs/>
                <w:color w:val="000000"/>
                <w:kern w:val="0"/>
                <w:sz w:val="24"/>
                <w:szCs w:val="24"/>
                <w:lang w:bidi="ar-AE"/>
              </w:rPr>
              <w:t>2.</w:t>
            </w:r>
            <w:r w:rsidRPr="006F3CC5">
              <w:rPr>
                <w:rFonts w:ascii="宋体" w:hAnsi="宋体" w:hint="eastAsia"/>
                <w:bCs/>
                <w:color w:val="000000"/>
                <w:kern w:val="0"/>
                <w:sz w:val="24"/>
                <w:szCs w:val="24"/>
                <w:lang w:bidi="ar-AE"/>
              </w:rPr>
              <w:t>快桔安运</w:t>
            </w:r>
          </w:p>
        </w:tc>
        <w:tc>
          <w:tcPr>
            <w:tcW w:w="6093" w:type="dxa"/>
            <w:vAlign w:val="center"/>
          </w:tcPr>
          <w:p w14:paraId="53136A36" w14:textId="2160BA03" w:rsidR="00934066" w:rsidRPr="006F3CC5" w:rsidRDefault="00934066" w:rsidP="00934066">
            <w:pPr>
              <w:rPr>
                <w:rFonts w:ascii="宋体" w:hAnsi="宋体" w:hint="eastAsia"/>
                <w:sz w:val="24"/>
                <w:szCs w:val="24"/>
              </w:rPr>
            </w:pPr>
            <w:r w:rsidRPr="006F3CC5">
              <w:rPr>
                <w:rFonts w:ascii="宋体" w:hAnsi="宋体" w:hint="eastAsia"/>
                <w:sz w:val="24"/>
                <w:szCs w:val="24"/>
              </w:rPr>
              <w:t>快桔安运于2020年04月14日成立于北京市，</w:t>
            </w:r>
            <w:r>
              <w:rPr>
                <w:rFonts w:ascii="宋体" w:hAnsi="宋体" w:hint="eastAsia"/>
                <w:sz w:val="24"/>
                <w:szCs w:val="24"/>
              </w:rPr>
              <w:t>是</w:t>
            </w:r>
            <w:r w:rsidRPr="009A5989">
              <w:rPr>
                <w:rFonts w:ascii="宋体" w:hAnsi="宋体" w:hint="eastAsia"/>
                <w:sz w:val="24"/>
                <w:szCs w:val="24"/>
              </w:rPr>
              <w:t>滴滴出行旗下企业</w:t>
            </w:r>
            <w:r>
              <w:rPr>
                <w:rFonts w:ascii="宋体" w:hAnsi="宋体" w:hint="eastAsia"/>
                <w:sz w:val="24"/>
                <w:szCs w:val="24"/>
              </w:rPr>
              <w:t>，</w:t>
            </w:r>
            <w:r w:rsidRPr="006F3CC5">
              <w:rPr>
                <w:rFonts w:ascii="宋体" w:hAnsi="宋体" w:hint="eastAsia"/>
                <w:sz w:val="24"/>
                <w:szCs w:val="24"/>
              </w:rPr>
              <w:t>主要从事</w:t>
            </w:r>
            <w:r w:rsidR="00950A2C">
              <w:rPr>
                <w:rFonts w:ascii="宋体" w:hAnsi="宋体" w:hint="eastAsia"/>
                <w:sz w:val="24"/>
                <w:szCs w:val="24"/>
              </w:rPr>
              <w:t>网络</w:t>
            </w:r>
            <w:r w:rsidRPr="006F3CC5">
              <w:rPr>
                <w:rFonts w:ascii="宋体" w:hAnsi="宋体" w:hint="eastAsia"/>
                <w:sz w:val="24"/>
                <w:szCs w:val="24"/>
              </w:rPr>
              <w:t>货运平台服务业务，包含网络货运和货运信息撮合服务业务。</w:t>
            </w:r>
          </w:p>
          <w:p w14:paraId="0DCA3EAA" w14:textId="2ADE7807" w:rsidR="006F3CC5" w:rsidRPr="006F3CC5" w:rsidRDefault="00934066" w:rsidP="00934066">
            <w:pPr>
              <w:rPr>
                <w:rFonts w:ascii="宋体" w:hAnsi="宋体" w:hint="eastAsia"/>
                <w:bCs/>
                <w:color w:val="000000"/>
                <w:kern w:val="0"/>
                <w:sz w:val="24"/>
                <w:szCs w:val="24"/>
                <w:lang w:val="en-GB" w:bidi="ar-AE"/>
              </w:rPr>
            </w:pPr>
            <w:r w:rsidRPr="00D17A01">
              <w:rPr>
                <w:rFonts w:ascii="宋体" w:hAnsi="宋体" w:hint="eastAsia"/>
                <w:sz w:val="24"/>
                <w:szCs w:val="24"/>
              </w:rPr>
              <w:t>快桔安运的最终控制人为中国籍自然人，主要从事网络预约出租车服务</w:t>
            </w:r>
            <w:r w:rsidRPr="006F3CC5">
              <w:rPr>
                <w:rFonts w:ascii="宋体" w:hAnsi="宋体" w:hint="eastAsia"/>
                <w:sz w:val="24"/>
                <w:szCs w:val="24"/>
              </w:rPr>
              <w:t>。</w:t>
            </w:r>
          </w:p>
        </w:tc>
      </w:tr>
      <w:tr w:rsidR="006F3CC5" w:rsidRPr="006F3CC5" w14:paraId="3DE1BFCC" w14:textId="77777777" w:rsidTr="00CB6ED3">
        <w:trPr>
          <w:trHeight w:val="279"/>
        </w:trPr>
        <w:tc>
          <w:tcPr>
            <w:tcW w:w="1940" w:type="dxa"/>
            <w:vMerge w:val="restart"/>
            <w:shd w:val="clear" w:color="auto" w:fill="D9D9D9"/>
            <w:vAlign w:val="center"/>
          </w:tcPr>
          <w:p w14:paraId="677BBB92"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r w:rsidRPr="006F3CC5">
              <w:rPr>
                <w:rFonts w:ascii="宋体" w:hAnsi="宋体"/>
                <w:bCs/>
                <w:color w:val="000000"/>
                <w:kern w:val="0"/>
                <w:sz w:val="24"/>
                <w:szCs w:val="24"/>
                <w:lang w:val="en-GB" w:bidi="ar-AE"/>
              </w:rPr>
              <w:t>简易案件理由（可以单选，也可以多选）</w:t>
            </w:r>
          </w:p>
        </w:tc>
        <w:tc>
          <w:tcPr>
            <w:tcW w:w="7700" w:type="dxa"/>
            <w:gridSpan w:val="2"/>
            <w:vAlign w:val="center"/>
          </w:tcPr>
          <w:p w14:paraId="10D7B259" w14:textId="2BD8F2F8" w:rsidR="006F3CC5" w:rsidRPr="006F3CC5" w:rsidRDefault="00B954A8" w:rsidP="006F3CC5">
            <w:pPr>
              <w:widowControl/>
              <w:adjustRightInd w:val="0"/>
              <w:snapToGrid w:val="0"/>
              <w:rPr>
                <w:rFonts w:ascii="宋体" w:hAnsi="宋体" w:hint="eastAsia"/>
                <w:bCs/>
                <w:color w:val="000000"/>
                <w:kern w:val="0"/>
                <w:sz w:val="24"/>
                <w:szCs w:val="24"/>
                <w:lang w:val="en-GB" w:bidi="ar-AE"/>
              </w:rPr>
            </w:pPr>
            <w:r w:rsidRPr="006F3CC5">
              <w:rPr>
                <w:rFonts w:ascii="宋体" w:hAnsi="宋体"/>
                <w:bCs/>
                <w:color w:val="000000"/>
                <w:kern w:val="0"/>
                <w:sz w:val="24"/>
                <w:szCs w:val="24"/>
                <w:lang w:val="en-GB" w:bidi="ar-AE"/>
              </w:rPr>
              <w:sym w:font="Wingdings" w:char="00A8"/>
            </w:r>
            <w:r w:rsidR="006F3CC5" w:rsidRPr="006F3CC5">
              <w:rPr>
                <w:rFonts w:ascii="宋体" w:hAnsi="宋体"/>
                <w:bCs/>
                <w:color w:val="000000"/>
                <w:kern w:val="0"/>
                <w:sz w:val="24"/>
                <w:szCs w:val="24"/>
                <w:lang w:val="en-GB" w:bidi="ar-AE"/>
              </w:rPr>
              <w:t xml:space="preserve"> 1.在同一相关市场，参与集中的经营者所占的市场份额之和小于15%。</w:t>
            </w:r>
          </w:p>
        </w:tc>
      </w:tr>
      <w:tr w:rsidR="006F3CC5" w:rsidRPr="006F3CC5" w14:paraId="575E9716" w14:textId="77777777" w:rsidTr="00CB6ED3">
        <w:trPr>
          <w:trHeight w:val="330"/>
        </w:trPr>
        <w:tc>
          <w:tcPr>
            <w:tcW w:w="1940" w:type="dxa"/>
            <w:vMerge/>
            <w:shd w:val="clear" w:color="auto" w:fill="D9D9D9"/>
            <w:vAlign w:val="center"/>
          </w:tcPr>
          <w:p w14:paraId="1887C92F"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p>
        </w:tc>
        <w:tc>
          <w:tcPr>
            <w:tcW w:w="7700" w:type="dxa"/>
            <w:gridSpan w:val="2"/>
            <w:vAlign w:val="center"/>
          </w:tcPr>
          <w:p w14:paraId="2C3DBBE9" w14:textId="344AF0F0" w:rsidR="006F3CC5" w:rsidRPr="006F3CC5" w:rsidRDefault="006F3CC5" w:rsidP="006F3CC5">
            <w:pPr>
              <w:widowControl/>
              <w:adjustRightInd w:val="0"/>
              <w:snapToGrid w:val="0"/>
              <w:rPr>
                <w:rFonts w:ascii="宋体" w:hAnsi="宋体" w:hint="eastAsia"/>
                <w:bCs/>
                <w:color w:val="000000"/>
                <w:kern w:val="0"/>
                <w:sz w:val="24"/>
                <w:szCs w:val="24"/>
                <w:lang w:val="en-GB" w:bidi="ar-AE"/>
              </w:rPr>
            </w:pPr>
            <w:r w:rsidRPr="006F3CC5">
              <w:rPr>
                <w:rFonts w:ascii="宋体" w:hAnsi="宋体"/>
                <w:bCs/>
                <w:color w:val="000000"/>
                <w:kern w:val="0"/>
                <w:sz w:val="24"/>
                <w:szCs w:val="24"/>
                <w:lang w:val="en-GB" w:eastAsia="en-GB" w:bidi="ar-AE"/>
              </w:rPr>
              <w:sym w:font="Wingdings" w:char="F0FE"/>
            </w:r>
            <w:r w:rsidRPr="006F3CC5">
              <w:rPr>
                <w:rFonts w:ascii="宋体" w:hAnsi="宋体" w:hint="eastAsia"/>
                <w:bCs/>
                <w:color w:val="000000"/>
                <w:kern w:val="0"/>
                <w:sz w:val="24"/>
                <w:szCs w:val="24"/>
                <w:lang w:bidi="ar-AE"/>
              </w:rPr>
              <w:t xml:space="preserve"> </w:t>
            </w:r>
            <w:r w:rsidRPr="006F3CC5">
              <w:rPr>
                <w:rFonts w:ascii="宋体" w:hAnsi="宋体"/>
                <w:bCs/>
                <w:color w:val="000000"/>
                <w:kern w:val="0"/>
                <w:sz w:val="24"/>
                <w:szCs w:val="24"/>
                <w:lang w:val="en-GB" w:bidi="ar-AE"/>
              </w:rPr>
              <w:t>2.在上下游市场，参与集中的经营者所占的市场份额均小于25%。</w:t>
            </w:r>
          </w:p>
        </w:tc>
      </w:tr>
      <w:tr w:rsidR="006F3CC5" w:rsidRPr="006F3CC5" w14:paraId="6478E02C" w14:textId="77777777" w:rsidTr="00CB6ED3">
        <w:trPr>
          <w:trHeight w:val="285"/>
        </w:trPr>
        <w:tc>
          <w:tcPr>
            <w:tcW w:w="1940" w:type="dxa"/>
            <w:vMerge/>
            <w:shd w:val="clear" w:color="auto" w:fill="D9D9D9"/>
            <w:vAlign w:val="center"/>
          </w:tcPr>
          <w:p w14:paraId="62D6FEBB"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p>
        </w:tc>
        <w:tc>
          <w:tcPr>
            <w:tcW w:w="7700" w:type="dxa"/>
            <w:gridSpan w:val="2"/>
            <w:vAlign w:val="center"/>
          </w:tcPr>
          <w:p w14:paraId="6CF740AB" w14:textId="31468021" w:rsidR="006F3CC5" w:rsidRPr="006F3CC5" w:rsidRDefault="00D05E8B" w:rsidP="006F3CC5">
            <w:pPr>
              <w:widowControl/>
              <w:adjustRightInd w:val="0"/>
              <w:snapToGrid w:val="0"/>
              <w:rPr>
                <w:rFonts w:ascii="宋体" w:hAnsi="宋体" w:hint="eastAsia"/>
                <w:bCs/>
                <w:color w:val="000000"/>
                <w:kern w:val="0"/>
                <w:sz w:val="24"/>
                <w:szCs w:val="24"/>
                <w:lang w:bidi="ar-AE"/>
              </w:rPr>
            </w:pPr>
            <w:r w:rsidRPr="006F3CC5">
              <w:rPr>
                <w:rFonts w:ascii="宋体" w:hAnsi="宋体"/>
                <w:bCs/>
                <w:color w:val="000000"/>
                <w:kern w:val="0"/>
                <w:sz w:val="24"/>
                <w:szCs w:val="24"/>
                <w:lang w:val="en-GB" w:bidi="ar-AE"/>
              </w:rPr>
              <w:sym w:font="Wingdings" w:char="00A8"/>
            </w:r>
            <w:r w:rsidR="006F3CC5" w:rsidRPr="006F3CC5">
              <w:rPr>
                <w:rFonts w:ascii="宋体" w:hAnsi="宋体"/>
                <w:bCs/>
                <w:color w:val="000000"/>
                <w:kern w:val="0"/>
                <w:sz w:val="24"/>
                <w:szCs w:val="24"/>
                <w:lang w:val="en-GB" w:bidi="ar-AE"/>
              </w:rPr>
              <w:t xml:space="preserve"> 3.不在同一相关市场</w:t>
            </w:r>
            <w:r w:rsidR="006F3CC5" w:rsidRPr="006F3CC5">
              <w:rPr>
                <w:rFonts w:ascii="宋体" w:hAnsi="宋体" w:hint="eastAsia"/>
                <w:bCs/>
                <w:color w:val="000000"/>
                <w:kern w:val="0"/>
                <w:sz w:val="24"/>
                <w:szCs w:val="24"/>
                <w:lang w:bidi="ar-AE"/>
              </w:rPr>
              <w:t>、</w:t>
            </w:r>
            <w:r w:rsidR="006F3CC5" w:rsidRPr="006F3CC5">
              <w:rPr>
                <w:rFonts w:ascii="宋体" w:hAnsi="宋体"/>
                <w:bCs/>
                <w:color w:val="000000"/>
                <w:kern w:val="0"/>
                <w:sz w:val="24"/>
                <w:szCs w:val="24"/>
                <w:lang w:val="en-GB" w:bidi="ar-AE"/>
              </w:rPr>
              <w:t>也不存在上下游关系的参与集中的经营者，在与交易有关的每个市场所占的市场份额均小于25%。</w:t>
            </w:r>
          </w:p>
        </w:tc>
      </w:tr>
      <w:tr w:rsidR="006F3CC5" w:rsidRPr="006F3CC5" w14:paraId="6BE13EB4" w14:textId="77777777" w:rsidTr="00CB6ED3">
        <w:trPr>
          <w:trHeight w:val="870"/>
        </w:trPr>
        <w:tc>
          <w:tcPr>
            <w:tcW w:w="1940" w:type="dxa"/>
            <w:vMerge/>
            <w:shd w:val="clear" w:color="auto" w:fill="D9D9D9"/>
            <w:vAlign w:val="center"/>
          </w:tcPr>
          <w:p w14:paraId="0C3CE229"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p>
        </w:tc>
        <w:tc>
          <w:tcPr>
            <w:tcW w:w="7700" w:type="dxa"/>
            <w:gridSpan w:val="2"/>
            <w:vAlign w:val="center"/>
          </w:tcPr>
          <w:p w14:paraId="16BD0122"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r w:rsidRPr="006F3CC5">
              <w:rPr>
                <w:rFonts w:ascii="宋体" w:hAnsi="宋体"/>
                <w:bCs/>
                <w:color w:val="000000"/>
                <w:kern w:val="0"/>
                <w:sz w:val="24"/>
                <w:szCs w:val="24"/>
                <w:lang w:val="en-GB" w:bidi="ar-AE"/>
              </w:rPr>
              <w:sym w:font="Wingdings" w:char="00A8"/>
            </w:r>
            <w:r w:rsidRPr="006F3CC5">
              <w:rPr>
                <w:rFonts w:ascii="宋体" w:hAnsi="宋体"/>
                <w:bCs/>
                <w:color w:val="000000"/>
                <w:kern w:val="0"/>
                <w:sz w:val="24"/>
                <w:szCs w:val="24"/>
                <w:lang w:val="en-GB" w:bidi="ar-AE"/>
              </w:rPr>
              <w:t xml:space="preserve"> 4.参与集中的经营者在中国境外设立合营企业，合营企业不在中国境内从事经济活动。</w:t>
            </w:r>
          </w:p>
        </w:tc>
      </w:tr>
      <w:tr w:rsidR="006F3CC5" w:rsidRPr="006F3CC5" w14:paraId="3345E2B1" w14:textId="77777777" w:rsidTr="00CB6ED3">
        <w:trPr>
          <w:trHeight w:val="264"/>
        </w:trPr>
        <w:tc>
          <w:tcPr>
            <w:tcW w:w="1940" w:type="dxa"/>
            <w:vMerge/>
            <w:shd w:val="clear" w:color="auto" w:fill="D9D9D9"/>
            <w:vAlign w:val="center"/>
          </w:tcPr>
          <w:p w14:paraId="3B2F78ED"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p>
        </w:tc>
        <w:tc>
          <w:tcPr>
            <w:tcW w:w="7700" w:type="dxa"/>
            <w:gridSpan w:val="2"/>
            <w:vAlign w:val="center"/>
          </w:tcPr>
          <w:p w14:paraId="273EE78D" w14:textId="3D70DBF1" w:rsidR="006F3CC5" w:rsidRPr="006F3CC5" w:rsidRDefault="006F3CC5" w:rsidP="006F3CC5">
            <w:pPr>
              <w:widowControl/>
              <w:adjustRightInd w:val="0"/>
              <w:snapToGrid w:val="0"/>
              <w:rPr>
                <w:rFonts w:ascii="宋体" w:hAnsi="宋体" w:hint="eastAsia"/>
                <w:bCs/>
                <w:color w:val="000000"/>
                <w:kern w:val="0"/>
                <w:sz w:val="24"/>
                <w:szCs w:val="24"/>
                <w:lang w:bidi="ar-AE"/>
              </w:rPr>
            </w:pPr>
            <w:r w:rsidRPr="006F3CC5">
              <w:rPr>
                <w:rFonts w:ascii="宋体" w:hAnsi="宋体"/>
                <w:bCs/>
                <w:color w:val="000000"/>
                <w:kern w:val="0"/>
                <w:sz w:val="24"/>
                <w:szCs w:val="24"/>
                <w:lang w:val="en-GB" w:bidi="ar-AE"/>
              </w:rPr>
              <w:sym w:font="Wingdings" w:char="00A8"/>
            </w:r>
            <w:r w:rsidRPr="006F3CC5">
              <w:rPr>
                <w:rFonts w:ascii="宋体" w:hAnsi="宋体" w:hint="eastAsia"/>
                <w:bCs/>
                <w:color w:val="000000"/>
                <w:kern w:val="0"/>
                <w:sz w:val="24"/>
                <w:szCs w:val="24"/>
                <w:lang w:val="en-GB" w:bidi="ar-AE"/>
              </w:rPr>
              <w:t xml:space="preserve"> </w:t>
            </w:r>
            <w:r w:rsidRPr="006F3CC5">
              <w:rPr>
                <w:rFonts w:ascii="宋体" w:hAnsi="宋体"/>
                <w:bCs/>
                <w:color w:val="000000"/>
                <w:kern w:val="0"/>
                <w:sz w:val="24"/>
                <w:szCs w:val="24"/>
                <w:lang w:val="en-GB" w:bidi="ar-AE"/>
              </w:rPr>
              <w:t>5.参与集中的经营者收购境外企业股权或资产的，该境外企业不在中国境内从事经济活动。</w:t>
            </w:r>
          </w:p>
        </w:tc>
      </w:tr>
      <w:tr w:rsidR="006F3CC5" w:rsidRPr="006F3CC5" w14:paraId="3D0D20CA" w14:textId="77777777" w:rsidTr="00CB6ED3">
        <w:trPr>
          <w:trHeight w:val="345"/>
        </w:trPr>
        <w:tc>
          <w:tcPr>
            <w:tcW w:w="1940" w:type="dxa"/>
            <w:vMerge/>
            <w:shd w:val="clear" w:color="auto" w:fill="D9D9D9"/>
            <w:vAlign w:val="center"/>
          </w:tcPr>
          <w:p w14:paraId="1B166B4E"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p>
        </w:tc>
        <w:tc>
          <w:tcPr>
            <w:tcW w:w="7700" w:type="dxa"/>
            <w:gridSpan w:val="2"/>
            <w:vAlign w:val="center"/>
          </w:tcPr>
          <w:p w14:paraId="461F625B"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r w:rsidRPr="006F3CC5">
              <w:rPr>
                <w:rFonts w:ascii="宋体" w:hAnsi="宋体"/>
                <w:bCs/>
                <w:color w:val="000000"/>
                <w:kern w:val="0"/>
                <w:sz w:val="24"/>
                <w:szCs w:val="24"/>
                <w:lang w:val="en-GB" w:bidi="ar-AE"/>
              </w:rPr>
              <w:sym w:font="Wingdings" w:char="00A8"/>
            </w:r>
            <w:r w:rsidRPr="006F3CC5">
              <w:rPr>
                <w:rFonts w:ascii="宋体" w:hAnsi="宋体" w:hint="eastAsia"/>
                <w:bCs/>
                <w:color w:val="000000"/>
                <w:kern w:val="0"/>
                <w:sz w:val="24"/>
                <w:szCs w:val="24"/>
                <w:lang w:val="en-GB" w:bidi="ar-AE"/>
              </w:rPr>
              <w:t xml:space="preserve"> </w:t>
            </w:r>
            <w:r w:rsidRPr="006F3CC5">
              <w:rPr>
                <w:rFonts w:ascii="宋体" w:hAnsi="宋体"/>
                <w:bCs/>
                <w:color w:val="000000"/>
                <w:kern w:val="0"/>
                <w:sz w:val="24"/>
                <w:szCs w:val="24"/>
                <w:lang w:val="en-GB" w:bidi="ar-AE"/>
              </w:rPr>
              <w:t>6.由两个以上的经营者共同控制的合营企业，通过集中被其中一个或一个以上经营者控制。</w:t>
            </w:r>
          </w:p>
        </w:tc>
      </w:tr>
      <w:tr w:rsidR="006F3CC5" w:rsidRPr="006F3CC5" w14:paraId="1C3DB8DC" w14:textId="77777777" w:rsidTr="00CB6ED3">
        <w:trPr>
          <w:trHeight w:val="1250"/>
        </w:trPr>
        <w:tc>
          <w:tcPr>
            <w:tcW w:w="1940" w:type="dxa"/>
            <w:shd w:val="clear" w:color="auto" w:fill="D9D9D9"/>
            <w:vAlign w:val="center"/>
          </w:tcPr>
          <w:p w14:paraId="3BAFB628" w14:textId="77777777" w:rsidR="006F3CC5" w:rsidRPr="006F3CC5" w:rsidRDefault="006F3CC5" w:rsidP="006F3CC5">
            <w:pPr>
              <w:widowControl/>
              <w:adjustRightInd w:val="0"/>
              <w:snapToGrid w:val="0"/>
              <w:rPr>
                <w:rFonts w:ascii="宋体" w:hAnsi="宋体" w:hint="eastAsia"/>
                <w:bCs/>
                <w:color w:val="000000"/>
                <w:kern w:val="0"/>
                <w:sz w:val="24"/>
                <w:szCs w:val="24"/>
                <w:lang w:bidi="ar-AE"/>
              </w:rPr>
            </w:pPr>
            <w:r w:rsidRPr="006F3CC5">
              <w:rPr>
                <w:rFonts w:ascii="宋体" w:hAnsi="宋体"/>
                <w:bCs/>
                <w:color w:val="000000"/>
                <w:kern w:val="0"/>
                <w:sz w:val="24"/>
                <w:szCs w:val="24"/>
                <w:lang w:bidi="ar-AE"/>
              </w:rPr>
              <w:t>备注</w:t>
            </w:r>
          </w:p>
        </w:tc>
        <w:tc>
          <w:tcPr>
            <w:tcW w:w="7700" w:type="dxa"/>
            <w:gridSpan w:val="2"/>
            <w:vAlign w:val="center"/>
          </w:tcPr>
          <w:p w14:paraId="24C6128A" w14:textId="77777777" w:rsidR="00B071B8" w:rsidRDefault="00B071B8" w:rsidP="00B071B8">
            <w:pPr>
              <w:widowControl/>
              <w:adjustRightInd w:val="0"/>
              <w:snapToGrid w:val="0"/>
              <w:rPr>
                <w:rFonts w:ascii="宋体" w:hAnsi="宋体" w:hint="eastAsia"/>
                <w:b/>
                <w:bCs/>
                <w:color w:val="000000"/>
                <w:kern w:val="0"/>
                <w:sz w:val="24"/>
                <w:szCs w:val="24"/>
                <w:lang w:bidi="ar-AE"/>
              </w:rPr>
            </w:pPr>
            <w:r w:rsidRPr="00B071B8">
              <w:rPr>
                <w:rFonts w:ascii="宋体" w:hAnsi="宋体"/>
                <w:b/>
                <w:bCs/>
                <w:color w:val="000000"/>
                <w:kern w:val="0"/>
                <w:sz w:val="24"/>
                <w:szCs w:val="24"/>
                <w:lang w:bidi="ar-AE"/>
              </w:rPr>
              <w:t>纵向关联：</w:t>
            </w:r>
          </w:p>
          <w:p w14:paraId="3681FADD" w14:textId="3D35D013" w:rsidR="007B09DF" w:rsidRPr="007B09DF" w:rsidRDefault="007B09DF" w:rsidP="007B09DF">
            <w:pPr>
              <w:pStyle w:val="a7"/>
              <w:adjustRightInd w:val="0"/>
              <w:snapToGrid w:val="0"/>
              <w:spacing w:after="0"/>
              <w:rPr>
                <w:rFonts w:ascii="宋体" w:hAnsi="宋体" w:hint="eastAsia"/>
                <w:bCs/>
                <w:color w:val="000000"/>
                <w:kern w:val="0"/>
                <w:sz w:val="24"/>
                <w:lang w:val="en-GB" w:bidi="ar-AE"/>
              </w:rPr>
            </w:pPr>
            <w:r w:rsidRPr="007B09DF">
              <w:rPr>
                <w:rFonts w:ascii="宋体" w:hAnsi="宋体" w:hint="eastAsia"/>
                <w:bCs/>
                <w:color w:val="000000"/>
                <w:kern w:val="0"/>
                <w:sz w:val="24"/>
                <w:lang w:val="en-GB" w:bidi="ar-AE"/>
              </w:rPr>
              <w:t>上游：</w:t>
            </w:r>
            <w:r w:rsidRPr="00B954A8">
              <w:rPr>
                <w:rFonts w:ascii="宋体" w:hAnsi="宋体"/>
                <w:color w:val="000000"/>
                <w:kern w:val="0"/>
                <w:sz w:val="24"/>
                <w:lang w:bidi="ar-AE"/>
              </w:rPr>
              <w:t>202</w:t>
            </w:r>
            <w:r>
              <w:rPr>
                <w:rFonts w:ascii="宋体" w:hAnsi="宋体" w:hint="eastAsia"/>
                <w:color w:val="000000"/>
                <w:kern w:val="0"/>
                <w:sz w:val="24"/>
                <w:lang w:bidi="ar-AE"/>
              </w:rPr>
              <w:t>4</w:t>
            </w:r>
            <w:r w:rsidRPr="00B954A8">
              <w:rPr>
                <w:rFonts w:ascii="宋体" w:hAnsi="宋体"/>
                <w:color w:val="000000"/>
                <w:kern w:val="0"/>
                <w:sz w:val="24"/>
                <w:lang w:bidi="ar-AE"/>
              </w:rPr>
              <w:t>年</w:t>
            </w:r>
            <w:r w:rsidRPr="007B09DF">
              <w:rPr>
                <w:rFonts w:ascii="宋体" w:hAnsi="宋体" w:hint="eastAsia"/>
                <w:bCs/>
                <w:color w:val="000000"/>
                <w:kern w:val="0"/>
                <w:sz w:val="24"/>
                <w:lang w:val="en-GB" w:bidi="ar-AE"/>
              </w:rPr>
              <w:t>中国境内</w:t>
            </w:r>
            <w:r w:rsidR="0061173B">
              <w:rPr>
                <w:rFonts w:ascii="宋体" w:hAnsi="宋体" w:hint="eastAsia"/>
                <w:bCs/>
                <w:color w:val="000000"/>
                <w:kern w:val="0"/>
                <w:sz w:val="24"/>
                <w:lang w:val="en-GB" w:bidi="ar-AE"/>
              </w:rPr>
              <w:t>网络</w:t>
            </w:r>
            <w:r w:rsidR="004D353F" w:rsidRPr="004D353F">
              <w:rPr>
                <w:rFonts w:ascii="宋体" w:hAnsi="宋体" w:hint="eastAsia"/>
                <w:bCs/>
                <w:color w:val="000000"/>
                <w:kern w:val="0"/>
                <w:sz w:val="24"/>
                <w:lang w:val="en-GB" w:bidi="ar-AE"/>
              </w:rPr>
              <w:t>货运平台服务</w:t>
            </w:r>
            <w:r w:rsidRPr="007B09DF">
              <w:rPr>
                <w:rFonts w:ascii="宋体" w:hAnsi="宋体" w:hint="eastAsia"/>
                <w:bCs/>
                <w:color w:val="000000"/>
                <w:kern w:val="0"/>
                <w:sz w:val="24"/>
                <w:lang w:val="en-GB" w:bidi="ar-AE"/>
              </w:rPr>
              <w:t>市场：</w:t>
            </w:r>
          </w:p>
          <w:p w14:paraId="3381B226" w14:textId="1C3F5E34" w:rsidR="007B09DF" w:rsidRPr="007B09DF" w:rsidRDefault="007B09DF" w:rsidP="007B09DF">
            <w:pPr>
              <w:pStyle w:val="a7"/>
              <w:adjustRightInd w:val="0"/>
              <w:snapToGrid w:val="0"/>
              <w:spacing w:after="0"/>
              <w:rPr>
                <w:rFonts w:ascii="宋体" w:hAnsi="宋体" w:hint="eastAsia"/>
                <w:bCs/>
                <w:color w:val="000000"/>
                <w:kern w:val="0"/>
                <w:sz w:val="24"/>
                <w:lang w:val="en-GB" w:bidi="ar-AE"/>
              </w:rPr>
            </w:pPr>
            <w:r w:rsidRPr="009632D1">
              <w:rPr>
                <w:rFonts w:ascii="宋体" w:hAnsi="宋体"/>
                <w:bCs/>
                <w:color w:val="000000"/>
                <w:kern w:val="0"/>
                <w:sz w:val="24"/>
                <w:lang w:bidi="ar-AE"/>
              </w:rPr>
              <w:t>快桔安运</w:t>
            </w:r>
            <w:r w:rsidRPr="007B09DF">
              <w:rPr>
                <w:rFonts w:ascii="宋体" w:hAnsi="宋体" w:hint="eastAsia"/>
                <w:bCs/>
                <w:color w:val="000000"/>
                <w:kern w:val="0"/>
                <w:sz w:val="24"/>
                <w:lang w:val="en-GB" w:bidi="ar-AE"/>
              </w:rPr>
              <w:t>：</w:t>
            </w:r>
            <w:r w:rsidR="00EE6359">
              <w:rPr>
                <w:rFonts w:ascii="宋体" w:hAnsi="宋体" w:hint="eastAsia"/>
                <w:bCs/>
                <w:color w:val="000000"/>
                <w:kern w:val="0"/>
                <w:sz w:val="24"/>
                <w:lang w:val="en-GB" w:bidi="ar-AE"/>
              </w:rPr>
              <w:t>5-10%</w:t>
            </w:r>
          </w:p>
          <w:p w14:paraId="119C28AF" w14:textId="5F6076B5" w:rsidR="007B09DF" w:rsidRPr="007B09DF" w:rsidRDefault="007B09DF" w:rsidP="007B09DF">
            <w:pPr>
              <w:pStyle w:val="a7"/>
              <w:adjustRightInd w:val="0"/>
              <w:snapToGrid w:val="0"/>
              <w:spacing w:after="0"/>
              <w:rPr>
                <w:rFonts w:ascii="宋体" w:hAnsi="宋体" w:hint="eastAsia"/>
                <w:bCs/>
                <w:color w:val="000000"/>
                <w:kern w:val="0"/>
                <w:sz w:val="24"/>
                <w:lang w:val="en-GB" w:bidi="ar-AE"/>
              </w:rPr>
            </w:pPr>
            <w:r w:rsidRPr="007B09DF">
              <w:rPr>
                <w:rFonts w:ascii="宋体" w:hAnsi="宋体" w:hint="eastAsia"/>
                <w:bCs/>
                <w:color w:val="000000"/>
                <w:kern w:val="0"/>
                <w:sz w:val="24"/>
                <w:lang w:val="en-GB" w:bidi="ar-AE"/>
              </w:rPr>
              <w:t>下游：</w:t>
            </w:r>
            <w:r w:rsidRPr="00B954A8">
              <w:rPr>
                <w:rFonts w:ascii="宋体" w:hAnsi="宋体"/>
                <w:color w:val="000000"/>
                <w:kern w:val="0"/>
                <w:sz w:val="24"/>
                <w:lang w:bidi="ar-AE"/>
              </w:rPr>
              <w:t>202</w:t>
            </w:r>
            <w:r>
              <w:rPr>
                <w:rFonts w:ascii="宋体" w:hAnsi="宋体" w:hint="eastAsia"/>
                <w:color w:val="000000"/>
                <w:kern w:val="0"/>
                <w:sz w:val="24"/>
                <w:lang w:bidi="ar-AE"/>
              </w:rPr>
              <w:t>4</w:t>
            </w:r>
            <w:r w:rsidRPr="00B954A8">
              <w:rPr>
                <w:rFonts w:ascii="宋体" w:hAnsi="宋体"/>
                <w:color w:val="000000"/>
                <w:kern w:val="0"/>
                <w:sz w:val="24"/>
                <w:lang w:bidi="ar-AE"/>
              </w:rPr>
              <w:t>年</w:t>
            </w:r>
            <w:r w:rsidR="00FF2F32">
              <w:rPr>
                <w:rFonts w:ascii="宋体" w:hAnsi="宋体" w:hint="eastAsia"/>
                <w:bCs/>
                <w:color w:val="000000"/>
                <w:kern w:val="0"/>
                <w:sz w:val="24"/>
                <w:lang w:val="en-GB" w:bidi="ar-AE"/>
              </w:rPr>
              <w:t>云南省</w:t>
            </w:r>
            <w:r w:rsidRPr="009632D1">
              <w:rPr>
                <w:rFonts w:ascii="宋体" w:hAnsi="宋体"/>
                <w:bCs/>
                <w:color w:val="000000"/>
                <w:kern w:val="0"/>
                <w:sz w:val="24"/>
                <w:lang w:bidi="ar-AE"/>
              </w:rPr>
              <w:t>零担货物运输服务市场</w:t>
            </w:r>
            <w:r w:rsidRPr="007B09DF">
              <w:rPr>
                <w:rFonts w:ascii="宋体" w:hAnsi="宋体" w:hint="eastAsia"/>
                <w:bCs/>
                <w:color w:val="000000"/>
                <w:kern w:val="0"/>
                <w:sz w:val="24"/>
                <w:lang w:val="en-GB" w:bidi="ar-AE"/>
              </w:rPr>
              <w:t>：</w:t>
            </w:r>
          </w:p>
          <w:p w14:paraId="5EEBEF07" w14:textId="4908E9A7" w:rsidR="006F3CC5" w:rsidRPr="006F3CC5" w:rsidRDefault="007B09DF" w:rsidP="00891600">
            <w:pPr>
              <w:widowControl/>
              <w:adjustRightInd w:val="0"/>
              <w:snapToGrid w:val="0"/>
              <w:rPr>
                <w:rFonts w:ascii="宋体" w:hAnsi="宋体" w:hint="eastAsia"/>
                <w:bCs/>
                <w:color w:val="000000"/>
                <w:kern w:val="0"/>
                <w:sz w:val="24"/>
                <w:szCs w:val="24"/>
                <w:lang w:val="en-GB" w:bidi="ar-AE"/>
              </w:rPr>
            </w:pPr>
            <w:r>
              <w:rPr>
                <w:rFonts w:ascii="宋体" w:hAnsi="宋体" w:hint="eastAsia"/>
                <w:bCs/>
                <w:color w:val="000000"/>
                <w:kern w:val="0"/>
                <w:sz w:val="24"/>
                <w:szCs w:val="24"/>
                <w:lang w:val="en-GB" w:bidi="ar-AE"/>
              </w:rPr>
              <w:t>合营企业</w:t>
            </w:r>
            <w:r w:rsidRPr="007B09DF">
              <w:rPr>
                <w:rFonts w:ascii="宋体" w:hAnsi="宋体" w:hint="eastAsia"/>
                <w:bCs/>
                <w:color w:val="000000"/>
                <w:kern w:val="0"/>
                <w:sz w:val="24"/>
                <w:szCs w:val="24"/>
                <w:lang w:val="en-GB" w:bidi="ar-AE"/>
              </w:rPr>
              <w:t>:</w:t>
            </w:r>
            <w:r>
              <w:rPr>
                <w:rFonts w:ascii="宋体" w:hAnsi="宋体" w:hint="eastAsia"/>
                <w:bCs/>
                <w:color w:val="000000"/>
                <w:kern w:val="0"/>
                <w:sz w:val="24"/>
                <w:szCs w:val="24"/>
                <w:lang w:val="en-GB" w:bidi="ar-AE"/>
              </w:rPr>
              <w:t>0</w:t>
            </w:r>
          </w:p>
        </w:tc>
      </w:tr>
    </w:tbl>
    <w:p w14:paraId="768C0F31" w14:textId="77777777" w:rsidR="002B2D73" w:rsidRPr="0032797C" w:rsidRDefault="002B2D73"/>
    <w:sectPr w:rsidR="002B2D73" w:rsidRPr="0032797C" w:rsidSect="00ED21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BAAA4" w14:textId="77777777" w:rsidR="00D57F42" w:rsidRDefault="00D57F42" w:rsidP="007F267C">
      <w:r>
        <w:separator/>
      </w:r>
    </w:p>
  </w:endnote>
  <w:endnote w:type="continuationSeparator" w:id="0">
    <w:p w14:paraId="7210B6C8" w14:textId="77777777" w:rsidR="00D57F42" w:rsidRDefault="00D57F42" w:rsidP="007F267C">
      <w:r>
        <w:continuationSeparator/>
      </w:r>
    </w:p>
  </w:endnote>
  <w:endnote w:type="continuationNotice" w:id="1">
    <w:p w14:paraId="07EC00B5" w14:textId="77777777" w:rsidR="00D57F42" w:rsidRDefault="00D57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5079" w14:textId="77777777" w:rsidR="00D57F42" w:rsidRDefault="00D57F42" w:rsidP="007F267C">
      <w:r>
        <w:separator/>
      </w:r>
    </w:p>
  </w:footnote>
  <w:footnote w:type="continuationSeparator" w:id="0">
    <w:p w14:paraId="4DF6CA8B" w14:textId="77777777" w:rsidR="00D57F42" w:rsidRDefault="00D57F42" w:rsidP="007F267C">
      <w:r>
        <w:continuationSeparator/>
      </w:r>
    </w:p>
  </w:footnote>
  <w:footnote w:type="continuationNotice" w:id="1">
    <w:p w14:paraId="15EB2699" w14:textId="77777777" w:rsidR="00D57F42" w:rsidRDefault="00D57F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0DF"/>
    <w:rsid w:val="00021BD4"/>
    <w:rsid w:val="00037065"/>
    <w:rsid w:val="00083FA8"/>
    <w:rsid w:val="000B42AA"/>
    <w:rsid w:val="000D7EBA"/>
    <w:rsid w:val="00100319"/>
    <w:rsid w:val="001038E3"/>
    <w:rsid w:val="001164CD"/>
    <w:rsid w:val="00120552"/>
    <w:rsid w:val="00155717"/>
    <w:rsid w:val="00173BFF"/>
    <w:rsid w:val="001837A3"/>
    <w:rsid w:val="001A0462"/>
    <w:rsid w:val="001A7BB0"/>
    <w:rsid w:val="001F58AD"/>
    <w:rsid w:val="0021144C"/>
    <w:rsid w:val="002718C4"/>
    <w:rsid w:val="002946D7"/>
    <w:rsid w:val="002B2D73"/>
    <w:rsid w:val="002C1BE5"/>
    <w:rsid w:val="00304AE9"/>
    <w:rsid w:val="003134A4"/>
    <w:rsid w:val="003232BA"/>
    <w:rsid w:val="0032797C"/>
    <w:rsid w:val="003453DD"/>
    <w:rsid w:val="00382C58"/>
    <w:rsid w:val="003C0AEB"/>
    <w:rsid w:val="00434F66"/>
    <w:rsid w:val="004474A5"/>
    <w:rsid w:val="00450174"/>
    <w:rsid w:val="00470C82"/>
    <w:rsid w:val="004B2752"/>
    <w:rsid w:val="004D353F"/>
    <w:rsid w:val="004F7688"/>
    <w:rsid w:val="0052260B"/>
    <w:rsid w:val="00532EDE"/>
    <w:rsid w:val="0059343F"/>
    <w:rsid w:val="005A39A9"/>
    <w:rsid w:val="005B0C9E"/>
    <w:rsid w:val="005B67DF"/>
    <w:rsid w:val="005D7E4D"/>
    <w:rsid w:val="0061173B"/>
    <w:rsid w:val="0063182E"/>
    <w:rsid w:val="006318E2"/>
    <w:rsid w:val="006467D8"/>
    <w:rsid w:val="00672DFB"/>
    <w:rsid w:val="0069399D"/>
    <w:rsid w:val="006A531B"/>
    <w:rsid w:val="006F3CC5"/>
    <w:rsid w:val="006F7693"/>
    <w:rsid w:val="00710140"/>
    <w:rsid w:val="007135A0"/>
    <w:rsid w:val="007161C3"/>
    <w:rsid w:val="00723E6E"/>
    <w:rsid w:val="007406DB"/>
    <w:rsid w:val="007427CA"/>
    <w:rsid w:val="00780B70"/>
    <w:rsid w:val="007820B0"/>
    <w:rsid w:val="007831AF"/>
    <w:rsid w:val="007B09DF"/>
    <w:rsid w:val="007B7FEA"/>
    <w:rsid w:val="007D0868"/>
    <w:rsid w:val="007D23AD"/>
    <w:rsid w:val="007F0D9A"/>
    <w:rsid w:val="007F2275"/>
    <w:rsid w:val="007F267C"/>
    <w:rsid w:val="008505E0"/>
    <w:rsid w:val="00853C59"/>
    <w:rsid w:val="00873C7F"/>
    <w:rsid w:val="00885F26"/>
    <w:rsid w:val="00891600"/>
    <w:rsid w:val="008B6DAA"/>
    <w:rsid w:val="00907428"/>
    <w:rsid w:val="00915F0F"/>
    <w:rsid w:val="00930104"/>
    <w:rsid w:val="00934066"/>
    <w:rsid w:val="00944115"/>
    <w:rsid w:val="00950A2C"/>
    <w:rsid w:val="009532DF"/>
    <w:rsid w:val="009632D1"/>
    <w:rsid w:val="00981008"/>
    <w:rsid w:val="00997019"/>
    <w:rsid w:val="009A5029"/>
    <w:rsid w:val="009A5910"/>
    <w:rsid w:val="009A5989"/>
    <w:rsid w:val="009B2651"/>
    <w:rsid w:val="009B58B0"/>
    <w:rsid w:val="009C5997"/>
    <w:rsid w:val="009C77CC"/>
    <w:rsid w:val="009D38D5"/>
    <w:rsid w:val="009D761F"/>
    <w:rsid w:val="00A04577"/>
    <w:rsid w:val="00A36457"/>
    <w:rsid w:val="00A53F26"/>
    <w:rsid w:val="00AA0CC5"/>
    <w:rsid w:val="00B071B8"/>
    <w:rsid w:val="00B16AFE"/>
    <w:rsid w:val="00B65DD5"/>
    <w:rsid w:val="00B954A8"/>
    <w:rsid w:val="00BC5223"/>
    <w:rsid w:val="00BD10B6"/>
    <w:rsid w:val="00C07076"/>
    <w:rsid w:val="00C11369"/>
    <w:rsid w:val="00C4471C"/>
    <w:rsid w:val="00C82509"/>
    <w:rsid w:val="00CB00DF"/>
    <w:rsid w:val="00D05E8B"/>
    <w:rsid w:val="00D17A01"/>
    <w:rsid w:val="00D57F42"/>
    <w:rsid w:val="00D67D08"/>
    <w:rsid w:val="00D73C72"/>
    <w:rsid w:val="00DF4FC3"/>
    <w:rsid w:val="00E0592B"/>
    <w:rsid w:val="00E1118A"/>
    <w:rsid w:val="00E1594F"/>
    <w:rsid w:val="00E31738"/>
    <w:rsid w:val="00E328A5"/>
    <w:rsid w:val="00E8075E"/>
    <w:rsid w:val="00E86786"/>
    <w:rsid w:val="00ED0700"/>
    <w:rsid w:val="00ED2F80"/>
    <w:rsid w:val="00EE6359"/>
    <w:rsid w:val="00F1624E"/>
    <w:rsid w:val="00F32F8A"/>
    <w:rsid w:val="00F51464"/>
    <w:rsid w:val="00F72DF0"/>
    <w:rsid w:val="00F8000A"/>
    <w:rsid w:val="00F810AA"/>
    <w:rsid w:val="00FA5450"/>
    <w:rsid w:val="00FB43EC"/>
    <w:rsid w:val="00FB6B40"/>
    <w:rsid w:val="00FF2F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BEE47"/>
  <w15:docId w15:val="{C43326DE-0064-4C2A-B24C-0EC99239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3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67C"/>
    <w:pPr>
      <w:tabs>
        <w:tab w:val="center" w:pos="4153"/>
        <w:tab w:val="right" w:pos="8306"/>
      </w:tabs>
      <w:snapToGrid w:val="0"/>
      <w:jc w:val="center"/>
    </w:pPr>
    <w:rPr>
      <w:sz w:val="18"/>
      <w:szCs w:val="18"/>
    </w:rPr>
  </w:style>
  <w:style w:type="character" w:customStyle="1" w:styleId="a4">
    <w:name w:val="页眉 字符"/>
    <w:basedOn w:val="a0"/>
    <w:link w:val="a3"/>
    <w:uiPriority w:val="99"/>
    <w:rsid w:val="007F267C"/>
    <w:rPr>
      <w:rFonts w:ascii="Calibri" w:eastAsia="宋体" w:hAnsi="Calibri" w:cs="Times New Roman"/>
      <w:sz w:val="18"/>
      <w:szCs w:val="18"/>
    </w:rPr>
  </w:style>
  <w:style w:type="paragraph" w:styleId="a5">
    <w:name w:val="footer"/>
    <w:basedOn w:val="a"/>
    <w:link w:val="a6"/>
    <w:uiPriority w:val="99"/>
    <w:unhideWhenUsed/>
    <w:rsid w:val="007F267C"/>
    <w:pPr>
      <w:tabs>
        <w:tab w:val="center" w:pos="4153"/>
        <w:tab w:val="right" w:pos="8306"/>
      </w:tabs>
      <w:snapToGrid w:val="0"/>
      <w:jc w:val="left"/>
    </w:pPr>
    <w:rPr>
      <w:sz w:val="18"/>
      <w:szCs w:val="18"/>
    </w:rPr>
  </w:style>
  <w:style w:type="character" w:customStyle="1" w:styleId="a6">
    <w:name w:val="页脚 字符"/>
    <w:basedOn w:val="a0"/>
    <w:link w:val="a5"/>
    <w:uiPriority w:val="99"/>
    <w:rsid w:val="007F267C"/>
    <w:rPr>
      <w:rFonts w:ascii="Calibri" w:eastAsia="宋体" w:hAnsi="Calibri" w:cs="Times New Roman"/>
      <w:sz w:val="18"/>
      <w:szCs w:val="18"/>
    </w:rPr>
  </w:style>
  <w:style w:type="paragraph" w:styleId="a7">
    <w:name w:val="Body Text"/>
    <w:basedOn w:val="a"/>
    <w:next w:val="a8"/>
    <w:link w:val="a9"/>
    <w:uiPriority w:val="99"/>
    <w:unhideWhenUsed/>
    <w:qFormat/>
    <w:rsid w:val="007F267C"/>
    <w:pPr>
      <w:spacing w:after="120"/>
    </w:pPr>
    <w:rPr>
      <w:rFonts w:ascii="Times New Roman" w:hAnsi="Times New Roman"/>
      <w:szCs w:val="24"/>
    </w:rPr>
  </w:style>
  <w:style w:type="character" w:customStyle="1" w:styleId="a9">
    <w:name w:val="正文文本 字符"/>
    <w:basedOn w:val="a0"/>
    <w:link w:val="a7"/>
    <w:uiPriority w:val="99"/>
    <w:rsid w:val="007F267C"/>
    <w:rPr>
      <w:rFonts w:ascii="Times New Roman" w:eastAsia="宋体" w:hAnsi="Times New Roman" w:cs="Times New Roman"/>
      <w:szCs w:val="24"/>
    </w:rPr>
  </w:style>
  <w:style w:type="paragraph" w:styleId="a8">
    <w:name w:val="Body Text First Indent"/>
    <w:basedOn w:val="a7"/>
    <w:link w:val="aa"/>
    <w:qFormat/>
    <w:rsid w:val="007F267C"/>
    <w:pPr>
      <w:ind w:firstLineChars="100" w:firstLine="420"/>
    </w:pPr>
  </w:style>
  <w:style w:type="character" w:customStyle="1" w:styleId="aa">
    <w:name w:val="正文文本首行缩进 字符"/>
    <w:basedOn w:val="a9"/>
    <w:link w:val="a8"/>
    <w:rsid w:val="007F267C"/>
    <w:rPr>
      <w:rFonts w:ascii="Times New Roman" w:eastAsia="宋体" w:hAnsi="Times New Roman" w:cs="Times New Roman"/>
      <w:szCs w:val="24"/>
    </w:rPr>
  </w:style>
  <w:style w:type="paragraph" w:styleId="ab">
    <w:name w:val="Revision"/>
    <w:hidden/>
    <w:uiPriority w:val="99"/>
    <w:semiHidden/>
    <w:rsid w:val="00930104"/>
    <w:rPr>
      <w:rFonts w:ascii="Calibri" w:eastAsia="宋体" w:hAnsi="Calibri" w:cs="Times New Roman"/>
    </w:rPr>
  </w:style>
  <w:style w:type="paragraph" w:styleId="ac">
    <w:name w:val="List Paragraph"/>
    <w:basedOn w:val="a"/>
    <w:uiPriority w:val="34"/>
    <w:qFormat/>
    <w:rsid w:val="009B26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陈媚</dc:creator>
  <cp:lastModifiedBy>ZL</cp:lastModifiedBy>
  <cp:revision>19</cp:revision>
  <dcterms:created xsi:type="dcterms:W3CDTF">2025-12-19T10:28:00Z</dcterms:created>
  <dcterms:modified xsi:type="dcterms:W3CDTF">2026-01-08T08:24:00Z</dcterms:modified>
</cp:coreProperties>
</file>