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8C6F3" w14:textId="77777777" w:rsidR="009C165C" w:rsidRPr="00B30549" w:rsidRDefault="009C165C" w:rsidP="009C165C">
      <w:pPr>
        <w:jc w:val="center"/>
        <w:rPr>
          <w:rFonts w:ascii="Times New Roman" w:eastAsia="黑体" w:hAnsi="Times New Roman"/>
          <w:sz w:val="36"/>
          <w:szCs w:val="36"/>
        </w:rPr>
      </w:pPr>
      <w:r w:rsidRPr="00B30549">
        <w:rPr>
          <w:rFonts w:ascii="Times New Roman" w:eastAsia="黑体" w:hAnsi="Times New Roman"/>
          <w:sz w:val="36"/>
          <w:szCs w:val="36"/>
        </w:rPr>
        <w:t>经营者集中简易案件公示表</w:t>
      </w:r>
    </w:p>
    <w:p w14:paraId="5F75102C" w14:textId="77777777" w:rsidR="009C165C" w:rsidRPr="00B30549" w:rsidRDefault="009C165C" w:rsidP="009C165C">
      <w:pPr>
        <w:jc w:val="center"/>
        <w:rPr>
          <w:rFonts w:ascii="Times New Roman" w:eastAsia="仿宋" w:hAnsi="Times New Roman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0"/>
        <w:gridCol w:w="1607"/>
        <w:gridCol w:w="6093"/>
      </w:tblGrid>
      <w:tr w:rsidR="009C165C" w:rsidRPr="00B30549" w14:paraId="234EBA56" w14:textId="77777777" w:rsidTr="00363D65">
        <w:trPr>
          <w:trHeight w:val="519"/>
        </w:trPr>
        <w:tc>
          <w:tcPr>
            <w:tcW w:w="1940" w:type="dxa"/>
            <w:shd w:val="clear" w:color="auto" w:fill="D9D9D9"/>
            <w:vAlign w:val="center"/>
          </w:tcPr>
          <w:p w14:paraId="28FA5528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/>
              </w:rPr>
            </w:pPr>
            <w:proofErr w:type="spellStart"/>
            <w:r w:rsidRPr="00B30549">
              <w:rPr>
                <w:rFonts w:cs="Times New Roman"/>
                <w:bCs/>
                <w:color w:val="000000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26A1ABF6" w14:textId="6CAD6914" w:rsidR="009C165C" w:rsidRPr="00B30549" w:rsidRDefault="00F74149" w:rsidP="00363D65">
            <w:pPr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阿波罗资本管理有限合伙企业收购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瑞格控股私人有限公司部分资产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案</w:t>
            </w:r>
          </w:p>
        </w:tc>
      </w:tr>
      <w:tr w:rsidR="009C165C" w:rsidRPr="00B30549" w14:paraId="5CDB4734" w14:textId="77777777" w:rsidTr="00363D65">
        <w:trPr>
          <w:trHeight w:val="1391"/>
        </w:trPr>
        <w:tc>
          <w:tcPr>
            <w:tcW w:w="1940" w:type="dxa"/>
            <w:shd w:val="clear" w:color="auto" w:fill="D9D9D9"/>
            <w:vAlign w:val="center"/>
          </w:tcPr>
          <w:p w14:paraId="1E4F310A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t>交易概况（限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200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5F18FE29" w14:textId="1A6D81D8" w:rsidR="00734E29" w:rsidRPr="00F74149" w:rsidRDefault="00F74149" w:rsidP="00101BAF">
            <w:pPr>
              <w:adjustRightInd w:val="0"/>
              <w:snapToGrid w:val="0"/>
              <w:ind w:firstLineChars="200" w:firstLine="48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阿波罗资本管理有限合伙企业关联实体</w:t>
            </w:r>
            <w:r w:rsidR="00E4419F">
              <w:rPr>
                <w:rFonts w:ascii="Times New Roman" w:hAnsi="Times New Roman" w:hint="eastAsia"/>
                <w:kern w:val="0"/>
                <w:sz w:val="24"/>
                <w:szCs w:val="24"/>
              </w:rPr>
              <w:t>管理的特定投资基金管理或控制的实体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（“</w:t>
            </w:r>
            <w:r w:rsidRPr="00F74149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阿波罗基金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”）</w:t>
            </w:r>
            <w:r w:rsidR="00C64049">
              <w:rPr>
                <w:rFonts w:ascii="Times New Roman" w:hAnsi="Times New Roman" w:hint="eastAsia"/>
                <w:kern w:val="0"/>
                <w:sz w:val="24"/>
                <w:szCs w:val="24"/>
              </w:rPr>
              <w:t>拟间接</w:t>
            </w:r>
            <w:r w:rsidR="00667D40">
              <w:rPr>
                <w:rFonts w:ascii="Times New Roman" w:hAnsi="Times New Roman" w:hint="eastAsia"/>
                <w:kern w:val="0"/>
                <w:sz w:val="24"/>
                <w:szCs w:val="24"/>
              </w:rPr>
              <w:t>收购</w:t>
            </w:r>
            <w:r w:rsidR="00C64049">
              <w:rPr>
                <w:rFonts w:ascii="Times New Roman" w:hAnsi="Times New Roman" w:hint="eastAsia"/>
                <w:kern w:val="0"/>
                <w:sz w:val="24"/>
                <w:szCs w:val="24"/>
              </w:rPr>
              <w:t>位于沙特阿拉伯境内的六座自升式钻井平台（“</w:t>
            </w:r>
            <w:r w:rsidR="00C64049" w:rsidRPr="00C64049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目标资产</w:t>
            </w:r>
            <w:r w:rsidR="00C64049">
              <w:rPr>
                <w:rFonts w:ascii="Times New Roman" w:hAnsi="Times New Roman" w:hint="eastAsia"/>
                <w:kern w:val="0"/>
                <w:sz w:val="24"/>
                <w:szCs w:val="24"/>
              </w:rPr>
              <w:t>”）</w:t>
            </w:r>
            <w:r w:rsidR="00C64049">
              <w:rPr>
                <w:rFonts w:ascii="Times New Roman" w:hAnsi="Times New Roman" w:hint="eastAsia"/>
                <w:kern w:val="0"/>
                <w:sz w:val="24"/>
                <w:szCs w:val="24"/>
              </w:rPr>
              <w:t>5</w:t>
            </w:r>
            <w:r w:rsidR="00927D7D" w:rsidRPr="00716AAD">
              <w:rPr>
                <w:rFonts w:ascii="Times New Roman" w:hAnsi="Times New Roman"/>
                <w:kern w:val="0"/>
                <w:sz w:val="24"/>
                <w:szCs w:val="24"/>
              </w:rPr>
              <w:t>0</w:t>
            </w:r>
            <w:r w:rsidR="003F1D1B" w:rsidRPr="00927D7D">
              <w:rPr>
                <w:rFonts w:ascii="Times New Roman" w:hAnsi="Times New Roman" w:hint="eastAsia"/>
                <w:kern w:val="0"/>
                <w:sz w:val="24"/>
                <w:szCs w:val="24"/>
              </w:rPr>
              <w:t>%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的</w:t>
            </w:r>
            <w:r w:rsidR="00C64049">
              <w:rPr>
                <w:rFonts w:ascii="Times New Roman" w:hAnsi="Times New Roman" w:hint="eastAsia"/>
                <w:kern w:val="0"/>
                <w:sz w:val="24"/>
                <w:szCs w:val="24"/>
              </w:rPr>
              <w:t>权益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。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目标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资产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主要从事</w:t>
            </w:r>
            <w:r w:rsidR="00C64049">
              <w:rPr>
                <w:rFonts w:ascii="Times New Roman" w:hAnsi="Times New Roman" w:hint="eastAsia"/>
                <w:kern w:val="0"/>
                <w:sz w:val="24"/>
                <w:szCs w:val="24"/>
              </w:rPr>
              <w:t>自升式钻井平台的供应</w:t>
            </w:r>
            <w:r w:rsidR="00667D40">
              <w:rPr>
                <w:rFonts w:ascii="Times New Roman" w:hAnsi="Times New Roman" w:hint="eastAsia"/>
                <w:kern w:val="0"/>
                <w:sz w:val="24"/>
                <w:szCs w:val="24"/>
              </w:rPr>
              <w:t>业务</w:t>
            </w:r>
            <w:r w:rsidR="002D7CDD" w:rsidRPr="00B30549">
              <w:rPr>
                <w:rFonts w:ascii="Times New Roman" w:hAnsi="Times New Roman"/>
                <w:kern w:val="0"/>
                <w:sz w:val="24"/>
                <w:szCs w:val="24"/>
              </w:rPr>
              <w:t>。交易前，</w:t>
            </w:r>
            <w:r w:rsidR="00024659" w:rsidRPr="001F15B5">
              <w:rPr>
                <w:rFonts w:ascii="Times New Roman" w:hAnsi="Times New Roman"/>
                <w:sz w:val="24"/>
                <w:szCs w:val="24"/>
              </w:rPr>
              <w:t>瑞格控股私人有限公司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（“</w:t>
            </w:r>
            <w:r w:rsidR="00024659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瑞格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”）</w:t>
            </w:r>
            <w:r w:rsidR="00745756">
              <w:rPr>
                <w:rFonts w:ascii="Times New Roman" w:hAnsi="Times New Roman" w:hint="eastAsia"/>
                <w:kern w:val="0"/>
                <w:sz w:val="24"/>
                <w:szCs w:val="24"/>
              </w:rPr>
              <w:t>作为吉宝有限公司（“</w:t>
            </w:r>
            <w:r w:rsidR="00745756" w:rsidRPr="0020271F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吉宝</w:t>
            </w:r>
            <w:r w:rsidR="00745756">
              <w:rPr>
                <w:rFonts w:ascii="Times New Roman" w:hAnsi="Times New Roman" w:hint="eastAsia"/>
                <w:kern w:val="0"/>
                <w:sz w:val="24"/>
                <w:szCs w:val="24"/>
              </w:rPr>
              <w:t>”）的间接全资子公司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持有目标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资产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100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%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的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权益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，</w:t>
            </w:r>
            <w:r w:rsidR="00024659">
              <w:rPr>
                <w:rFonts w:ascii="Times New Roman" w:hAnsi="Times New Roman" w:hint="eastAsia"/>
                <w:kern w:val="0"/>
                <w:sz w:val="24"/>
                <w:szCs w:val="24"/>
              </w:rPr>
              <w:t>瑞格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单独控制</w:t>
            </w:r>
            <w:r w:rsidR="00667D40">
              <w:rPr>
                <w:rFonts w:ascii="Times New Roman" w:hAnsi="Times New Roman" w:hint="eastAsia"/>
                <w:kern w:val="0"/>
                <w:sz w:val="24"/>
                <w:szCs w:val="24"/>
              </w:rPr>
              <w:t>目标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资产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。交易后，阿波罗基金</w:t>
            </w:r>
            <w:r w:rsidR="008017E0">
              <w:rPr>
                <w:rFonts w:ascii="Times New Roman" w:hAnsi="Times New Roman" w:hint="eastAsia"/>
                <w:kern w:val="0"/>
                <w:sz w:val="24"/>
                <w:szCs w:val="24"/>
              </w:rPr>
              <w:t>与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吉宝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将</w:t>
            </w:r>
            <w:r w:rsidR="0065626F">
              <w:rPr>
                <w:rFonts w:ascii="Times New Roman" w:hAnsi="Times New Roman" w:hint="eastAsia"/>
                <w:kern w:val="0"/>
                <w:sz w:val="24"/>
                <w:szCs w:val="24"/>
              </w:rPr>
              <w:t>分别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持有目标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资产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50%</w:t>
            </w:r>
            <w:r w:rsidR="00A43477" w:rsidRPr="00927D7D">
              <w:rPr>
                <w:rFonts w:ascii="Times New Roman" w:hAnsi="Times New Roman" w:hint="eastAsia"/>
                <w:kern w:val="0"/>
                <w:sz w:val="24"/>
                <w:szCs w:val="24"/>
              </w:rPr>
              <w:t>的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权益</w:t>
            </w:r>
            <w:r w:rsidR="00A43477">
              <w:rPr>
                <w:rFonts w:ascii="Times New Roman" w:hAnsi="Times New Roman" w:hint="eastAsia"/>
                <w:kern w:val="0"/>
                <w:sz w:val="24"/>
                <w:szCs w:val="24"/>
              </w:rPr>
              <w:t>，阿波罗基金</w:t>
            </w:r>
            <w:r w:rsidR="00413E16">
              <w:rPr>
                <w:rFonts w:ascii="Times New Roman" w:hAnsi="Times New Roman" w:hint="eastAsia"/>
                <w:kern w:val="0"/>
                <w:sz w:val="24"/>
                <w:szCs w:val="24"/>
              </w:rPr>
              <w:t>、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吉宝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共同控制目标</w:t>
            </w:r>
            <w:r w:rsidR="001F15B5">
              <w:rPr>
                <w:rFonts w:ascii="Times New Roman" w:hAnsi="Times New Roman" w:hint="eastAsia"/>
                <w:kern w:val="0"/>
                <w:sz w:val="24"/>
                <w:szCs w:val="24"/>
              </w:rPr>
              <w:t>资产</w:t>
            </w:r>
            <w:r w:rsidRPr="00F74149">
              <w:rPr>
                <w:rFonts w:ascii="Times New Roman" w:hAnsi="Times New Roman" w:hint="eastAsia"/>
                <w:kern w:val="0"/>
                <w:sz w:val="24"/>
                <w:szCs w:val="24"/>
              </w:rPr>
              <w:t>。</w:t>
            </w:r>
          </w:p>
        </w:tc>
      </w:tr>
      <w:tr w:rsidR="002D7CDD" w:rsidRPr="00B30549" w14:paraId="486E43B4" w14:textId="77777777" w:rsidTr="00363D65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63478DB3" w14:textId="77777777" w:rsidR="002D7CDD" w:rsidRPr="00B30549" w:rsidRDefault="002D7CDD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t>参与集中的经营者简介（每个限</w:t>
            </w:r>
            <w:r w:rsidRPr="00B30549">
              <w:rPr>
                <w:rFonts w:cs="Times New Roman"/>
                <w:bCs/>
                <w:color w:val="000000"/>
                <w:lang w:val="en-US" w:eastAsia="zh-CN"/>
              </w:rPr>
              <w:t>100</w:t>
            </w:r>
            <w:r w:rsidRPr="00B30549">
              <w:rPr>
                <w:rFonts w:cs="Times New Roman"/>
                <w:bCs/>
                <w:color w:val="000000"/>
                <w:lang w:val="en-US" w:eastAsia="zh-CN"/>
              </w:rPr>
              <w:t>字以内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）</w:t>
            </w:r>
          </w:p>
        </w:tc>
        <w:tc>
          <w:tcPr>
            <w:tcW w:w="1607" w:type="dxa"/>
          </w:tcPr>
          <w:p w14:paraId="4B13F6E0" w14:textId="26E27C11" w:rsidR="002D7CDD" w:rsidRPr="00B30549" w:rsidRDefault="002D7CDD" w:rsidP="00363D65">
            <w:pPr>
              <w:pStyle w:val="af3"/>
              <w:adjustRightInd w:val="0"/>
              <w:snapToGrid w:val="0"/>
              <w:spacing w:after="0"/>
              <w:jc w:val="left"/>
              <w:rPr>
                <w:rFonts w:cs="Times New Roman"/>
                <w:bCs/>
                <w:kern w:val="2"/>
                <w:lang w:eastAsia="zh-CN" w:bidi="ar-SA"/>
              </w:rPr>
            </w:pPr>
            <w:r w:rsidRPr="00B30549">
              <w:rPr>
                <w:rFonts w:cs="Times New Roman"/>
                <w:kern w:val="2"/>
                <w:lang w:eastAsia="zh-CN" w:bidi="ar-SA"/>
              </w:rPr>
              <w:t>1</w:t>
            </w:r>
            <w:proofErr w:type="gramStart"/>
            <w:r w:rsidRPr="00B30549">
              <w:rPr>
                <w:rFonts w:cs="Times New Roman"/>
                <w:kern w:val="2"/>
                <w:lang w:eastAsia="zh-CN" w:bidi="ar-SA"/>
              </w:rPr>
              <w:t>.</w:t>
            </w:r>
            <w:r w:rsidR="00F74149" w:rsidRPr="00F74149">
              <w:rPr>
                <w:rFonts w:hint="eastAsia"/>
                <w:lang w:eastAsia="zh-CN"/>
              </w:rPr>
              <w:t xml:space="preserve"> </w:t>
            </w:r>
            <w:r w:rsidR="00F74149" w:rsidRPr="00F74149">
              <w:rPr>
                <w:rFonts w:hint="eastAsia"/>
                <w:lang w:eastAsia="zh-CN"/>
              </w:rPr>
              <w:t>阿波罗</w:t>
            </w:r>
            <w:proofErr w:type="gramEnd"/>
            <w:r w:rsidR="00F74149" w:rsidRPr="00F74149">
              <w:rPr>
                <w:rFonts w:hint="eastAsia"/>
                <w:lang w:eastAsia="zh-CN"/>
              </w:rPr>
              <w:t>资本管理有限合伙企业</w:t>
            </w:r>
          </w:p>
        </w:tc>
        <w:tc>
          <w:tcPr>
            <w:tcW w:w="6093" w:type="dxa"/>
          </w:tcPr>
          <w:p w14:paraId="43B7BB39" w14:textId="5FF20941" w:rsidR="003C6815" w:rsidRPr="003C6815" w:rsidRDefault="003C6815" w:rsidP="00C93F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C6815">
              <w:rPr>
                <w:rFonts w:ascii="Times New Roman" w:hAnsi="Times New Roman" w:hint="eastAsia"/>
                <w:sz w:val="24"/>
                <w:szCs w:val="24"/>
              </w:rPr>
              <w:t>阿波罗资本管理有限合伙企业于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200</w:t>
            </w:r>
            <w:r w:rsidR="0022676B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日</w:t>
            </w:r>
            <w:r w:rsidR="00413E16">
              <w:rPr>
                <w:rFonts w:ascii="Times New Roman" w:hAnsi="Times New Roman" w:hint="eastAsia"/>
                <w:sz w:val="24"/>
                <w:szCs w:val="24"/>
              </w:rPr>
              <w:t>成立于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美国特拉华州</w:t>
            </w:r>
            <w:r w:rsidR="00413E16">
              <w:rPr>
                <w:rFonts w:ascii="Times New Roman" w:hAnsi="Times New Roman" w:hint="eastAsia"/>
                <w:sz w:val="24"/>
                <w:szCs w:val="24"/>
              </w:rPr>
              <w:t>，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阿波罗资本管理有限合伙企业及其合并关联实体主要</w:t>
            </w:r>
            <w:r w:rsidR="00413E16">
              <w:rPr>
                <w:rFonts w:ascii="Times New Roman" w:hAnsi="Times New Roman" w:hint="eastAsia"/>
                <w:sz w:val="24"/>
                <w:szCs w:val="24"/>
              </w:rPr>
              <w:t>业务为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资产管理、退休服务和资本投资等全球另类资产管理业务。</w:t>
            </w:r>
          </w:p>
          <w:p w14:paraId="23CB46F7" w14:textId="085DBEED" w:rsidR="003C6815" w:rsidRPr="00B30549" w:rsidRDefault="003C6815" w:rsidP="00C93F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C6815">
              <w:rPr>
                <w:rFonts w:ascii="Times New Roman" w:hAnsi="Times New Roman" w:hint="eastAsia"/>
                <w:sz w:val="24"/>
                <w:szCs w:val="24"/>
              </w:rPr>
              <w:t>阿波罗资本管理有限合伙企业的最终控制人为阿波罗全球管理公司，</w:t>
            </w:r>
            <w:r w:rsidR="00413E16">
              <w:rPr>
                <w:rFonts w:ascii="Times New Roman" w:hAnsi="Times New Roman" w:hint="eastAsia"/>
                <w:sz w:val="24"/>
                <w:szCs w:val="24"/>
              </w:rPr>
              <w:t>主要业务为作为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高增长全球另类资产管理经理人及</w:t>
            </w:r>
            <w:r w:rsidR="00413E16">
              <w:rPr>
                <w:rFonts w:ascii="Times New Roman" w:hAnsi="Times New Roman" w:hint="eastAsia"/>
                <w:sz w:val="24"/>
                <w:szCs w:val="24"/>
              </w:rPr>
              <w:t>提供</w:t>
            </w:r>
            <w:r w:rsidRPr="003C6815">
              <w:rPr>
                <w:rFonts w:ascii="Times New Roman" w:hAnsi="Times New Roman" w:hint="eastAsia"/>
                <w:sz w:val="24"/>
                <w:szCs w:val="24"/>
              </w:rPr>
              <w:t>退休服务。</w:t>
            </w:r>
          </w:p>
        </w:tc>
      </w:tr>
      <w:tr w:rsidR="002D7CDD" w:rsidRPr="00B30549" w14:paraId="7B563948" w14:textId="77777777" w:rsidTr="00363D65">
        <w:trPr>
          <w:trHeight w:val="984"/>
        </w:trPr>
        <w:tc>
          <w:tcPr>
            <w:tcW w:w="1940" w:type="dxa"/>
            <w:vMerge/>
            <w:shd w:val="clear" w:color="auto" w:fill="D9D9D9"/>
            <w:vAlign w:val="center"/>
          </w:tcPr>
          <w:p w14:paraId="49281F4A" w14:textId="77777777" w:rsidR="002D7CDD" w:rsidRPr="00B30549" w:rsidRDefault="002D7CDD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607" w:type="dxa"/>
          </w:tcPr>
          <w:p w14:paraId="23453DFD" w14:textId="4E9C4A71" w:rsidR="002D7CDD" w:rsidRPr="00B30549" w:rsidRDefault="002D7CDD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 w:rsidRPr="00B30549">
              <w:rPr>
                <w:rFonts w:cs="Times New Roman"/>
                <w:kern w:val="2"/>
                <w:lang w:bidi="ar-SA"/>
              </w:rPr>
              <w:t>2</w:t>
            </w:r>
            <w:proofErr w:type="gramStart"/>
            <w:r w:rsidRPr="00B30549">
              <w:rPr>
                <w:rFonts w:cs="Times New Roman"/>
                <w:kern w:val="2"/>
                <w:lang w:bidi="ar-SA"/>
              </w:rPr>
              <w:t>.</w:t>
            </w:r>
            <w:r w:rsidR="00F74149">
              <w:rPr>
                <w:rFonts w:cs="Times New Roman" w:hint="eastAsia"/>
                <w:kern w:val="2"/>
                <w:lang w:eastAsia="zh-CN" w:bidi="ar-SA"/>
              </w:rPr>
              <w:t xml:space="preserve"> </w:t>
            </w:r>
            <w:r w:rsidR="001F15B5">
              <w:rPr>
                <w:rFonts w:cs="Times New Roman" w:hint="eastAsia"/>
                <w:kern w:val="2"/>
                <w:lang w:eastAsia="zh-CN" w:bidi="ar-SA"/>
              </w:rPr>
              <w:t>瑞格</w:t>
            </w:r>
            <w:proofErr w:type="gramEnd"/>
            <w:r w:rsidR="001F15B5">
              <w:rPr>
                <w:rFonts w:cs="Times New Roman" w:hint="eastAsia"/>
                <w:kern w:val="2"/>
                <w:lang w:eastAsia="zh-CN" w:bidi="ar-SA"/>
              </w:rPr>
              <w:t>控股私人有限公司</w:t>
            </w:r>
          </w:p>
        </w:tc>
        <w:tc>
          <w:tcPr>
            <w:tcW w:w="6093" w:type="dxa"/>
          </w:tcPr>
          <w:p w14:paraId="5F3A9D93" w14:textId="1C54ED44" w:rsidR="00F0520D" w:rsidRPr="00F0520D" w:rsidRDefault="001F15B5" w:rsidP="00C93F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1F15B5">
              <w:rPr>
                <w:rFonts w:ascii="Times New Roman" w:hAnsi="Times New Roman"/>
                <w:sz w:val="24"/>
                <w:szCs w:val="24"/>
              </w:rPr>
              <w:t>瑞格控股私人有限公司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于</w:t>
            </w:r>
            <w:r>
              <w:rPr>
                <w:rFonts w:ascii="Times New Roman" w:hAnsi="Times New Roman" w:hint="eastAsia"/>
                <w:sz w:val="24"/>
                <w:szCs w:val="24"/>
              </w:rPr>
              <w:t>2022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="003F1D1B"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28</w:t>
            </w:r>
            <w:r w:rsidR="003F1D1B">
              <w:rPr>
                <w:rFonts w:ascii="Times New Roman" w:hAnsi="Times New Roman" w:hint="eastAsia"/>
                <w:sz w:val="24"/>
                <w:szCs w:val="24"/>
              </w:rPr>
              <w:t>日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成立于</w:t>
            </w:r>
            <w:r>
              <w:rPr>
                <w:rFonts w:ascii="Times New Roman" w:hAnsi="Times New Roman" w:hint="eastAsia"/>
                <w:sz w:val="24"/>
                <w:szCs w:val="24"/>
              </w:rPr>
              <w:t>新加坡</w:t>
            </w:r>
            <w:r w:rsidR="00D94436">
              <w:rPr>
                <w:rFonts w:ascii="Times New Roman" w:hAnsi="Times New Roman" w:hint="eastAsia"/>
                <w:sz w:val="24"/>
                <w:szCs w:val="24"/>
              </w:rPr>
              <w:t>，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主要业务为</w:t>
            </w:r>
            <w:r>
              <w:rPr>
                <w:rFonts w:ascii="Times New Roman" w:hAnsi="Times New Roman" w:hint="eastAsia"/>
                <w:sz w:val="24"/>
                <w:szCs w:val="24"/>
              </w:rPr>
              <w:t>持有钻井平台资产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。</w:t>
            </w:r>
          </w:p>
          <w:p w14:paraId="2841B1FF" w14:textId="7537F237" w:rsidR="00F0520D" w:rsidRPr="006F1F52" w:rsidRDefault="001F15B5" w:rsidP="00C93FAA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1F15B5">
              <w:rPr>
                <w:rFonts w:ascii="Times New Roman" w:hAnsi="Times New Roman"/>
                <w:sz w:val="24"/>
                <w:szCs w:val="24"/>
              </w:rPr>
              <w:t>瑞格控股私人有限公司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的最终控制人为</w:t>
            </w:r>
            <w:r>
              <w:rPr>
                <w:rFonts w:ascii="Times New Roman" w:hAnsi="Times New Roman" w:hint="eastAsia"/>
                <w:sz w:val="24"/>
                <w:szCs w:val="24"/>
              </w:rPr>
              <w:t>吉宝有限公司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，</w:t>
            </w:r>
            <w:r w:rsidR="00413E16">
              <w:rPr>
                <w:rFonts w:ascii="Times New Roman" w:hAnsi="Times New Roman" w:hint="eastAsia"/>
                <w:sz w:val="24"/>
                <w:szCs w:val="24"/>
              </w:rPr>
              <w:t>主要业务为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全球资产管理和运营</w:t>
            </w:r>
            <w:r w:rsidR="00F0520D" w:rsidRPr="00F0520D">
              <w:rPr>
                <w:rFonts w:ascii="Times New Roman" w:hAnsi="Times New Roman" w:hint="eastAsia"/>
                <w:sz w:val="24"/>
                <w:szCs w:val="24"/>
              </w:rPr>
              <w:t>业务。</w:t>
            </w:r>
          </w:p>
        </w:tc>
      </w:tr>
      <w:tr w:rsidR="009C165C" w:rsidRPr="00B30549" w14:paraId="4279ECEB" w14:textId="77777777" w:rsidTr="00363D65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35E08175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00D33A8D" w14:textId="432E1AF8" w:rsidR="009C165C" w:rsidRPr="00B30549" w:rsidRDefault="002D7CDD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sym w:font="Wingdings" w:char="00A8"/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 xml:space="preserve"> 1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、在同一相关市场，所有参与集中的经营者所占市场份额之和小于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15%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9C165C" w:rsidRPr="00B30549" w14:paraId="7BC96223" w14:textId="77777777" w:rsidTr="00363D65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5A82C7F7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63E36CE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sym w:font="Wingdings" w:char="00A8"/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 xml:space="preserve"> 2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、存在上下游关系的参与集中的经营者，在上下游市场所占的市场份额均小于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25%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9C165C" w:rsidRPr="00B30549" w14:paraId="1208E3F3" w14:textId="77777777" w:rsidTr="00363D65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77C6C8BB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200F9D0E" w14:textId="7B4F7014" w:rsidR="009C165C" w:rsidRPr="00B30549" w:rsidRDefault="00EA4D05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sym w:font="Wingdings" w:char="00FE"/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 xml:space="preserve"> 3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、不在同一相关市场、也不存在上下游关系的参与集中的经营者，在与交易有关的每个市场所占的份额均小于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25%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。</w:t>
            </w:r>
          </w:p>
        </w:tc>
      </w:tr>
      <w:tr w:rsidR="009C165C" w:rsidRPr="00B30549" w14:paraId="561E0E6B" w14:textId="77777777" w:rsidTr="00363D65">
        <w:trPr>
          <w:trHeight w:val="870"/>
        </w:trPr>
        <w:tc>
          <w:tcPr>
            <w:tcW w:w="1940" w:type="dxa"/>
            <w:vMerge/>
            <w:shd w:val="clear" w:color="auto" w:fill="D9D9D9"/>
            <w:vAlign w:val="center"/>
          </w:tcPr>
          <w:p w14:paraId="7A1DAE27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5FAEF5F1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sym w:font="Wingdings" w:char="00A8"/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 xml:space="preserve"> 4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、参与集中的经营者在中国境外设立合营企业，合营企业不在中国境内从事经济活动。</w:t>
            </w:r>
          </w:p>
        </w:tc>
      </w:tr>
      <w:tr w:rsidR="009C165C" w:rsidRPr="00B30549" w14:paraId="22E1512B" w14:textId="77777777" w:rsidTr="00363D65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5A1BFFFA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F38033E" w14:textId="318BAE58" w:rsidR="009C165C" w:rsidRPr="00B30549" w:rsidRDefault="00EA4D05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sym w:font="Wingdings" w:char="00A8"/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 xml:space="preserve"> 5</w:t>
            </w:r>
            <w:r w:rsidR="009C165C" w:rsidRPr="00B30549">
              <w:rPr>
                <w:rFonts w:cs="Times New Roman"/>
                <w:bCs/>
                <w:color w:val="000000"/>
                <w:lang w:eastAsia="zh-CN"/>
              </w:rPr>
              <w:t>、参与集中的经营者收购境外企业股权或资产的，该境外企业不在中国境内从事经济活动。</w:t>
            </w:r>
          </w:p>
        </w:tc>
      </w:tr>
      <w:tr w:rsidR="009C165C" w:rsidRPr="00B30549" w14:paraId="60E70B34" w14:textId="77777777" w:rsidTr="00363D65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38F3AAF9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6F2EFD1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eastAsia="zh-CN"/>
              </w:rPr>
              <w:sym w:font="Wingdings" w:char="00A8"/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 xml:space="preserve"> 6</w:t>
            </w:r>
            <w:r w:rsidRPr="00B30549">
              <w:rPr>
                <w:rFonts w:cs="Times New Roman"/>
                <w:bCs/>
                <w:color w:val="000000"/>
                <w:lang w:eastAsia="zh-CN"/>
              </w:rPr>
              <w:t>、由两个以上的经营者共同控制的合营企业，通过集中被其中一个或一个以上经营者控制。</w:t>
            </w:r>
          </w:p>
        </w:tc>
      </w:tr>
      <w:tr w:rsidR="009C165C" w:rsidRPr="00B30549" w14:paraId="3B19A040" w14:textId="77777777" w:rsidTr="00363D65">
        <w:trPr>
          <w:trHeight w:val="545"/>
        </w:trPr>
        <w:tc>
          <w:tcPr>
            <w:tcW w:w="1940" w:type="dxa"/>
            <w:shd w:val="clear" w:color="auto" w:fill="D9D9D9"/>
            <w:vAlign w:val="center"/>
          </w:tcPr>
          <w:p w14:paraId="1AA5A17C" w14:textId="77777777" w:rsidR="009C165C" w:rsidRPr="00B30549" w:rsidRDefault="009C165C" w:rsidP="00363D65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 w:rsidRPr="00B30549">
              <w:rPr>
                <w:rFonts w:cs="Times New Roman"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2A1E319E" w14:textId="56AC4234" w:rsidR="009D1EFA" w:rsidRPr="004634F0" w:rsidRDefault="00DC4E82" w:rsidP="009D1EFA">
            <w:pPr>
              <w:pStyle w:val="af3"/>
              <w:adjustRightInd w:val="0"/>
              <w:snapToGrid w:val="0"/>
              <w:spacing w:after="0"/>
              <w:rPr>
                <w:rFonts w:cs="Times New Roman"/>
                <w:b/>
                <w:color w:val="000000"/>
                <w:lang w:eastAsia="zh-CN"/>
              </w:rPr>
            </w:pPr>
            <w:r w:rsidRPr="004634F0">
              <w:rPr>
                <w:rFonts w:cs="Times New Roman" w:hint="eastAsia"/>
                <w:b/>
                <w:color w:val="000000"/>
                <w:lang w:eastAsia="zh-CN"/>
              </w:rPr>
              <w:t>混合集中：</w:t>
            </w:r>
          </w:p>
          <w:p w14:paraId="60B07AAF" w14:textId="77777777" w:rsidR="00DC4E82" w:rsidRDefault="00DC4E82" w:rsidP="009D1EFA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年全球</w:t>
            </w:r>
            <w:r w:rsidRPr="00DC4E82">
              <w:rPr>
                <w:rFonts w:cs="Times New Roman"/>
                <w:bCs/>
                <w:color w:val="000000"/>
                <w:lang w:eastAsia="zh-CN"/>
              </w:rPr>
              <w:t>自升式钻井平台的供应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市场：</w:t>
            </w:r>
          </w:p>
          <w:p w14:paraId="208BC2EA" w14:textId="14B2366E" w:rsidR="00DC4E82" w:rsidRDefault="00024659" w:rsidP="009D1EFA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hint="eastAsia"/>
                <w:lang w:eastAsia="zh-CN"/>
              </w:rPr>
              <w:t>瑞格</w:t>
            </w:r>
            <w:r w:rsidR="00486552">
              <w:rPr>
                <w:rFonts w:hint="eastAsia"/>
                <w:lang w:eastAsia="zh-CN"/>
              </w:rPr>
              <w:t>（包含目标资产）</w:t>
            </w:r>
            <w:r w:rsidR="00DC4E82">
              <w:rPr>
                <w:rFonts w:cs="Times New Roman" w:hint="eastAsia"/>
                <w:bCs/>
                <w:color w:val="000000"/>
                <w:lang w:eastAsia="zh-CN"/>
              </w:rPr>
              <w:t>：</w:t>
            </w:r>
            <w:r w:rsidR="00DC4E82">
              <w:rPr>
                <w:rFonts w:cs="Times New Roman" w:hint="eastAsia"/>
                <w:bCs/>
                <w:color w:val="000000"/>
                <w:lang w:eastAsia="zh-CN"/>
              </w:rPr>
              <w:t>0-5%</w:t>
            </w:r>
          </w:p>
          <w:p w14:paraId="5A72F5FB" w14:textId="77777777" w:rsidR="00DC4E82" w:rsidRDefault="00DC4E82" w:rsidP="009D1EFA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 w14:paraId="6CD3396A" w14:textId="2E9AF7C6" w:rsidR="00DC4E82" w:rsidRDefault="00DC4E82" w:rsidP="00DC4E82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 w:hint="eastAsia"/>
                <w:bCs/>
                <w:color w:val="000000"/>
                <w:lang w:eastAsia="zh-CN"/>
              </w:rPr>
              <w:t>2025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年中国</w:t>
            </w:r>
            <w:r w:rsidR="00486552">
              <w:rPr>
                <w:rFonts w:cs="Times New Roman" w:hint="eastAsia"/>
                <w:bCs/>
                <w:color w:val="000000"/>
                <w:lang w:eastAsia="zh-CN"/>
              </w:rPr>
              <w:t>境内</w:t>
            </w:r>
            <w:r w:rsidRPr="00DC4E82">
              <w:rPr>
                <w:rFonts w:cs="Times New Roman"/>
                <w:bCs/>
                <w:color w:val="000000"/>
                <w:lang w:eastAsia="zh-CN"/>
              </w:rPr>
              <w:t>自升式钻井平台的供应</w:t>
            </w:r>
            <w:r>
              <w:rPr>
                <w:rFonts w:cs="Times New Roman" w:hint="eastAsia"/>
                <w:bCs/>
                <w:color w:val="000000"/>
                <w:lang w:eastAsia="zh-CN"/>
              </w:rPr>
              <w:t>市场：</w:t>
            </w:r>
          </w:p>
          <w:p w14:paraId="6B30682E" w14:textId="27F183A3" w:rsidR="00DC4E82" w:rsidRPr="00DC4E82" w:rsidRDefault="00024659" w:rsidP="009D1EFA">
            <w:pPr>
              <w:pStyle w:val="af3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hint="eastAsia"/>
                <w:lang w:eastAsia="zh-CN"/>
              </w:rPr>
              <w:t>瑞格</w:t>
            </w:r>
            <w:r w:rsidR="00486552">
              <w:rPr>
                <w:rFonts w:hint="eastAsia"/>
                <w:lang w:eastAsia="zh-CN"/>
              </w:rPr>
              <w:t>（包含目标资产）</w:t>
            </w:r>
            <w:r w:rsidR="00DC4E82">
              <w:rPr>
                <w:rFonts w:cs="Times New Roman" w:hint="eastAsia"/>
                <w:bCs/>
                <w:color w:val="000000"/>
                <w:lang w:eastAsia="zh-CN"/>
              </w:rPr>
              <w:t>：</w:t>
            </w:r>
            <w:r w:rsidR="00DC4E82">
              <w:rPr>
                <w:rFonts w:cs="Times New Roman" w:hint="eastAsia"/>
                <w:bCs/>
                <w:color w:val="000000"/>
                <w:lang w:eastAsia="zh-CN"/>
              </w:rPr>
              <w:t>0</w:t>
            </w:r>
          </w:p>
        </w:tc>
      </w:tr>
    </w:tbl>
    <w:p w14:paraId="2E53B6EC" w14:textId="77777777" w:rsidR="003356DD" w:rsidRPr="00B30549" w:rsidRDefault="003356DD">
      <w:pPr>
        <w:rPr>
          <w:rFonts w:ascii="Times New Roman" w:hAnsi="Times New Roman"/>
        </w:rPr>
      </w:pPr>
    </w:p>
    <w:sectPr w:rsidR="003356DD" w:rsidRPr="00B305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6123" w14:textId="77777777" w:rsidR="00F1671F" w:rsidRDefault="00F1671F" w:rsidP="009C165C">
      <w:r>
        <w:separator/>
      </w:r>
    </w:p>
  </w:endnote>
  <w:endnote w:type="continuationSeparator" w:id="0">
    <w:p w14:paraId="7CA60BE6" w14:textId="77777777" w:rsidR="00F1671F" w:rsidRDefault="00F1671F" w:rsidP="009C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BE260" w14:textId="77777777" w:rsidR="00F1671F" w:rsidRDefault="00F1671F" w:rsidP="009C165C">
      <w:r>
        <w:separator/>
      </w:r>
    </w:p>
  </w:footnote>
  <w:footnote w:type="continuationSeparator" w:id="0">
    <w:p w14:paraId="598D1485" w14:textId="77777777" w:rsidR="00F1671F" w:rsidRDefault="00F1671F" w:rsidP="009C16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LockQFSet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heckedForWebBugs" w:val="True"/>
    <w:docVar w:name="trailer" w:val="none"/>
  </w:docVars>
  <w:rsids>
    <w:rsidRoot w:val="003356DD"/>
    <w:rsid w:val="000100CA"/>
    <w:rsid w:val="00015DD3"/>
    <w:rsid w:val="00024659"/>
    <w:rsid w:val="000644DD"/>
    <w:rsid w:val="000646C0"/>
    <w:rsid w:val="000726EE"/>
    <w:rsid w:val="000B5062"/>
    <w:rsid w:val="000D4AC4"/>
    <w:rsid w:val="000F4CE9"/>
    <w:rsid w:val="000F7455"/>
    <w:rsid w:val="00101BAF"/>
    <w:rsid w:val="001072EF"/>
    <w:rsid w:val="00123654"/>
    <w:rsid w:val="00127324"/>
    <w:rsid w:val="0013570C"/>
    <w:rsid w:val="0015064B"/>
    <w:rsid w:val="00160F6B"/>
    <w:rsid w:val="0019012F"/>
    <w:rsid w:val="001A2758"/>
    <w:rsid w:val="001A7877"/>
    <w:rsid w:val="001B69BE"/>
    <w:rsid w:val="001C2467"/>
    <w:rsid w:val="001E7178"/>
    <w:rsid w:val="001E796F"/>
    <w:rsid w:val="001F15B5"/>
    <w:rsid w:val="0020271F"/>
    <w:rsid w:val="00202D4C"/>
    <w:rsid w:val="0021290E"/>
    <w:rsid w:val="002232A9"/>
    <w:rsid w:val="0022676B"/>
    <w:rsid w:val="00226ADD"/>
    <w:rsid w:val="002549D0"/>
    <w:rsid w:val="002C6DD4"/>
    <w:rsid w:val="002D7CDD"/>
    <w:rsid w:val="003009E5"/>
    <w:rsid w:val="003048D6"/>
    <w:rsid w:val="003356DD"/>
    <w:rsid w:val="00353D37"/>
    <w:rsid w:val="00364C09"/>
    <w:rsid w:val="003A282E"/>
    <w:rsid w:val="003A5E3D"/>
    <w:rsid w:val="003B2637"/>
    <w:rsid w:val="003C6815"/>
    <w:rsid w:val="003D39B3"/>
    <w:rsid w:val="003F1D1B"/>
    <w:rsid w:val="003F4846"/>
    <w:rsid w:val="00413E16"/>
    <w:rsid w:val="00425A7B"/>
    <w:rsid w:val="0045036D"/>
    <w:rsid w:val="00456CDB"/>
    <w:rsid w:val="004634F0"/>
    <w:rsid w:val="00486552"/>
    <w:rsid w:val="004B28D1"/>
    <w:rsid w:val="004B39D3"/>
    <w:rsid w:val="004C652A"/>
    <w:rsid w:val="004C6F67"/>
    <w:rsid w:val="004F2EA3"/>
    <w:rsid w:val="00501B26"/>
    <w:rsid w:val="00505D18"/>
    <w:rsid w:val="005661FA"/>
    <w:rsid w:val="00593DAB"/>
    <w:rsid w:val="005B0956"/>
    <w:rsid w:val="00604751"/>
    <w:rsid w:val="0060510A"/>
    <w:rsid w:val="006102E3"/>
    <w:rsid w:val="0065626F"/>
    <w:rsid w:val="00667D40"/>
    <w:rsid w:val="006A4A55"/>
    <w:rsid w:val="006F1F52"/>
    <w:rsid w:val="00705B3B"/>
    <w:rsid w:val="00713F7A"/>
    <w:rsid w:val="00716AAD"/>
    <w:rsid w:val="00733D06"/>
    <w:rsid w:val="00734E29"/>
    <w:rsid w:val="00745756"/>
    <w:rsid w:val="00746A4F"/>
    <w:rsid w:val="00747B58"/>
    <w:rsid w:val="007615D8"/>
    <w:rsid w:val="0076641C"/>
    <w:rsid w:val="007A3B82"/>
    <w:rsid w:val="007C66C2"/>
    <w:rsid w:val="007E0237"/>
    <w:rsid w:val="007E3EF6"/>
    <w:rsid w:val="008014BA"/>
    <w:rsid w:val="008017E0"/>
    <w:rsid w:val="008A7420"/>
    <w:rsid w:val="008C5C4B"/>
    <w:rsid w:val="008D59CC"/>
    <w:rsid w:val="008E0C81"/>
    <w:rsid w:val="008F6D3C"/>
    <w:rsid w:val="0091579D"/>
    <w:rsid w:val="00926311"/>
    <w:rsid w:val="00926CA9"/>
    <w:rsid w:val="00927D7D"/>
    <w:rsid w:val="00961AF6"/>
    <w:rsid w:val="00977404"/>
    <w:rsid w:val="0098666E"/>
    <w:rsid w:val="00986EF9"/>
    <w:rsid w:val="0099161E"/>
    <w:rsid w:val="00994318"/>
    <w:rsid w:val="009A39FD"/>
    <w:rsid w:val="009C165C"/>
    <w:rsid w:val="009D1EFA"/>
    <w:rsid w:val="009D2BC2"/>
    <w:rsid w:val="009E740F"/>
    <w:rsid w:val="00A01A21"/>
    <w:rsid w:val="00A12507"/>
    <w:rsid w:val="00A27FD9"/>
    <w:rsid w:val="00A30ACF"/>
    <w:rsid w:val="00A43477"/>
    <w:rsid w:val="00A47320"/>
    <w:rsid w:val="00A5131D"/>
    <w:rsid w:val="00A76EB3"/>
    <w:rsid w:val="00A97D72"/>
    <w:rsid w:val="00AA55B5"/>
    <w:rsid w:val="00AA59DD"/>
    <w:rsid w:val="00AB4923"/>
    <w:rsid w:val="00AC0990"/>
    <w:rsid w:val="00AF14B4"/>
    <w:rsid w:val="00B0637E"/>
    <w:rsid w:val="00B139E6"/>
    <w:rsid w:val="00B164F5"/>
    <w:rsid w:val="00B30549"/>
    <w:rsid w:val="00B5159C"/>
    <w:rsid w:val="00B842DA"/>
    <w:rsid w:val="00B9309E"/>
    <w:rsid w:val="00BA2C2D"/>
    <w:rsid w:val="00BF1815"/>
    <w:rsid w:val="00C015B2"/>
    <w:rsid w:val="00C022F9"/>
    <w:rsid w:val="00C03DDF"/>
    <w:rsid w:val="00C61278"/>
    <w:rsid w:val="00C64049"/>
    <w:rsid w:val="00C93FAA"/>
    <w:rsid w:val="00CA0E46"/>
    <w:rsid w:val="00CA409C"/>
    <w:rsid w:val="00CA43E8"/>
    <w:rsid w:val="00CE275E"/>
    <w:rsid w:val="00CE4B54"/>
    <w:rsid w:val="00CF20C8"/>
    <w:rsid w:val="00D52494"/>
    <w:rsid w:val="00D57C1B"/>
    <w:rsid w:val="00D66B63"/>
    <w:rsid w:val="00D74870"/>
    <w:rsid w:val="00D83744"/>
    <w:rsid w:val="00D926EA"/>
    <w:rsid w:val="00D94436"/>
    <w:rsid w:val="00DB161F"/>
    <w:rsid w:val="00DB32F9"/>
    <w:rsid w:val="00DC4E82"/>
    <w:rsid w:val="00DC5458"/>
    <w:rsid w:val="00DD12F5"/>
    <w:rsid w:val="00DE05D7"/>
    <w:rsid w:val="00DF5720"/>
    <w:rsid w:val="00E005AF"/>
    <w:rsid w:val="00E15588"/>
    <w:rsid w:val="00E242EF"/>
    <w:rsid w:val="00E4419F"/>
    <w:rsid w:val="00E913C4"/>
    <w:rsid w:val="00EA4D05"/>
    <w:rsid w:val="00EB0959"/>
    <w:rsid w:val="00EF033D"/>
    <w:rsid w:val="00EF75EA"/>
    <w:rsid w:val="00F0520D"/>
    <w:rsid w:val="00F1671F"/>
    <w:rsid w:val="00F372B4"/>
    <w:rsid w:val="00F4584F"/>
    <w:rsid w:val="00F64383"/>
    <w:rsid w:val="00F74149"/>
    <w:rsid w:val="00F85030"/>
    <w:rsid w:val="00FD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C520B2"/>
  <w15:chartTrackingRefBased/>
  <w15:docId w15:val="{990D5448-05A6-461A-9923-1C9A908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65C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6D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6D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6D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6D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6D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6D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6D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6D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6D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56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56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56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56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56D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56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56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56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56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56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35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6D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356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6D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356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6D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356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5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356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56D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165C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C165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C165C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C165C"/>
    <w:rPr>
      <w:sz w:val="18"/>
      <w:szCs w:val="18"/>
    </w:rPr>
  </w:style>
  <w:style w:type="table" w:styleId="af2">
    <w:name w:val="Table Grid"/>
    <w:basedOn w:val="a1"/>
    <w:uiPriority w:val="59"/>
    <w:qFormat/>
    <w:rsid w:val="009C165C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rsid w:val="009C165C"/>
    <w:pPr>
      <w:widowControl/>
      <w:spacing w:after="240"/>
    </w:pPr>
    <w:rPr>
      <w:rFonts w:ascii="Times New Roman" w:hAnsi="Times New Roman" w:cs="Simplified Arabic"/>
      <w:kern w:val="0"/>
      <w:sz w:val="24"/>
      <w:szCs w:val="24"/>
      <w:lang w:val="en-GB" w:eastAsia="en-GB" w:bidi="ar-AE"/>
    </w:rPr>
  </w:style>
  <w:style w:type="character" w:customStyle="1" w:styleId="af4">
    <w:name w:val="正文文本 字符"/>
    <w:basedOn w:val="a0"/>
    <w:link w:val="af3"/>
    <w:rsid w:val="009C165C"/>
    <w:rPr>
      <w:rFonts w:ascii="Times New Roman" w:eastAsia="宋体" w:hAnsi="Times New Roman" w:cs="Simplified Arabic"/>
      <w:kern w:val="0"/>
      <w:sz w:val="24"/>
      <w:lang w:val="en-GB" w:eastAsia="en-GB" w:bidi="ar-AE"/>
      <w14:ligatures w14:val="none"/>
    </w:rPr>
  </w:style>
  <w:style w:type="paragraph" w:styleId="af5">
    <w:name w:val="Revision"/>
    <w:hidden/>
    <w:uiPriority w:val="99"/>
    <w:semiHidden/>
    <w:rsid w:val="00CF20C8"/>
    <w:pPr>
      <w:spacing w:after="0" w:line="240" w:lineRule="auto"/>
    </w:pPr>
    <w:rPr>
      <w:rFonts w:ascii="Calibri" w:eastAsia="宋体" w:hAnsi="Calibri" w:cs="Times New Roman"/>
      <w:sz w:val="21"/>
      <w:szCs w:val="22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0F4CE9"/>
    <w:rPr>
      <w:sz w:val="21"/>
      <w:szCs w:val="21"/>
    </w:rPr>
  </w:style>
  <w:style w:type="paragraph" w:styleId="af7">
    <w:name w:val="annotation text"/>
    <w:basedOn w:val="a"/>
    <w:link w:val="af8"/>
    <w:uiPriority w:val="99"/>
    <w:unhideWhenUsed/>
    <w:rsid w:val="000F4CE9"/>
    <w:pPr>
      <w:jc w:val="left"/>
    </w:pPr>
  </w:style>
  <w:style w:type="character" w:customStyle="1" w:styleId="af8">
    <w:name w:val="批注文字 字符"/>
    <w:basedOn w:val="a0"/>
    <w:link w:val="af7"/>
    <w:uiPriority w:val="99"/>
    <w:rsid w:val="000F4CE9"/>
    <w:rPr>
      <w:rFonts w:ascii="Calibri" w:eastAsia="宋体" w:hAnsi="Calibri" w:cs="Times New Roman"/>
      <w:sz w:val="21"/>
      <w:szCs w:val="22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F4CE9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0F4CE9"/>
    <w:rPr>
      <w:rFonts w:ascii="Calibri" w:eastAsia="宋体" w:hAnsi="Calibri" w:cs="Times New Roman"/>
      <w:b/>
      <w:bCs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ASIA-DOCS!14186128.1</documentid>
  <senderid>RZHANG2</senderid>
  <senderemail>RUN.ZHANG@LW.COM</senderemail>
  <lastmodified>2026-10-09T16:16:00.0000000+08:00</lastmodified>
  <database>ASIA-DOCS</database>
</properties>
</file>

<file path=customXml/itemProps1.xml><?xml version="1.0" encoding="utf-8"?>
<ds:datastoreItem xmlns:ds="http://schemas.openxmlformats.org/officeDocument/2006/customXml" ds:itemID="{05192551-06AF-4F5B-839E-76A3B0CEDE7B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465</Words>
  <Characters>484</Characters>
  <Application>Microsoft Office Word</Application>
  <DocSecurity>0</DocSecurity>
  <Lines>34</Lines>
  <Paragraphs>26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T&amp;D Associates</dc:creator>
  <cp:keywords/>
  <dc:description/>
  <cp:lastModifiedBy>Fangda</cp:lastModifiedBy>
  <cp:revision>7</cp:revision>
  <dcterms:created xsi:type="dcterms:W3CDTF">2026-10-09T08:08:00Z</dcterms:created>
  <dcterms:modified xsi:type="dcterms:W3CDTF">2026-10-10T06:10:00Z</dcterms:modified>
</cp:coreProperties>
</file>