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25668" w14:textId="77777777" w:rsidR="00D17FBC" w:rsidRDefault="00512F6C">
      <w:pPr>
        <w:jc w:val="center"/>
        <w:rPr>
          <w:rFonts w:eastAsia="宋体"/>
          <w:color w:val="000000" w:themeColor="text1"/>
          <w:sz w:val="36"/>
          <w:szCs w:val="36"/>
        </w:rPr>
      </w:pPr>
      <w:bookmarkStart w:id="0" w:name="_Toc185867924"/>
      <w:r>
        <w:rPr>
          <w:rFonts w:eastAsia="宋体" w:hint="eastAsia"/>
          <w:color w:val="000000" w:themeColor="text1"/>
          <w:sz w:val="36"/>
          <w:szCs w:val="36"/>
        </w:rPr>
        <w:t>经营者集中简易案件公示表</w:t>
      </w:r>
      <w:bookmarkEnd w:id="0"/>
    </w:p>
    <w:tbl>
      <w:tblPr>
        <w:tblStyle w:val="13"/>
        <w:tblW w:w="8758" w:type="dxa"/>
        <w:jc w:val="center"/>
        <w:tblLook w:val="04A0" w:firstRow="1" w:lastRow="0" w:firstColumn="1" w:lastColumn="0" w:noHBand="0" w:noVBand="1"/>
      </w:tblPr>
      <w:tblGrid>
        <w:gridCol w:w="1809"/>
        <w:gridCol w:w="1796"/>
        <w:gridCol w:w="5153"/>
      </w:tblGrid>
      <w:tr w:rsidR="00894A61" w14:paraId="6C2DCC0F" w14:textId="77777777">
        <w:trPr>
          <w:jc w:val="center"/>
        </w:trPr>
        <w:tc>
          <w:tcPr>
            <w:tcW w:w="1809" w:type="dxa"/>
            <w:shd w:val="clear" w:color="auto" w:fill="D9D9D9"/>
          </w:tcPr>
          <w:p w14:paraId="2379D3C3" w14:textId="77777777" w:rsidR="00894A61" w:rsidRDefault="00894A61" w:rsidP="00894A61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kern w:val="0"/>
                <w:sz w:val="24"/>
                <w14:ligatures w14:val="none"/>
              </w:rPr>
            </w:pPr>
            <w:r>
              <w:rPr>
                <w:rFonts w:cs="Times New Roman" w:hint="eastAsia"/>
                <w:color w:val="000000" w:themeColor="text1"/>
                <w:kern w:val="0"/>
                <w:sz w:val="24"/>
                <w14:ligatures w14:val="none"/>
              </w:rPr>
              <w:t>案件名称</w:t>
            </w:r>
          </w:p>
        </w:tc>
        <w:tc>
          <w:tcPr>
            <w:tcW w:w="6949" w:type="dxa"/>
            <w:gridSpan w:val="2"/>
          </w:tcPr>
          <w:p w14:paraId="13BD9C9C" w14:textId="712B3E6E" w:rsidR="00894A61" w:rsidRDefault="009C07B2" w:rsidP="00894A61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kern w:val="0"/>
                <w:sz w:val="24"/>
                <w14:ligatures w14:val="none"/>
              </w:rPr>
            </w:pPr>
            <w:r w:rsidRPr="009C07B2">
              <w:rPr>
                <w:rFonts w:cs="Times New Roman" w:hint="eastAsia"/>
                <w:sz w:val="24"/>
              </w:rPr>
              <w:t>空中客车欧洲公司</w:t>
            </w:r>
            <w:r>
              <w:rPr>
                <w:rFonts w:hint="eastAsia"/>
                <w:color w:val="000000" w:themeColor="text1"/>
                <w:kern w:val="0"/>
                <w:sz w:val="24"/>
                <w14:ligatures w14:val="none"/>
              </w:rPr>
              <w:t>与</w:t>
            </w:r>
            <w:r w:rsidRPr="009C07B2">
              <w:rPr>
                <w:rFonts w:cs="Times New Roman" w:hint="eastAsia"/>
                <w:sz w:val="24"/>
              </w:rPr>
              <w:t>泰雷兹公司</w:t>
            </w:r>
            <w:r>
              <w:rPr>
                <w:rFonts w:hint="eastAsia"/>
                <w:color w:val="000000" w:themeColor="text1"/>
                <w:kern w:val="0"/>
                <w:sz w:val="24"/>
                <w14:ligatures w14:val="none"/>
              </w:rPr>
              <w:t>等经营者新设合营企业</w:t>
            </w:r>
            <w:r w:rsidR="00894A61">
              <w:rPr>
                <w:rFonts w:hint="eastAsia"/>
                <w:color w:val="000000" w:themeColor="text1"/>
                <w:kern w:val="0"/>
                <w:sz w:val="24"/>
                <w14:ligatures w14:val="none"/>
              </w:rPr>
              <w:t>案</w:t>
            </w:r>
          </w:p>
        </w:tc>
      </w:tr>
      <w:tr w:rsidR="00894A61" w14:paraId="64EA5C73" w14:textId="77777777">
        <w:trPr>
          <w:trHeight w:val="993"/>
          <w:jc w:val="center"/>
        </w:trPr>
        <w:tc>
          <w:tcPr>
            <w:tcW w:w="1809" w:type="dxa"/>
            <w:shd w:val="clear" w:color="auto" w:fill="D9D9D9"/>
          </w:tcPr>
          <w:p w14:paraId="33FA4EEA" w14:textId="77777777" w:rsidR="00894A61" w:rsidRDefault="00894A61" w:rsidP="00894A61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kern w:val="0"/>
                <w:sz w:val="24"/>
                <w14:ligatures w14:val="none"/>
              </w:rPr>
            </w:pPr>
            <w:r>
              <w:rPr>
                <w:rFonts w:cs="Times New Roman" w:hint="eastAsia"/>
                <w:color w:val="000000" w:themeColor="text1"/>
                <w:kern w:val="0"/>
                <w:sz w:val="24"/>
                <w14:ligatures w14:val="none"/>
              </w:rPr>
              <w:t>交易概况（限</w:t>
            </w:r>
            <w:r>
              <w:rPr>
                <w:rFonts w:cs="Times New Roman" w:hint="eastAsia"/>
                <w:color w:val="000000" w:themeColor="text1"/>
                <w:kern w:val="0"/>
                <w:sz w:val="24"/>
                <w14:ligatures w14:val="none"/>
              </w:rPr>
              <w:t>200</w:t>
            </w:r>
            <w:r>
              <w:rPr>
                <w:rFonts w:cs="Times New Roman" w:hint="eastAsia"/>
                <w:color w:val="000000" w:themeColor="text1"/>
                <w:kern w:val="0"/>
                <w:sz w:val="24"/>
                <w14:ligatures w14:val="none"/>
              </w:rPr>
              <w:t>字内）</w:t>
            </w:r>
          </w:p>
        </w:tc>
        <w:tc>
          <w:tcPr>
            <w:tcW w:w="6949" w:type="dxa"/>
            <w:gridSpan w:val="2"/>
          </w:tcPr>
          <w:p w14:paraId="24B23D67" w14:textId="346EC394" w:rsidR="009C07B2" w:rsidRDefault="009C07B2" w:rsidP="00FE731E">
            <w:pPr>
              <w:widowControl/>
              <w:spacing w:after="0" w:line="240" w:lineRule="auto"/>
              <w:ind w:firstLineChars="200" w:firstLine="480"/>
              <w:jc w:val="both"/>
              <w:rPr>
                <w:rFonts w:cs="Times New Roman"/>
                <w:sz w:val="24"/>
              </w:rPr>
            </w:pPr>
            <w:r w:rsidRPr="009C07B2">
              <w:rPr>
                <w:rFonts w:cs="Times New Roman" w:hint="eastAsia"/>
                <w:sz w:val="24"/>
              </w:rPr>
              <w:t>空中客车欧洲公司（“</w:t>
            </w:r>
            <w:r w:rsidRPr="009C07B2">
              <w:rPr>
                <w:rFonts w:cs="Times New Roman" w:hint="eastAsia"/>
                <w:b/>
                <w:bCs/>
                <w:sz w:val="24"/>
              </w:rPr>
              <w:t>空中客车</w:t>
            </w:r>
            <w:r w:rsidRPr="009C07B2">
              <w:rPr>
                <w:rFonts w:cs="Times New Roman" w:hint="eastAsia"/>
                <w:sz w:val="24"/>
              </w:rPr>
              <w:t>”）</w:t>
            </w:r>
            <w:r>
              <w:rPr>
                <w:rFonts w:cs="Times New Roman" w:hint="eastAsia"/>
                <w:sz w:val="24"/>
              </w:rPr>
              <w:t>、</w:t>
            </w:r>
            <w:r w:rsidRPr="009C07B2">
              <w:rPr>
                <w:rFonts w:cs="Times New Roman" w:hint="eastAsia"/>
                <w:sz w:val="24"/>
              </w:rPr>
              <w:t>泰雷兹公司（“</w:t>
            </w:r>
            <w:r w:rsidRPr="009C07B2">
              <w:rPr>
                <w:rFonts w:cs="Times New Roman" w:hint="eastAsia"/>
                <w:b/>
                <w:bCs/>
                <w:sz w:val="24"/>
              </w:rPr>
              <w:t>泰雷兹</w:t>
            </w:r>
            <w:r w:rsidRPr="009C07B2">
              <w:rPr>
                <w:rFonts w:cs="Times New Roman" w:hint="eastAsia"/>
                <w:sz w:val="24"/>
              </w:rPr>
              <w:t>”）</w:t>
            </w:r>
            <w:r>
              <w:rPr>
                <w:rFonts w:cs="Times New Roman" w:hint="eastAsia"/>
                <w:sz w:val="24"/>
              </w:rPr>
              <w:t>与</w:t>
            </w:r>
            <w:r w:rsidRPr="009C07B2">
              <w:rPr>
                <w:rFonts w:cs="Times New Roman" w:hint="eastAsia"/>
                <w:sz w:val="24"/>
              </w:rPr>
              <w:t>莱昂纳多公司（“</w:t>
            </w:r>
            <w:r w:rsidRPr="009C07B2">
              <w:rPr>
                <w:rFonts w:cs="Times New Roman" w:hint="eastAsia"/>
                <w:b/>
                <w:bCs/>
                <w:sz w:val="24"/>
              </w:rPr>
              <w:t>莱昂纳多</w:t>
            </w:r>
            <w:r w:rsidRPr="009C07B2">
              <w:rPr>
                <w:rFonts w:cs="Times New Roman" w:hint="eastAsia"/>
                <w:sz w:val="24"/>
              </w:rPr>
              <w:t>”）</w:t>
            </w:r>
            <w:r w:rsidR="00554768">
              <w:rPr>
                <w:rFonts w:cs="Times New Roman" w:hint="eastAsia"/>
                <w:sz w:val="24"/>
              </w:rPr>
              <w:t>签署协议，</w:t>
            </w:r>
            <w:r w:rsidR="0024111F">
              <w:rPr>
                <w:rFonts w:cs="Times New Roman" w:hint="eastAsia"/>
                <w:sz w:val="24"/>
              </w:rPr>
              <w:t>拟</w:t>
            </w:r>
            <w:r w:rsidRPr="009C07B2">
              <w:rPr>
                <w:rFonts w:cs="Times New Roman" w:hint="eastAsia"/>
                <w:sz w:val="24"/>
              </w:rPr>
              <w:t>共同新设一家合营企业（“</w:t>
            </w:r>
            <w:r w:rsidRPr="009C07B2">
              <w:rPr>
                <w:rFonts w:cs="Times New Roman" w:hint="eastAsia"/>
                <w:b/>
                <w:bCs/>
                <w:sz w:val="24"/>
              </w:rPr>
              <w:t>合营企业</w:t>
            </w:r>
            <w:r w:rsidRPr="009C07B2">
              <w:rPr>
                <w:rFonts w:cs="Times New Roman" w:hint="eastAsia"/>
                <w:sz w:val="24"/>
              </w:rPr>
              <w:t>”）</w:t>
            </w:r>
            <w:r>
              <w:rPr>
                <w:rFonts w:cs="Times New Roman" w:hint="eastAsia"/>
                <w:sz w:val="24"/>
              </w:rPr>
              <w:t>（“</w:t>
            </w:r>
            <w:r w:rsidRPr="009C07B2">
              <w:rPr>
                <w:rFonts w:cs="Times New Roman" w:hint="eastAsia"/>
                <w:b/>
                <w:bCs/>
                <w:sz w:val="24"/>
              </w:rPr>
              <w:t>本次交易</w:t>
            </w:r>
            <w:r>
              <w:rPr>
                <w:rFonts w:cs="Times New Roman" w:hint="eastAsia"/>
                <w:sz w:val="24"/>
              </w:rPr>
              <w:t>”）</w:t>
            </w:r>
            <w:r w:rsidRPr="009C07B2">
              <w:rPr>
                <w:rFonts w:cs="Times New Roman" w:hint="eastAsia"/>
                <w:sz w:val="24"/>
              </w:rPr>
              <w:t>。</w:t>
            </w:r>
            <w:r w:rsidR="00C04B37">
              <w:rPr>
                <w:rFonts w:cs="Times New Roman" w:hint="eastAsia"/>
                <w:sz w:val="24"/>
              </w:rPr>
              <w:t>合营企业将</w:t>
            </w:r>
            <w:r w:rsidR="007A0A0E">
              <w:rPr>
                <w:rFonts w:cs="Times New Roman" w:hint="eastAsia"/>
                <w:sz w:val="24"/>
              </w:rPr>
              <w:t>在法国设立，</w:t>
            </w:r>
            <w:r w:rsidR="00C04B37" w:rsidRPr="002B7A91">
              <w:rPr>
                <w:rFonts w:cs="Times New Roman"/>
                <w:sz w:val="24"/>
              </w:rPr>
              <w:t>主要整合空中客车、泰雷兹和莱昂纳多</w:t>
            </w:r>
            <w:r w:rsidR="00C04B37">
              <w:rPr>
                <w:rFonts w:cs="Times New Roman" w:hint="eastAsia"/>
                <w:sz w:val="24"/>
              </w:rPr>
              <w:t>除</w:t>
            </w:r>
            <w:r w:rsidR="00C04B37" w:rsidRPr="002B7A91">
              <w:rPr>
                <w:rFonts w:cs="Times New Roman"/>
                <w:sz w:val="24"/>
              </w:rPr>
              <w:t>运载火箭及发射</w:t>
            </w:r>
            <w:r w:rsidR="00C04B37">
              <w:rPr>
                <w:rFonts w:cs="Times New Roman" w:hint="eastAsia"/>
                <w:sz w:val="24"/>
              </w:rPr>
              <w:t>服务</w:t>
            </w:r>
            <w:r w:rsidR="00C04B37" w:rsidRPr="002B7A91">
              <w:rPr>
                <w:rFonts w:cs="Times New Roman"/>
                <w:sz w:val="24"/>
              </w:rPr>
              <w:t>以外的相关航天业务</w:t>
            </w:r>
            <w:r w:rsidR="00AA021D" w:rsidRPr="00AA021D">
              <w:rPr>
                <w:rFonts w:cs="Times New Roman"/>
                <w:sz w:val="24"/>
              </w:rPr>
              <w:t>。</w:t>
            </w:r>
            <w:r>
              <w:rPr>
                <w:rFonts w:cs="Times New Roman" w:hint="eastAsia"/>
                <w:sz w:val="24"/>
              </w:rPr>
              <w:t>本次</w:t>
            </w:r>
            <w:r w:rsidRPr="009C07B2">
              <w:rPr>
                <w:rFonts w:cs="Times New Roman" w:hint="eastAsia"/>
                <w:sz w:val="24"/>
              </w:rPr>
              <w:t>交易后，</w:t>
            </w:r>
            <w:r>
              <w:rPr>
                <w:rFonts w:cs="Times New Roman" w:hint="eastAsia"/>
                <w:sz w:val="24"/>
              </w:rPr>
              <w:t>空中客车、泰雷兹</w:t>
            </w:r>
            <w:r w:rsidR="0024111F">
              <w:rPr>
                <w:rFonts w:cs="Times New Roman" w:hint="eastAsia"/>
                <w:sz w:val="24"/>
              </w:rPr>
              <w:t>与</w:t>
            </w:r>
            <w:r>
              <w:rPr>
                <w:rFonts w:cs="Times New Roman" w:hint="eastAsia"/>
                <w:sz w:val="24"/>
              </w:rPr>
              <w:t>莱昂纳多</w:t>
            </w:r>
            <w:r w:rsidRPr="009C07B2">
              <w:rPr>
                <w:rFonts w:cs="Times New Roman" w:hint="eastAsia"/>
                <w:sz w:val="24"/>
              </w:rPr>
              <w:t>将分别持有合营企业</w:t>
            </w:r>
            <w:r w:rsidRPr="009C07B2">
              <w:rPr>
                <w:rFonts w:cs="Times New Roman"/>
                <w:sz w:val="24"/>
              </w:rPr>
              <w:t>35%</w:t>
            </w:r>
            <w:r>
              <w:rPr>
                <w:rFonts w:cs="Times New Roman" w:hint="eastAsia"/>
                <w:sz w:val="24"/>
              </w:rPr>
              <w:t>、</w:t>
            </w:r>
            <w:r w:rsidRPr="009C07B2">
              <w:rPr>
                <w:rFonts w:cs="Times New Roman"/>
                <w:sz w:val="24"/>
              </w:rPr>
              <w:t>32.5%</w:t>
            </w:r>
            <w:r>
              <w:rPr>
                <w:rFonts w:cs="Times New Roman" w:hint="eastAsia"/>
                <w:sz w:val="24"/>
              </w:rPr>
              <w:t>和</w:t>
            </w:r>
            <w:r w:rsidRPr="009C07B2">
              <w:rPr>
                <w:rFonts w:cs="Times New Roman"/>
                <w:sz w:val="24"/>
              </w:rPr>
              <w:t>32.5%</w:t>
            </w:r>
            <w:r w:rsidRPr="009C07B2">
              <w:rPr>
                <w:rFonts w:cs="Times New Roman" w:hint="eastAsia"/>
                <w:sz w:val="24"/>
              </w:rPr>
              <w:t>的股权，</w:t>
            </w:r>
            <w:r w:rsidR="007A0A0E">
              <w:rPr>
                <w:rFonts w:cs="Times New Roman" w:hint="eastAsia"/>
                <w:sz w:val="24"/>
              </w:rPr>
              <w:t>并</w:t>
            </w:r>
            <w:r w:rsidRPr="009C07B2">
              <w:rPr>
                <w:rFonts w:cs="Times New Roman" w:hint="eastAsia"/>
                <w:sz w:val="24"/>
              </w:rPr>
              <w:t>共同控制合营企业。</w:t>
            </w:r>
          </w:p>
        </w:tc>
      </w:tr>
      <w:tr w:rsidR="00894A61" w14:paraId="14EE2656" w14:textId="77777777">
        <w:trPr>
          <w:trHeight w:val="468"/>
          <w:jc w:val="center"/>
        </w:trPr>
        <w:tc>
          <w:tcPr>
            <w:tcW w:w="1809" w:type="dxa"/>
            <w:vMerge w:val="restart"/>
            <w:shd w:val="clear" w:color="auto" w:fill="D9D9D9"/>
          </w:tcPr>
          <w:p w14:paraId="0DE9A549" w14:textId="77777777" w:rsidR="00894A61" w:rsidRDefault="00894A61" w:rsidP="00894A61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kern w:val="0"/>
                <w:sz w:val="24"/>
                <w14:ligatures w14:val="none"/>
              </w:rPr>
            </w:pPr>
            <w:r>
              <w:rPr>
                <w:rFonts w:cs="Times New Roman" w:hint="eastAsia"/>
                <w:color w:val="000000" w:themeColor="text1"/>
                <w:kern w:val="0"/>
                <w:sz w:val="24"/>
                <w14:ligatures w14:val="none"/>
              </w:rPr>
              <w:t>参与集中的经营者简介</w:t>
            </w:r>
          </w:p>
        </w:tc>
        <w:tc>
          <w:tcPr>
            <w:tcW w:w="1796" w:type="dxa"/>
          </w:tcPr>
          <w:p w14:paraId="57769E83" w14:textId="4AA28BAE" w:rsidR="00894A61" w:rsidRDefault="00894A61" w:rsidP="00894A61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kern w:val="0"/>
                <w:sz w:val="24"/>
                <w14:ligatures w14:val="none"/>
              </w:rPr>
            </w:pPr>
            <w:r>
              <w:rPr>
                <w:rFonts w:cs="Times New Roman" w:hint="eastAsia"/>
                <w:color w:val="000000" w:themeColor="text1"/>
                <w:kern w:val="0"/>
                <w:sz w:val="24"/>
                <w14:ligatures w14:val="none"/>
              </w:rPr>
              <w:t>1</w:t>
            </w:r>
            <w:r>
              <w:rPr>
                <w:rFonts w:cs="Times New Roman" w:hint="eastAsia"/>
                <w:color w:val="000000" w:themeColor="text1"/>
                <w:kern w:val="0"/>
                <w:sz w:val="24"/>
                <w14:ligatures w14:val="none"/>
              </w:rPr>
              <w:t>、</w:t>
            </w:r>
            <w:r w:rsidR="009C07B2">
              <w:rPr>
                <w:rFonts w:cs="Times New Roman" w:hint="eastAsia"/>
                <w:sz w:val="24"/>
              </w:rPr>
              <w:t>空中客车</w:t>
            </w:r>
          </w:p>
        </w:tc>
        <w:tc>
          <w:tcPr>
            <w:tcW w:w="5153" w:type="dxa"/>
          </w:tcPr>
          <w:p w14:paraId="381DFA3B" w14:textId="3AE0F0DA" w:rsidR="00F65049" w:rsidRDefault="00BF5508" w:rsidP="00894A61">
            <w:pPr>
              <w:widowControl/>
              <w:spacing w:after="0" w:line="240" w:lineRule="auto"/>
              <w:ind w:firstLineChars="200" w:firstLine="480"/>
              <w:jc w:val="both"/>
              <w:rPr>
                <w:rFonts w:cs="Times New Roman"/>
                <w:sz w:val="24"/>
              </w:rPr>
            </w:pPr>
            <w:r>
              <w:rPr>
                <w:rFonts w:cs="Times New Roman" w:hint="eastAsia"/>
                <w:sz w:val="24"/>
              </w:rPr>
              <w:t>空中客车</w:t>
            </w:r>
            <w:r w:rsidR="00F65049" w:rsidRPr="00F65049">
              <w:rPr>
                <w:rFonts w:cs="Times New Roman"/>
                <w:sz w:val="24"/>
              </w:rPr>
              <w:t>于</w:t>
            </w:r>
            <w:r>
              <w:rPr>
                <w:rFonts w:cs="Times New Roman"/>
                <w:sz w:val="24"/>
              </w:rPr>
              <w:t>1998</w:t>
            </w:r>
            <w:r w:rsidR="00F65049" w:rsidRPr="00F65049">
              <w:rPr>
                <w:rFonts w:cs="Times New Roman"/>
                <w:sz w:val="24"/>
              </w:rPr>
              <w:t>年</w:t>
            </w:r>
            <w:r>
              <w:rPr>
                <w:rFonts w:cs="Times New Roman" w:hint="eastAsia"/>
                <w:sz w:val="24"/>
              </w:rPr>
              <w:t>1</w:t>
            </w:r>
            <w:r>
              <w:rPr>
                <w:rFonts w:cs="Times New Roman"/>
                <w:sz w:val="24"/>
              </w:rPr>
              <w:t>2</w:t>
            </w:r>
            <w:r w:rsidR="00F65049" w:rsidRPr="00F65049">
              <w:rPr>
                <w:rFonts w:cs="Times New Roman"/>
                <w:sz w:val="24"/>
              </w:rPr>
              <w:t>月</w:t>
            </w:r>
            <w:r w:rsidR="00F65049" w:rsidRPr="00F65049">
              <w:rPr>
                <w:rFonts w:cs="Times New Roman"/>
                <w:sz w:val="24"/>
              </w:rPr>
              <w:t>29</w:t>
            </w:r>
            <w:r w:rsidR="00F65049" w:rsidRPr="00F65049">
              <w:rPr>
                <w:rFonts w:cs="Times New Roman"/>
                <w:sz w:val="24"/>
              </w:rPr>
              <w:t>日成立于</w:t>
            </w:r>
            <w:r w:rsidR="00B205FB">
              <w:rPr>
                <w:rFonts w:cs="Times New Roman" w:hint="eastAsia"/>
                <w:sz w:val="24"/>
              </w:rPr>
              <w:t>荷兰，</w:t>
            </w:r>
            <w:r w:rsidR="00B205FB" w:rsidRPr="00B205FB">
              <w:rPr>
                <w:rFonts w:cs="Times New Roman" w:hint="eastAsia"/>
                <w:sz w:val="24"/>
              </w:rPr>
              <w:t>于</w:t>
            </w:r>
            <w:r w:rsidR="00B205FB" w:rsidRPr="00B205FB">
              <w:rPr>
                <w:rFonts w:cs="Times New Roman" w:hint="eastAsia"/>
                <w:sz w:val="24"/>
              </w:rPr>
              <w:t>2000</w:t>
            </w:r>
            <w:r w:rsidR="00B205FB" w:rsidRPr="00B205FB">
              <w:rPr>
                <w:rFonts w:cs="Times New Roman" w:hint="eastAsia"/>
                <w:sz w:val="24"/>
              </w:rPr>
              <w:t>年</w:t>
            </w:r>
            <w:r w:rsidR="00B205FB" w:rsidRPr="00B205FB">
              <w:rPr>
                <w:rFonts w:cs="Times New Roman" w:hint="eastAsia"/>
                <w:sz w:val="24"/>
              </w:rPr>
              <w:t>7</w:t>
            </w:r>
            <w:r w:rsidR="00B205FB" w:rsidRPr="00B205FB">
              <w:rPr>
                <w:rFonts w:cs="Times New Roman" w:hint="eastAsia"/>
                <w:sz w:val="24"/>
              </w:rPr>
              <w:t>月</w:t>
            </w:r>
            <w:r w:rsidR="00B205FB" w:rsidRPr="00B205FB">
              <w:rPr>
                <w:rFonts w:cs="Times New Roman" w:hint="eastAsia"/>
                <w:sz w:val="24"/>
              </w:rPr>
              <w:t>10</w:t>
            </w:r>
            <w:r w:rsidR="00B205FB" w:rsidRPr="00B205FB">
              <w:rPr>
                <w:rFonts w:cs="Times New Roman" w:hint="eastAsia"/>
                <w:sz w:val="24"/>
              </w:rPr>
              <w:t>日在巴黎</w:t>
            </w:r>
            <w:r w:rsidR="004A7F7D">
              <w:rPr>
                <w:rFonts w:cs="Times New Roman" w:hint="eastAsia"/>
                <w:sz w:val="24"/>
              </w:rPr>
              <w:t>、法兰克福</w:t>
            </w:r>
            <w:r w:rsidR="003638C4">
              <w:rPr>
                <w:rFonts w:cs="Times New Roman" w:hint="eastAsia"/>
                <w:sz w:val="24"/>
              </w:rPr>
              <w:t>和</w:t>
            </w:r>
            <w:r w:rsidR="004A7F7D">
              <w:rPr>
                <w:rFonts w:cs="Times New Roman" w:hint="eastAsia"/>
                <w:sz w:val="24"/>
              </w:rPr>
              <w:t>马德里</w:t>
            </w:r>
            <w:r w:rsidR="00B205FB" w:rsidRPr="00B205FB">
              <w:rPr>
                <w:rFonts w:cs="Times New Roman" w:hint="eastAsia"/>
                <w:sz w:val="24"/>
              </w:rPr>
              <w:t>泛欧交易所上市</w:t>
            </w:r>
            <w:r w:rsidR="004A7F7D">
              <w:rPr>
                <w:rFonts w:cs="Times New Roman" w:hint="eastAsia"/>
                <w:sz w:val="24"/>
              </w:rPr>
              <w:t>，</w:t>
            </w:r>
            <w:r w:rsidR="00B205FB" w:rsidRPr="00B205FB">
              <w:rPr>
                <w:rFonts w:cs="Times New Roman" w:hint="eastAsia"/>
                <w:sz w:val="24"/>
              </w:rPr>
              <w:t>主要业务为航空、航天及与国防相关的服务。</w:t>
            </w:r>
            <w:r w:rsidR="00B205FB">
              <w:rPr>
                <w:rFonts w:cs="Times New Roman" w:hint="eastAsia"/>
                <w:sz w:val="24"/>
              </w:rPr>
              <w:t>空中客车通过空客防务与太空部门从事卫星、卫星地面</w:t>
            </w:r>
            <w:r w:rsidR="00554768">
              <w:rPr>
                <w:rFonts w:cs="Times New Roman" w:hint="eastAsia"/>
                <w:sz w:val="24"/>
              </w:rPr>
              <w:t>系统</w:t>
            </w:r>
            <w:r w:rsidR="00B205FB">
              <w:rPr>
                <w:rFonts w:cs="Times New Roman" w:hint="eastAsia"/>
                <w:sz w:val="24"/>
              </w:rPr>
              <w:t>、空间基础设施、子系统和设备供应以及太空服务等航天</w:t>
            </w:r>
            <w:r w:rsidR="00F65049" w:rsidRPr="00F65049">
              <w:rPr>
                <w:rFonts w:cs="Times New Roman"/>
                <w:sz w:val="24"/>
              </w:rPr>
              <w:t>业务。</w:t>
            </w:r>
          </w:p>
          <w:p w14:paraId="681F5433" w14:textId="4D455093" w:rsidR="00894A61" w:rsidRDefault="00B205FB" w:rsidP="00894A61">
            <w:pPr>
              <w:widowControl/>
              <w:spacing w:after="0" w:line="240" w:lineRule="auto"/>
              <w:ind w:firstLineChars="200" w:firstLine="480"/>
              <w:jc w:val="both"/>
              <w:rPr>
                <w:rFonts w:cs="Times New Roman"/>
                <w:color w:val="000000" w:themeColor="text1"/>
                <w:kern w:val="0"/>
                <w:sz w:val="24"/>
                <w14:ligatures w14:val="none"/>
              </w:rPr>
            </w:pPr>
            <w:r>
              <w:rPr>
                <w:rFonts w:cs="Times New Roman" w:hint="eastAsia"/>
                <w:sz w:val="24"/>
              </w:rPr>
              <w:t>空中客车无最终控制人。</w:t>
            </w:r>
          </w:p>
        </w:tc>
      </w:tr>
      <w:tr w:rsidR="00894A61" w14:paraId="4112A11F" w14:textId="77777777">
        <w:trPr>
          <w:trHeight w:val="404"/>
          <w:jc w:val="center"/>
        </w:trPr>
        <w:tc>
          <w:tcPr>
            <w:tcW w:w="1809" w:type="dxa"/>
            <w:vMerge/>
            <w:shd w:val="clear" w:color="auto" w:fill="D9D9D9"/>
          </w:tcPr>
          <w:p w14:paraId="0F4163BF" w14:textId="77777777" w:rsidR="00894A61" w:rsidRDefault="00894A61" w:rsidP="00894A61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kern w:val="0"/>
                <w:sz w:val="24"/>
                <w14:ligatures w14:val="none"/>
              </w:rPr>
            </w:pPr>
          </w:p>
        </w:tc>
        <w:tc>
          <w:tcPr>
            <w:tcW w:w="1796" w:type="dxa"/>
          </w:tcPr>
          <w:p w14:paraId="5A9C5A32" w14:textId="4D0C72D8" w:rsidR="00894A61" w:rsidRDefault="009C07B2" w:rsidP="00894A6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Times New Roman"/>
                <w:color w:val="000000" w:themeColor="text1"/>
                <w:kern w:val="0"/>
                <w:sz w:val="24"/>
                <w14:ligatures w14:val="none"/>
              </w:rPr>
            </w:pPr>
            <w:r>
              <w:rPr>
                <w:rFonts w:cs="Times New Roman" w:hint="eastAsia"/>
                <w:color w:val="000000" w:themeColor="text1"/>
                <w:sz w:val="24"/>
              </w:rPr>
              <w:t>泰雷兹</w:t>
            </w:r>
          </w:p>
        </w:tc>
        <w:tc>
          <w:tcPr>
            <w:tcW w:w="5153" w:type="dxa"/>
          </w:tcPr>
          <w:p w14:paraId="52C4DB5A" w14:textId="14A276D7" w:rsidR="00272A17" w:rsidRPr="001276E9" w:rsidRDefault="00272A17" w:rsidP="00272A17">
            <w:pPr>
              <w:widowControl/>
              <w:spacing w:after="0" w:line="240" w:lineRule="auto"/>
              <w:ind w:firstLineChars="200" w:firstLine="480"/>
              <w:jc w:val="both"/>
              <w:rPr>
                <w:rFonts w:ascii="Times New Roman" w:hAnsi="Times New Roman" w:cs="Times New Roman"/>
                <w:sz w:val="24"/>
              </w:rPr>
            </w:pPr>
            <w:bookmarkStart w:id="1" w:name="OLE_LINK7"/>
            <w:r w:rsidRPr="001276E9">
              <w:rPr>
                <w:rFonts w:cs="Times New Roman" w:hint="eastAsia"/>
                <w:sz w:val="24"/>
              </w:rPr>
              <w:t>泰雷兹集团于</w:t>
            </w:r>
            <w:r w:rsidRPr="001276E9">
              <w:rPr>
                <w:rFonts w:cs="Times New Roman"/>
                <w:sz w:val="24"/>
              </w:rPr>
              <w:t>1968</w:t>
            </w:r>
            <w:r w:rsidRPr="001276E9">
              <w:rPr>
                <w:rFonts w:cs="Times New Roman" w:hint="eastAsia"/>
                <w:sz w:val="24"/>
              </w:rPr>
              <w:t>年由</w:t>
            </w:r>
            <w:r w:rsidRPr="001276E9">
              <w:rPr>
                <w:rFonts w:cs="Times New Roman"/>
                <w:sz w:val="24"/>
              </w:rPr>
              <w:t>CSF</w:t>
            </w:r>
            <w:r w:rsidRPr="001276E9">
              <w:rPr>
                <w:rFonts w:cs="Times New Roman" w:hint="eastAsia"/>
                <w:sz w:val="24"/>
              </w:rPr>
              <w:t>与</w:t>
            </w:r>
            <w:r w:rsidRPr="001276E9">
              <w:rPr>
                <w:rFonts w:cs="Times New Roman"/>
                <w:sz w:val="24"/>
              </w:rPr>
              <w:t>Thomson-Brandt</w:t>
            </w:r>
            <w:r w:rsidRPr="001276E9">
              <w:rPr>
                <w:rFonts w:cs="Times New Roman" w:hint="eastAsia"/>
                <w:sz w:val="24"/>
              </w:rPr>
              <w:t>合并成立</w:t>
            </w:r>
            <w:r w:rsidR="007A0A0E">
              <w:rPr>
                <w:rFonts w:cs="Times New Roman" w:hint="eastAsia"/>
                <w:sz w:val="24"/>
              </w:rPr>
              <w:t>于法国</w:t>
            </w:r>
            <w:r w:rsidRPr="001276E9">
              <w:rPr>
                <w:rFonts w:cs="Times New Roman" w:hint="eastAsia"/>
                <w:sz w:val="24"/>
              </w:rPr>
              <w:t>，当时名为</w:t>
            </w:r>
            <w:r w:rsidRPr="001276E9">
              <w:rPr>
                <w:rFonts w:cs="Times New Roman"/>
                <w:sz w:val="24"/>
              </w:rPr>
              <w:t>Thomson-CSF</w:t>
            </w:r>
            <w:r w:rsidRPr="001276E9">
              <w:rPr>
                <w:rFonts w:cs="Times New Roman" w:hint="eastAsia"/>
                <w:sz w:val="24"/>
              </w:rPr>
              <w:t>。该集团于</w:t>
            </w:r>
            <w:r w:rsidRPr="001276E9">
              <w:rPr>
                <w:rFonts w:cs="Times New Roman"/>
                <w:sz w:val="24"/>
              </w:rPr>
              <w:t>2000</w:t>
            </w:r>
            <w:r w:rsidRPr="001276E9">
              <w:rPr>
                <w:rFonts w:cs="Times New Roman" w:hint="eastAsia"/>
                <w:sz w:val="24"/>
              </w:rPr>
              <w:t>年</w:t>
            </w:r>
            <w:r w:rsidRPr="001276E9">
              <w:rPr>
                <w:rFonts w:cs="Times New Roman"/>
                <w:sz w:val="24"/>
              </w:rPr>
              <w:t>12</w:t>
            </w:r>
            <w:r w:rsidRPr="001276E9">
              <w:rPr>
                <w:rFonts w:cs="Times New Roman" w:hint="eastAsia"/>
                <w:sz w:val="24"/>
              </w:rPr>
              <w:t>月更名为</w:t>
            </w:r>
            <w:r w:rsidRPr="001276E9">
              <w:rPr>
                <w:rFonts w:cs="Times New Roman"/>
                <w:sz w:val="24"/>
              </w:rPr>
              <w:t>“</w:t>
            </w:r>
            <w:r w:rsidR="00C04B37">
              <w:rPr>
                <w:rFonts w:cs="Times New Roman" w:hint="eastAsia"/>
                <w:sz w:val="24"/>
              </w:rPr>
              <w:t>泰雷兹</w:t>
            </w:r>
            <w:r w:rsidRPr="001276E9">
              <w:rPr>
                <w:rFonts w:cs="Times New Roman"/>
                <w:sz w:val="24"/>
              </w:rPr>
              <w:t>”</w:t>
            </w:r>
            <w:r w:rsidR="009B7B1B">
              <w:rPr>
                <w:rFonts w:cs="Times New Roman" w:hint="eastAsia"/>
                <w:sz w:val="24"/>
              </w:rPr>
              <w:t>（</w:t>
            </w:r>
            <w:r w:rsidR="009B7B1B">
              <w:rPr>
                <w:rFonts w:cs="Times New Roman" w:hint="eastAsia"/>
                <w:sz w:val="24"/>
              </w:rPr>
              <w:t>Thales</w:t>
            </w:r>
            <w:r w:rsidR="009B7B1B">
              <w:rPr>
                <w:rFonts w:cs="Times New Roman" w:hint="eastAsia"/>
                <w:sz w:val="24"/>
              </w:rPr>
              <w:t>）</w:t>
            </w:r>
            <w:r w:rsidRPr="001276E9">
              <w:rPr>
                <w:rFonts w:cs="Times New Roman" w:hint="eastAsia"/>
                <w:sz w:val="24"/>
              </w:rPr>
              <w:t>，</w:t>
            </w:r>
            <w:r w:rsidR="005A6D17">
              <w:rPr>
                <w:rFonts w:cs="Times New Roman" w:hint="eastAsia"/>
                <w:sz w:val="24"/>
              </w:rPr>
              <w:t>并</w:t>
            </w:r>
            <w:r w:rsidRPr="001276E9">
              <w:rPr>
                <w:rFonts w:cs="Times New Roman" w:hint="eastAsia"/>
                <w:sz w:val="24"/>
              </w:rPr>
              <w:t>自</w:t>
            </w:r>
            <w:r w:rsidRPr="001276E9">
              <w:rPr>
                <w:rFonts w:cs="Times New Roman"/>
                <w:sz w:val="24"/>
              </w:rPr>
              <w:t>2000</w:t>
            </w:r>
            <w:r w:rsidRPr="001276E9">
              <w:rPr>
                <w:rFonts w:cs="Times New Roman" w:hint="eastAsia"/>
                <w:sz w:val="24"/>
              </w:rPr>
              <w:t>年</w:t>
            </w:r>
            <w:r w:rsidRPr="001276E9">
              <w:rPr>
                <w:rFonts w:cs="Times New Roman"/>
                <w:sz w:val="24"/>
              </w:rPr>
              <w:t>12</w:t>
            </w:r>
            <w:r w:rsidRPr="001276E9">
              <w:rPr>
                <w:rFonts w:cs="Times New Roman" w:hint="eastAsia"/>
                <w:sz w:val="24"/>
              </w:rPr>
              <w:t>月</w:t>
            </w:r>
            <w:r w:rsidRPr="001276E9">
              <w:rPr>
                <w:rFonts w:cs="Times New Roman"/>
                <w:sz w:val="24"/>
              </w:rPr>
              <w:t>18</w:t>
            </w:r>
            <w:r w:rsidRPr="001276E9">
              <w:rPr>
                <w:rFonts w:cs="Times New Roman" w:hint="eastAsia"/>
                <w:sz w:val="24"/>
              </w:rPr>
              <w:t>日起在巴黎泛欧交易所使用</w:t>
            </w:r>
            <w:r w:rsidRPr="001276E9">
              <w:rPr>
                <w:rFonts w:cs="Times New Roman"/>
                <w:sz w:val="24"/>
              </w:rPr>
              <w:t>“Thales”</w:t>
            </w:r>
            <w:r w:rsidRPr="001276E9">
              <w:rPr>
                <w:rFonts w:cs="Times New Roman" w:hint="eastAsia"/>
                <w:sz w:val="24"/>
              </w:rPr>
              <w:t>名称</w:t>
            </w:r>
            <w:r w:rsidR="007A0A0E">
              <w:rPr>
                <w:rFonts w:cs="Times New Roman" w:hint="eastAsia"/>
                <w:sz w:val="24"/>
              </w:rPr>
              <w:t>上市</w:t>
            </w:r>
            <w:r w:rsidRPr="001276E9">
              <w:rPr>
                <w:rFonts w:cs="Times New Roman" w:hint="eastAsia"/>
                <w:sz w:val="24"/>
              </w:rPr>
              <w:t>。</w:t>
            </w:r>
            <w:r w:rsidR="00C04B37">
              <w:rPr>
                <w:rFonts w:cs="Times New Roman" w:hint="eastAsia"/>
                <w:sz w:val="24"/>
              </w:rPr>
              <w:t>“</w:t>
            </w:r>
            <w:r w:rsidR="009A76DC" w:rsidRPr="001276E9">
              <w:rPr>
                <w:rFonts w:cs="Times New Roman"/>
                <w:sz w:val="24"/>
              </w:rPr>
              <w:t>Thomson-CSF</w:t>
            </w:r>
            <w:r w:rsidR="00C04B37">
              <w:rPr>
                <w:rFonts w:cs="Times New Roman" w:hint="eastAsia"/>
                <w:sz w:val="24"/>
              </w:rPr>
              <w:t>”公司也</w:t>
            </w:r>
            <w:r w:rsidR="009A76DC" w:rsidRPr="001276E9">
              <w:rPr>
                <w:rFonts w:cs="Times New Roman" w:hint="eastAsia"/>
                <w:sz w:val="24"/>
              </w:rPr>
              <w:t>因此相应更名为</w:t>
            </w:r>
            <w:r w:rsidR="00C04B37">
              <w:rPr>
                <w:rFonts w:cs="Times New Roman" w:hint="eastAsia"/>
                <w:sz w:val="24"/>
              </w:rPr>
              <w:t>“</w:t>
            </w:r>
            <w:r w:rsidR="008A7788" w:rsidRPr="009C07B2">
              <w:rPr>
                <w:rFonts w:cs="Times New Roman" w:hint="eastAsia"/>
                <w:sz w:val="24"/>
              </w:rPr>
              <w:t>泰雷兹公司</w:t>
            </w:r>
            <w:r w:rsidR="00C04B37">
              <w:rPr>
                <w:rFonts w:cs="Times New Roman" w:hint="eastAsia"/>
                <w:sz w:val="24"/>
              </w:rPr>
              <w:t>”</w:t>
            </w:r>
            <w:r w:rsidR="007A0A0E">
              <w:rPr>
                <w:rFonts w:cs="Times New Roman" w:hint="eastAsia"/>
                <w:sz w:val="24"/>
              </w:rPr>
              <w:t>，但其组织形式</w:t>
            </w:r>
            <w:r w:rsidR="007A0A0E" w:rsidRPr="00757760">
              <w:rPr>
                <w:rFonts w:cs="Times New Roman" w:hint="eastAsia"/>
                <w:sz w:val="24"/>
              </w:rPr>
              <w:t>（即股份有限公司）未发生变化</w:t>
            </w:r>
            <w:r w:rsidR="008A7788">
              <w:rPr>
                <w:rFonts w:cs="Times New Roman" w:hint="eastAsia"/>
                <w:sz w:val="24"/>
              </w:rPr>
              <w:t>。</w:t>
            </w:r>
            <w:r w:rsidR="00C04B37" w:rsidRPr="00AD5005">
              <w:rPr>
                <w:rFonts w:cs="Times New Roman" w:hint="eastAsia"/>
                <w:sz w:val="24"/>
              </w:rPr>
              <w:t>泰雷兹</w:t>
            </w:r>
            <w:r w:rsidR="007A0A0E">
              <w:rPr>
                <w:rFonts w:cs="Times New Roman" w:hint="eastAsia"/>
                <w:sz w:val="24"/>
              </w:rPr>
              <w:t>开展</w:t>
            </w:r>
            <w:r w:rsidR="00C04B37" w:rsidRPr="00AD5005">
              <w:rPr>
                <w:rFonts w:cs="Times New Roman" w:hint="eastAsia"/>
                <w:sz w:val="24"/>
              </w:rPr>
              <w:t>防务、航空航天以及网络与数字领域</w:t>
            </w:r>
            <w:r w:rsidR="00C04B37">
              <w:rPr>
                <w:rFonts w:cs="Times New Roman" w:hint="eastAsia"/>
                <w:sz w:val="24"/>
              </w:rPr>
              <w:t>业务</w:t>
            </w:r>
            <w:r w:rsidR="00C04B37" w:rsidRPr="00AD5005">
              <w:rPr>
                <w:rFonts w:cs="Times New Roman" w:hint="eastAsia"/>
                <w:sz w:val="24"/>
              </w:rPr>
              <w:t>。</w:t>
            </w:r>
          </w:p>
          <w:p w14:paraId="31EBE08F" w14:textId="11DE9489" w:rsidR="00894A61" w:rsidRDefault="00B205FB" w:rsidP="00894A61">
            <w:pPr>
              <w:widowControl/>
              <w:spacing w:after="0" w:line="240" w:lineRule="auto"/>
              <w:ind w:firstLineChars="200" w:firstLine="480"/>
              <w:jc w:val="both"/>
              <w:rPr>
                <w:rFonts w:cs="Times New Roman"/>
                <w:color w:val="000000" w:themeColor="text1"/>
                <w:kern w:val="0"/>
                <w:sz w:val="24"/>
                <w14:ligatures w14:val="none"/>
              </w:rPr>
            </w:pPr>
            <w:r>
              <w:rPr>
                <w:rFonts w:cs="Times New Roman" w:hint="eastAsia"/>
                <w:sz w:val="24"/>
              </w:rPr>
              <w:t>泰雷兹</w:t>
            </w:r>
            <w:r w:rsidR="00984B85" w:rsidRPr="00984B85">
              <w:rPr>
                <w:rFonts w:cs="Times New Roman"/>
                <w:sz w:val="24"/>
              </w:rPr>
              <w:t>无最终控制人。</w:t>
            </w:r>
            <w:bookmarkEnd w:id="1"/>
          </w:p>
        </w:tc>
      </w:tr>
      <w:tr w:rsidR="009C07B2" w14:paraId="234ADEF2" w14:textId="77777777">
        <w:trPr>
          <w:trHeight w:val="404"/>
          <w:jc w:val="center"/>
        </w:trPr>
        <w:tc>
          <w:tcPr>
            <w:tcW w:w="1809" w:type="dxa"/>
            <w:shd w:val="clear" w:color="auto" w:fill="D9D9D9"/>
          </w:tcPr>
          <w:p w14:paraId="0035681B" w14:textId="77777777" w:rsidR="009C07B2" w:rsidRDefault="009C07B2" w:rsidP="00894A61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kern w:val="0"/>
                <w:sz w:val="24"/>
                <w14:ligatures w14:val="none"/>
              </w:rPr>
            </w:pPr>
          </w:p>
        </w:tc>
        <w:tc>
          <w:tcPr>
            <w:tcW w:w="1796" w:type="dxa"/>
          </w:tcPr>
          <w:p w14:paraId="1BE79200" w14:textId="2DB785DC" w:rsidR="009C07B2" w:rsidRDefault="00BF5508" w:rsidP="00894A6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Times New Roman"/>
                <w:color w:val="000000" w:themeColor="text1"/>
                <w:sz w:val="24"/>
              </w:rPr>
            </w:pPr>
            <w:r>
              <w:rPr>
                <w:rFonts w:cs="Times New Roman" w:hint="eastAsia"/>
                <w:color w:val="000000" w:themeColor="text1"/>
                <w:sz w:val="24"/>
              </w:rPr>
              <w:t>莱昂纳多</w:t>
            </w:r>
          </w:p>
        </w:tc>
        <w:tc>
          <w:tcPr>
            <w:tcW w:w="5153" w:type="dxa"/>
          </w:tcPr>
          <w:p w14:paraId="73D23C26" w14:textId="264A55E5" w:rsidR="009C07B2" w:rsidRDefault="0024111F" w:rsidP="00894A61">
            <w:pPr>
              <w:widowControl/>
              <w:spacing w:after="0" w:line="240" w:lineRule="auto"/>
              <w:ind w:firstLineChars="200" w:firstLine="480"/>
              <w:jc w:val="both"/>
              <w:rPr>
                <w:rFonts w:cs="Times New Roman"/>
                <w:sz w:val="24"/>
              </w:rPr>
            </w:pPr>
            <w:r>
              <w:rPr>
                <w:rFonts w:cs="Times New Roman" w:hint="eastAsia"/>
                <w:sz w:val="24"/>
              </w:rPr>
              <w:t>莱昂纳多于</w:t>
            </w:r>
            <w:r>
              <w:rPr>
                <w:rFonts w:cs="Times New Roman" w:hint="eastAsia"/>
                <w:sz w:val="24"/>
              </w:rPr>
              <w:t>1</w:t>
            </w:r>
            <w:r w:rsidR="00554768">
              <w:rPr>
                <w:rFonts w:cs="Times New Roman" w:hint="eastAsia"/>
                <w:sz w:val="24"/>
              </w:rPr>
              <w:t>897</w:t>
            </w:r>
            <w:r>
              <w:rPr>
                <w:rFonts w:cs="Times New Roman" w:hint="eastAsia"/>
                <w:sz w:val="24"/>
              </w:rPr>
              <w:t>年</w:t>
            </w:r>
            <w:r>
              <w:rPr>
                <w:rFonts w:cs="Times New Roman" w:hint="eastAsia"/>
                <w:sz w:val="24"/>
              </w:rPr>
              <w:t>6</w:t>
            </w:r>
            <w:r>
              <w:rPr>
                <w:rFonts w:cs="Times New Roman" w:hint="eastAsia"/>
                <w:sz w:val="24"/>
              </w:rPr>
              <w:t>月</w:t>
            </w:r>
            <w:r>
              <w:rPr>
                <w:rFonts w:cs="Times New Roman" w:hint="eastAsia"/>
                <w:sz w:val="24"/>
              </w:rPr>
              <w:t>2</w:t>
            </w:r>
            <w:r>
              <w:rPr>
                <w:rFonts w:cs="Times New Roman"/>
                <w:sz w:val="24"/>
              </w:rPr>
              <w:t>0</w:t>
            </w:r>
            <w:r>
              <w:rPr>
                <w:rFonts w:cs="Times New Roman" w:hint="eastAsia"/>
                <w:sz w:val="24"/>
              </w:rPr>
              <w:t>日成立于意大利，</w:t>
            </w:r>
            <w:r w:rsidRPr="0024111F">
              <w:rPr>
                <w:rFonts w:cs="Times New Roman" w:hint="eastAsia"/>
                <w:sz w:val="24"/>
              </w:rPr>
              <w:t>于</w:t>
            </w:r>
            <w:r w:rsidR="000E36F8">
              <w:rPr>
                <w:rFonts w:cs="Times New Roman" w:hint="eastAsia"/>
                <w:sz w:val="24"/>
              </w:rPr>
              <w:t>1992</w:t>
            </w:r>
            <w:r w:rsidR="000E36F8">
              <w:rPr>
                <w:rFonts w:cs="Times New Roman" w:hint="eastAsia"/>
                <w:sz w:val="24"/>
              </w:rPr>
              <w:t>年</w:t>
            </w:r>
            <w:r w:rsidRPr="0024111F">
              <w:rPr>
                <w:rFonts w:cs="Times New Roman" w:hint="eastAsia"/>
                <w:sz w:val="24"/>
              </w:rPr>
              <w:t>在意大利证券交易所上市。莱昂纳多是一家国际工业集团，致力于提供航空航天、防务和安全领域的科技服务。</w:t>
            </w:r>
          </w:p>
          <w:p w14:paraId="1DD8DAB4" w14:textId="3B0DDD59" w:rsidR="0024111F" w:rsidRPr="00984B85" w:rsidRDefault="0024111F" w:rsidP="00894A61">
            <w:pPr>
              <w:widowControl/>
              <w:spacing w:after="0" w:line="240" w:lineRule="auto"/>
              <w:ind w:firstLineChars="200" w:firstLine="480"/>
              <w:jc w:val="both"/>
              <w:rPr>
                <w:rFonts w:cs="Times New Roman"/>
                <w:sz w:val="24"/>
              </w:rPr>
            </w:pPr>
            <w:r>
              <w:rPr>
                <w:rFonts w:cs="Times New Roman" w:hint="eastAsia"/>
                <w:sz w:val="24"/>
              </w:rPr>
              <w:t>莱昂纳多无最终控制人。</w:t>
            </w:r>
          </w:p>
        </w:tc>
      </w:tr>
      <w:tr w:rsidR="00894A61" w14:paraId="4C967080" w14:textId="77777777">
        <w:trPr>
          <w:trHeight w:val="279"/>
          <w:jc w:val="center"/>
        </w:trPr>
        <w:tc>
          <w:tcPr>
            <w:tcW w:w="1809" w:type="dxa"/>
            <w:vMerge w:val="restart"/>
            <w:shd w:val="clear" w:color="auto" w:fill="D9D9D9"/>
          </w:tcPr>
          <w:p w14:paraId="02BBED92" w14:textId="77777777" w:rsidR="00894A61" w:rsidRDefault="00894A61" w:rsidP="00894A61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kern w:val="0"/>
                <w:sz w:val="24"/>
                <w14:ligatures w14:val="none"/>
              </w:rPr>
            </w:pPr>
            <w:r>
              <w:rPr>
                <w:rFonts w:cs="Times New Roman" w:hint="eastAsia"/>
                <w:color w:val="000000" w:themeColor="text1"/>
                <w:kern w:val="0"/>
                <w:sz w:val="24"/>
                <w14:ligatures w14:val="none"/>
              </w:rPr>
              <w:t>简易案件理由（可多选）</w:t>
            </w:r>
          </w:p>
        </w:tc>
        <w:tc>
          <w:tcPr>
            <w:tcW w:w="6949" w:type="dxa"/>
            <w:gridSpan w:val="2"/>
          </w:tcPr>
          <w:p w14:paraId="7E959C34" w14:textId="77777777" w:rsidR="00894A61" w:rsidRDefault="00894A61" w:rsidP="00894A61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kern w:val="0"/>
                <w:sz w:val="24"/>
                <w14:ligatures w14:val="none"/>
              </w:rPr>
            </w:pPr>
            <w:r>
              <w:rPr>
                <w:sz w:val="24"/>
              </w:rPr>
              <w:sym w:font="Wingdings" w:char="F0FE"/>
            </w:r>
            <w:r>
              <w:rPr>
                <w:rFonts w:cs="Times New Roman" w:hint="eastAsia"/>
                <w:color w:val="000000" w:themeColor="text1"/>
                <w:kern w:val="0"/>
                <w:sz w:val="24"/>
                <w14:ligatures w14:val="none"/>
              </w:rPr>
              <w:t>1</w:t>
            </w:r>
            <w:r>
              <w:rPr>
                <w:rFonts w:cs="Times New Roman" w:hint="eastAsia"/>
                <w:color w:val="000000" w:themeColor="text1"/>
                <w:kern w:val="0"/>
                <w:sz w:val="24"/>
                <w14:ligatures w14:val="none"/>
              </w:rPr>
              <w:t>、在同一相关市场，所有参与集中的经营者所占市场份额之和小于</w:t>
            </w:r>
            <w:r>
              <w:rPr>
                <w:rFonts w:cs="Times New Roman" w:hint="eastAsia"/>
                <w:color w:val="000000" w:themeColor="text1"/>
                <w:kern w:val="0"/>
                <w:sz w:val="24"/>
                <w14:ligatures w14:val="none"/>
              </w:rPr>
              <w:t>15%</w:t>
            </w:r>
            <w:r>
              <w:rPr>
                <w:rFonts w:cs="Times New Roman" w:hint="eastAsia"/>
                <w:color w:val="000000" w:themeColor="text1"/>
                <w:kern w:val="0"/>
                <w:sz w:val="24"/>
                <w14:ligatures w14:val="none"/>
              </w:rPr>
              <w:t>。</w:t>
            </w:r>
          </w:p>
        </w:tc>
      </w:tr>
      <w:tr w:rsidR="00894A61" w14:paraId="4725B9A9" w14:textId="77777777">
        <w:trPr>
          <w:trHeight w:val="330"/>
          <w:jc w:val="center"/>
        </w:trPr>
        <w:tc>
          <w:tcPr>
            <w:tcW w:w="1809" w:type="dxa"/>
            <w:vMerge/>
            <w:shd w:val="clear" w:color="auto" w:fill="D9D9D9"/>
          </w:tcPr>
          <w:p w14:paraId="4266C7C6" w14:textId="77777777" w:rsidR="00894A61" w:rsidRDefault="00894A61" w:rsidP="00894A61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kern w:val="0"/>
                <w:sz w:val="24"/>
                <w14:ligatures w14:val="none"/>
              </w:rPr>
            </w:pPr>
          </w:p>
        </w:tc>
        <w:tc>
          <w:tcPr>
            <w:tcW w:w="6949" w:type="dxa"/>
            <w:gridSpan w:val="2"/>
          </w:tcPr>
          <w:p w14:paraId="7C0AD8A2" w14:textId="6E2F4BE1" w:rsidR="00894A61" w:rsidRDefault="00C95C2D" w:rsidP="00894A61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kern w:val="0"/>
                <w:sz w:val="24"/>
                <w14:ligatures w14:val="none"/>
              </w:rPr>
            </w:pPr>
            <w:r>
              <w:rPr>
                <w:rFonts w:cs="Times New Roman" w:hint="eastAsia"/>
                <w:color w:val="000000" w:themeColor="text1"/>
                <w:kern w:val="0"/>
                <w:sz w:val="24"/>
                <w14:ligatures w14:val="none"/>
              </w:rPr>
              <w:t>□</w:t>
            </w:r>
            <w:r w:rsidR="00894A61">
              <w:rPr>
                <w:rFonts w:cs="Times New Roman" w:hint="eastAsia"/>
                <w:color w:val="000000" w:themeColor="text1"/>
                <w:kern w:val="0"/>
                <w:sz w:val="24"/>
                <w14:ligatures w14:val="none"/>
              </w:rPr>
              <w:t>2</w:t>
            </w:r>
            <w:r w:rsidR="00894A61">
              <w:rPr>
                <w:rFonts w:cs="Times New Roman" w:hint="eastAsia"/>
                <w:color w:val="000000" w:themeColor="text1"/>
                <w:kern w:val="0"/>
                <w:sz w:val="24"/>
                <w14:ligatures w14:val="none"/>
              </w:rPr>
              <w:t>、存在上下游关系的参与集中的经营者，在上下游市场所占的市场份额均小于</w:t>
            </w:r>
            <w:r w:rsidR="00894A61">
              <w:rPr>
                <w:rFonts w:cs="Times New Roman" w:hint="eastAsia"/>
                <w:color w:val="000000" w:themeColor="text1"/>
                <w:kern w:val="0"/>
                <w:sz w:val="24"/>
                <w14:ligatures w14:val="none"/>
              </w:rPr>
              <w:t>25%</w:t>
            </w:r>
            <w:r w:rsidR="00894A61">
              <w:rPr>
                <w:rFonts w:cs="Times New Roman" w:hint="eastAsia"/>
                <w:color w:val="000000" w:themeColor="text1"/>
                <w:kern w:val="0"/>
                <w:sz w:val="24"/>
                <w14:ligatures w14:val="none"/>
              </w:rPr>
              <w:t>。</w:t>
            </w:r>
          </w:p>
        </w:tc>
      </w:tr>
      <w:tr w:rsidR="00894A61" w14:paraId="5886C22A" w14:textId="77777777">
        <w:trPr>
          <w:trHeight w:val="285"/>
          <w:jc w:val="center"/>
        </w:trPr>
        <w:tc>
          <w:tcPr>
            <w:tcW w:w="1809" w:type="dxa"/>
            <w:vMerge/>
            <w:shd w:val="clear" w:color="auto" w:fill="D9D9D9"/>
          </w:tcPr>
          <w:p w14:paraId="0D505726" w14:textId="77777777" w:rsidR="00894A61" w:rsidRDefault="00894A61" w:rsidP="00894A61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kern w:val="0"/>
                <w:sz w:val="24"/>
                <w14:ligatures w14:val="none"/>
              </w:rPr>
            </w:pPr>
          </w:p>
        </w:tc>
        <w:tc>
          <w:tcPr>
            <w:tcW w:w="6949" w:type="dxa"/>
            <w:gridSpan w:val="2"/>
          </w:tcPr>
          <w:p w14:paraId="5E2BFC9C" w14:textId="277EFA9D" w:rsidR="00894A61" w:rsidRDefault="00C95C2D" w:rsidP="00894A61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kern w:val="0"/>
                <w:sz w:val="24"/>
                <w14:ligatures w14:val="none"/>
              </w:rPr>
            </w:pPr>
            <w:r>
              <w:rPr>
                <w:sz w:val="24"/>
              </w:rPr>
              <w:sym w:font="Wingdings" w:char="F0FE"/>
            </w:r>
            <w:r w:rsidR="00894A61">
              <w:rPr>
                <w:rFonts w:cs="Times New Roman" w:hint="eastAsia"/>
                <w:color w:val="000000" w:themeColor="text1"/>
                <w:kern w:val="0"/>
                <w:sz w:val="24"/>
                <w14:ligatures w14:val="none"/>
              </w:rPr>
              <w:t>3</w:t>
            </w:r>
            <w:r w:rsidR="00894A61">
              <w:rPr>
                <w:rFonts w:cs="Times New Roman" w:hint="eastAsia"/>
                <w:color w:val="000000" w:themeColor="text1"/>
                <w:kern w:val="0"/>
                <w:sz w:val="24"/>
                <w14:ligatures w14:val="none"/>
              </w:rPr>
              <w:t>、不在同一相关市场、也不存在上下游关系的参与集中的经营者，在与交易有关的每个市场所占的份额均小于</w:t>
            </w:r>
            <w:r w:rsidR="00894A61">
              <w:rPr>
                <w:rFonts w:cs="Times New Roman" w:hint="eastAsia"/>
                <w:color w:val="000000" w:themeColor="text1"/>
                <w:kern w:val="0"/>
                <w:sz w:val="24"/>
                <w14:ligatures w14:val="none"/>
              </w:rPr>
              <w:t>25%</w:t>
            </w:r>
            <w:r w:rsidR="00894A61">
              <w:rPr>
                <w:rFonts w:cs="Times New Roman" w:hint="eastAsia"/>
                <w:color w:val="000000" w:themeColor="text1"/>
                <w:kern w:val="0"/>
                <w:sz w:val="24"/>
                <w14:ligatures w14:val="none"/>
              </w:rPr>
              <w:t>。</w:t>
            </w:r>
          </w:p>
        </w:tc>
      </w:tr>
      <w:tr w:rsidR="00894A61" w14:paraId="5E944866" w14:textId="77777777">
        <w:trPr>
          <w:trHeight w:val="670"/>
          <w:jc w:val="center"/>
        </w:trPr>
        <w:tc>
          <w:tcPr>
            <w:tcW w:w="1809" w:type="dxa"/>
            <w:vMerge/>
            <w:shd w:val="clear" w:color="auto" w:fill="D9D9D9"/>
          </w:tcPr>
          <w:p w14:paraId="44D3A8C3" w14:textId="77777777" w:rsidR="00894A61" w:rsidRDefault="00894A61" w:rsidP="00894A61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kern w:val="0"/>
                <w:sz w:val="24"/>
                <w14:ligatures w14:val="none"/>
              </w:rPr>
            </w:pPr>
          </w:p>
        </w:tc>
        <w:tc>
          <w:tcPr>
            <w:tcW w:w="6949" w:type="dxa"/>
            <w:gridSpan w:val="2"/>
          </w:tcPr>
          <w:p w14:paraId="06FE2313" w14:textId="77777777" w:rsidR="00894A61" w:rsidRDefault="00894A61" w:rsidP="00894A61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kern w:val="0"/>
                <w:sz w:val="24"/>
                <w14:ligatures w14:val="none"/>
              </w:rPr>
            </w:pPr>
            <w:r>
              <w:rPr>
                <w:rFonts w:cs="Times New Roman" w:hint="eastAsia"/>
                <w:color w:val="000000" w:themeColor="text1"/>
                <w:kern w:val="0"/>
                <w:sz w:val="24"/>
                <w14:ligatures w14:val="none"/>
              </w:rPr>
              <w:t>□</w:t>
            </w:r>
            <w:r>
              <w:rPr>
                <w:rFonts w:cs="Times New Roman" w:hint="eastAsia"/>
                <w:color w:val="000000" w:themeColor="text1"/>
                <w:kern w:val="0"/>
                <w:sz w:val="24"/>
                <w14:ligatures w14:val="none"/>
              </w:rPr>
              <w:t>4</w:t>
            </w:r>
            <w:r>
              <w:rPr>
                <w:rFonts w:cs="Times New Roman" w:hint="eastAsia"/>
                <w:color w:val="000000" w:themeColor="text1"/>
                <w:kern w:val="0"/>
                <w:sz w:val="24"/>
                <w14:ligatures w14:val="none"/>
              </w:rPr>
              <w:t>、参与集中的经营者在中国境外设立合营企业，合营企业不在中国境内从事经济活动。</w:t>
            </w:r>
          </w:p>
        </w:tc>
      </w:tr>
      <w:tr w:rsidR="00894A61" w14:paraId="75A25214" w14:textId="77777777">
        <w:trPr>
          <w:trHeight w:val="264"/>
          <w:jc w:val="center"/>
        </w:trPr>
        <w:tc>
          <w:tcPr>
            <w:tcW w:w="1809" w:type="dxa"/>
            <w:vMerge/>
            <w:shd w:val="clear" w:color="auto" w:fill="D9D9D9"/>
          </w:tcPr>
          <w:p w14:paraId="79AA493E" w14:textId="77777777" w:rsidR="00894A61" w:rsidRDefault="00894A61" w:rsidP="00894A61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kern w:val="0"/>
                <w:sz w:val="24"/>
                <w14:ligatures w14:val="none"/>
              </w:rPr>
            </w:pPr>
          </w:p>
        </w:tc>
        <w:tc>
          <w:tcPr>
            <w:tcW w:w="6949" w:type="dxa"/>
            <w:gridSpan w:val="2"/>
          </w:tcPr>
          <w:p w14:paraId="14C8C7B6" w14:textId="77777777" w:rsidR="00894A61" w:rsidRDefault="00894A61" w:rsidP="00894A61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kern w:val="0"/>
                <w:sz w:val="24"/>
                <w14:ligatures w14:val="none"/>
              </w:rPr>
            </w:pPr>
            <w:r>
              <w:rPr>
                <w:rFonts w:cs="Times New Roman" w:hint="eastAsia"/>
                <w:color w:val="000000" w:themeColor="text1"/>
                <w:kern w:val="0"/>
                <w:sz w:val="24"/>
                <w14:ligatures w14:val="none"/>
              </w:rPr>
              <w:t>□</w:t>
            </w:r>
            <w:r>
              <w:rPr>
                <w:rFonts w:cs="Times New Roman" w:hint="eastAsia"/>
                <w:color w:val="000000" w:themeColor="text1"/>
                <w:kern w:val="0"/>
                <w:sz w:val="24"/>
                <w14:ligatures w14:val="none"/>
              </w:rPr>
              <w:t>5</w:t>
            </w:r>
            <w:r>
              <w:rPr>
                <w:rFonts w:cs="Times New Roman" w:hint="eastAsia"/>
                <w:color w:val="000000" w:themeColor="text1"/>
                <w:kern w:val="0"/>
                <w:sz w:val="24"/>
                <w14:ligatures w14:val="none"/>
              </w:rPr>
              <w:t>、参与集中的经营者收购境外企业股权或资产的，该境外企业不在中国境内从事经济活动。</w:t>
            </w:r>
          </w:p>
        </w:tc>
      </w:tr>
      <w:tr w:rsidR="00894A61" w14:paraId="62DFB724" w14:textId="77777777">
        <w:trPr>
          <w:trHeight w:val="345"/>
          <w:jc w:val="center"/>
        </w:trPr>
        <w:tc>
          <w:tcPr>
            <w:tcW w:w="1809" w:type="dxa"/>
            <w:vMerge/>
            <w:shd w:val="clear" w:color="auto" w:fill="D9D9D9"/>
          </w:tcPr>
          <w:p w14:paraId="6F33B59C" w14:textId="77777777" w:rsidR="00894A61" w:rsidRDefault="00894A61" w:rsidP="00894A61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kern w:val="0"/>
                <w:sz w:val="24"/>
                <w14:ligatures w14:val="none"/>
              </w:rPr>
            </w:pPr>
          </w:p>
        </w:tc>
        <w:tc>
          <w:tcPr>
            <w:tcW w:w="6949" w:type="dxa"/>
            <w:gridSpan w:val="2"/>
          </w:tcPr>
          <w:p w14:paraId="2DCB148A" w14:textId="79510B45" w:rsidR="00894A61" w:rsidRDefault="003C7F22" w:rsidP="00894A61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kern w:val="0"/>
                <w:sz w:val="24"/>
                <w14:ligatures w14:val="none"/>
              </w:rPr>
            </w:pPr>
            <w:r>
              <w:rPr>
                <w:rFonts w:cs="Times New Roman" w:hint="eastAsia"/>
                <w:color w:val="000000" w:themeColor="text1"/>
                <w:kern w:val="0"/>
                <w:sz w:val="24"/>
                <w14:ligatures w14:val="none"/>
              </w:rPr>
              <w:t>□</w:t>
            </w:r>
            <w:r w:rsidR="00894A61">
              <w:rPr>
                <w:rFonts w:cs="Times New Roman" w:hint="eastAsia"/>
                <w:color w:val="000000" w:themeColor="text1"/>
                <w:kern w:val="0"/>
                <w:sz w:val="24"/>
                <w14:ligatures w14:val="none"/>
              </w:rPr>
              <w:t>6</w:t>
            </w:r>
            <w:r w:rsidR="00894A61">
              <w:rPr>
                <w:rFonts w:cs="Times New Roman" w:hint="eastAsia"/>
                <w:color w:val="000000" w:themeColor="text1"/>
                <w:kern w:val="0"/>
                <w:sz w:val="24"/>
                <w14:ligatures w14:val="none"/>
              </w:rPr>
              <w:t>、由两个以上的经营者共同控制的合营企业，通过集中被其中一个或一个以上经营者控制。</w:t>
            </w:r>
          </w:p>
        </w:tc>
      </w:tr>
      <w:tr w:rsidR="00894A61" w14:paraId="7D87FE88" w14:textId="77777777">
        <w:trPr>
          <w:jc w:val="center"/>
        </w:trPr>
        <w:tc>
          <w:tcPr>
            <w:tcW w:w="1809" w:type="dxa"/>
            <w:shd w:val="clear" w:color="auto" w:fill="D9D9D9"/>
          </w:tcPr>
          <w:p w14:paraId="3B81C515" w14:textId="77777777" w:rsidR="00894A61" w:rsidRDefault="00894A61" w:rsidP="00894A61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kern w:val="0"/>
                <w:sz w:val="24"/>
                <w14:ligatures w14:val="none"/>
              </w:rPr>
            </w:pPr>
            <w:r>
              <w:rPr>
                <w:rFonts w:cs="Times New Roman" w:hint="eastAsia"/>
                <w:color w:val="000000" w:themeColor="text1"/>
                <w:kern w:val="0"/>
                <w:sz w:val="24"/>
                <w14:ligatures w14:val="none"/>
              </w:rPr>
              <w:lastRenderedPageBreak/>
              <w:t>备注</w:t>
            </w:r>
          </w:p>
        </w:tc>
        <w:tc>
          <w:tcPr>
            <w:tcW w:w="6949" w:type="dxa"/>
            <w:gridSpan w:val="2"/>
          </w:tcPr>
          <w:p w14:paraId="3C27AAFB" w14:textId="066D62E7" w:rsidR="00BF5508" w:rsidRDefault="004A7F7D" w:rsidP="00894A61">
            <w:pPr>
              <w:adjustRightInd w:val="0"/>
              <w:snapToGrid w:val="0"/>
              <w:spacing w:after="0" w:line="240" w:lineRule="auto"/>
              <w:rPr>
                <w:rFonts w:cs="Times New Roman"/>
                <w:sz w:val="24"/>
              </w:rPr>
            </w:pPr>
            <w:r w:rsidRPr="004A7F7D">
              <w:rPr>
                <w:rFonts w:cs="Times New Roman" w:hint="eastAsia"/>
                <w:b/>
                <w:bCs/>
                <w:sz w:val="24"/>
              </w:rPr>
              <w:t xml:space="preserve">1. </w:t>
            </w:r>
            <w:r w:rsidR="003C7F22" w:rsidRPr="004A7F7D">
              <w:rPr>
                <w:rFonts w:cs="Times New Roman"/>
                <w:b/>
                <w:bCs/>
                <w:sz w:val="24"/>
              </w:rPr>
              <w:t>横向重叠：</w:t>
            </w:r>
            <w:r w:rsidR="003C7F22" w:rsidRPr="003C7F22">
              <w:rPr>
                <w:rFonts w:cs="Times New Roman"/>
                <w:sz w:val="24"/>
              </w:rPr>
              <w:br/>
              <w:t>2025</w:t>
            </w:r>
            <w:r w:rsidR="003C7F22" w:rsidRPr="003C7F22">
              <w:rPr>
                <w:rFonts w:cs="Times New Roman"/>
                <w:sz w:val="24"/>
              </w:rPr>
              <w:t>年中国境内</w:t>
            </w:r>
            <w:r w:rsidR="00BF5508">
              <w:rPr>
                <w:rFonts w:cs="Times New Roman" w:hint="eastAsia"/>
                <w:sz w:val="24"/>
              </w:rPr>
              <w:t>卫星遥感应用服务市场</w:t>
            </w:r>
            <w:r w:rsidR="003C7F22" w:rsidRPr="003C7F22">
              <w:rPr>
                <w:rFonts w:cs="Times New Roman"/>
                <w:sz w:val="24"/>
              </w:rPr>
              <w:br/>
            </w:r>
            <w:r w:rsidR="00BF5508">
              <w:rPr>
                <w:rFonts w:cs="Times New Roman" w:hint="eastAsia"/>
                <w:sz w:val="24"/>
              </w:rPr>
              <w:t>空中客车</w:t>
            </w:r>
            <w:r w:rsidR="003C7F22" w:rsidRPr="003C7F22">
              <w:rPr>
                <w:rFonts w:cs="Times New Roman"/>
                <w:sz w:val="24"/>
              </w:rPr>
              <w:t>：</w:t>
            </w:r>
            <w:r w:rsidR="00BF5508" w:rsidRPr="009D2A2A">
              <w:rPr>
                <w:rFonts w:cs="Calibri"/>
                <w:sz w:val="24"/>
              </w:rPr>
              <w:t>[0-5]%</w:t>
            </w:r>
          </w:p>
          <w:p w14:paraId="3D60531B" w14:textId="6C5D3E54" w:rsidR="00D0546B" w:rsidRDefault="00BF5508" w:rsidP="00894A61">
            <w:pPr>
              <w:adjustRightInd w:val="0"/>
              <w:snapToGrid w:val="0"/>
              <w:spacing w:after="0" w:line="240" w:lineRule="auto"/>
              <w:rPr>
                <w:rFonts w:cs="Times New Roman"/>
                <w:sz w:val="24"/>
              </w:rPr>
            </w:pPr>
            <w:r>
              <w:rPr>
                <w:rFonts w:cs="Times New Roman" w:hint="eastAsia"/>
                <w:sz w:val="24"/>
              </w:rPr>
              <w:t>泰雷兹</w:t>
            </w:r>
            <w:r w:rsidR="00D0546B">
              <w:rPr>
                <w:rFonts w:cs="Times New Roman" w:hint="eastAsia"/>
                <w:sz w:val="24"/>
              </w:rPr>
              <w:t>：</w:t>
            </w:r>
            <w:r w:rsidR="00D0546B" w:rsidRPr="009D2A2A">
              <w:rPr>
                <w:rFonts w:cs="Calibri"/>
                <w:sz w:val="24"/>
              </w:rPr>
              <w:t>[0-5]%</w:t>
            </w:r>
          </w:p>
          <w:p w14:paraId="6EAA109E" w14:textId="502D03EA" w:rsidR="00BF5508" w:rsidRDefault="000B46EB" w:rsidP="00894A61">
            <w:pPr>
              <w:adjustRightInd w:val="0"/>
              <w:snapToGrid w:val="0"/>
              <w:spacing w:after="0" w:line="240" w:lineRule="auto"/>
              <w:rPr>
                <w:rFonts w:cs="Times New Roman"/>
                <w:sz w:val="24"/>
              </w:rPr>
            </w:pPr>
            <w:r>
              <w:rPr>
                <w:rFonts w:cs="Times New Roman" w:hint="eastAsia"/>
                <w:sz w:val="24"/>
              </w:rPr>
              <w:t>莱昂纳多</w:t>
            </w:r>
            <w:r w:rsidR="00BF5508">
              <w:rPr>
                <w:rFonts w:cs="Times New Roman" w:hint="eastAsia"/>
                <w:sz w:val="24"/>
              </w:rPr>
              <w:t>：</w:t>
            </w:r>
            <w:r w:rsidR="00BF5508" w:rsidRPr="009D2A2A">
              <w:rPr>
                <w:rFonts w:cs="Calibri"/>
                <w:sz w:val="24"/>
              </w:rPr>
              <w:t>[0-5]%</w:t>
            </w:r>
          </w:p>
          <w:p w14:paraId="56A1AFC7" w14:textId="0F53E318" w:rsidR="00720917" w:rsidRPr="00D75E21" w:rsidRDefault="00BF5508" w:rsidP="00C95C2D">
            <w:pPr>
              <w:adjustRightInd w:val="0"/>
              <w:snapToGrid w:val="0"/>
              <w:spacing w:after="0" w:line="240" w:lineRule="auto"/>
              <w:rPr>
                <w:rFonts w:cs="Times New Roman" w:hint="eastAsia"/>
                <w:sz w:val="24"/>
              </w:rPr>
            </w:pPr>
            <w:r>
              <w:rPr>
                <w:rFonts w:cs="Times New Roman" w:hint="eastAsia"/>
                <w:sz w:val="24"/>
              </w:rPr>
              <w:t>合计：</w:t>
            </w:r>
            <w:r w:rsidRPr="009D2A2A">
              <w:rPr>
                <w:rFonts w:cs="Calibri"/>
                <w:sz w:val="24"/>
              </w:rPr>
              <w:t>[0-5]</w:t>
            </w:r>
            <w:r w:rsidR="00D0546B" w:rsidRPr="009D2A2A">
              <w:rPr>
                <w:rFonts w:cs="Calibri" w:hint="eastAsia"/>
                <w:sz w:val="24"/>
              </w:rPr>
              <w:t>%</w:t>
            </w:r>
          </w:p>
          <w:p w14:paraId="38FADD92" w14:textId="2E7FF510" w:rsidR="00C95C2D" w:rsidRDefault="003C7F22" w:rsidP="00C95C2D">
            <w:pPr>
              <w:adjustRightInd w:val="0"/>
              <w:snapToGrid w:val="0"/>
              <w:spacing w:after="0" w:line="240" w:lineRule="auto"/>
              <w:rPr>
                <w:rFonts w:cs="Times New Roman"/>
                <w:b/>
                <w:bCs/>
                <w:sz w:val="24"/>
              </w:rPr>
            </w:pPr>
            <w:r w:rsidRPr="003C7F22">
              <w:rPr>
                <w:rFonts w:cs="Times New Roman"/>
                <w:sz w:val="24"/>
              </w:rPr>
              <w:br/>
            </w:r>
            <w:r w:rsidR="00C95C2D">
              <w:rPr>
                <w:rFonts w:cs="Times New Roman" w:hint="eastAsia"/>
                <w:b/>
                <w:bCs/>
                <w:sz w:val="24"/>
              </w:rPr>
              <w:t>2</w:t>
            </w:r>
            <w:proofErr w:type="gramStart"/>
            <w:r w:rsidR="004A7F7D" w:rsidRPr="004A7F7D">
              <w:rPr>
                <w:rFonts w:cs="Times New Roman" w:hint="eastAsia"/>
                <w:b/>
                <w:bCs/>
                <w:sz w:val="24"/>
              </w:rPr>
              <w:t xml:space="preserve">. </w:t>
            </w:r>
            <w:r w:rsidR="003D7694">
              <w:rPr>
                <w:rFonts w:cs="Times New Roman" w:hint="eastAsia"/>
                <w:b/>
                <w:bCs/>
                <w:sz w:val="24"/>
              </w:rPr>
              <w:t>混合</w:t>
            </w:r>
            <w:proofErr w:type="gramEnd"/>
            <w:r w:rsidR="003D7694">
              <w:rPr>
                <w:rFonts w:cs="Times New Roman" w:hint="eastAsia"/>
                <w:b/>
                <w:bCs/>
                <w:sz w:val="24"/>
              </w:rPr>
              <w:t>集中</w:t>
            </w:r>
          </w:p>
          <w:p w14:paraId="20257CD6" w14:textId="6E9090A3" w:rsidR="00C95C2D" w:rsidRDefault="00C95C2D" w:rsidP="00C95C2D">
            <w:pPr>
              <w:adjustRightInd w:val="0"/>
              <w:snapToGrid w:val="0"/>
              <w:spacing w:after="0" w:line="240" w:lineRule="auto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2025</w:t>
            </w:r>
            <w:r>
              <w:rPr>
                <w:rFonts w:cs="Times New Roman" w:hint="eastAsia"/>
                <w:sz w:val="24"/>
              </w:rPr>
              <w:t>年中国境内行波管</w:t>
            </w:r>
            <w:r w:rsidR="009A76DC">
              <w:rPr>
                <w:rFonts w:cs="Times New Roman" w:hint="eastAsia"/>
                <w:sz w:val="24"/>
              </w:rPr>
              <w:t>功率</w:t>
            </w:r>
            <w:r>
              <w:rPr>
                <w:rFonts w:cs="Times New Roman" w:hint="eastAsia"/>
                <w:sz w:val="24"/>
              </w:rPr>
              <w:t>放大器市场</w:t>
            </w:r>
          </w:p>
          <w:p w14:paraId="7CF918B0" w14:textId="5A196266" w:rsidR="00C95C2D" w:rsidRDefault="00C95C2D" w:rsidP="00C95C2D">
            <w:pPr>
              <w:adjustRightInd w:val="0"/>
              <w:snapToGrid w:val="0"/>
              <w:spacing w:after="0" w:line="240" w:lineRule="auto"/>
              <w:rPr>
                <w:rFonts w:cs="Times New Roman"/>
                <w:b/>
                <w:bCs/>
                <w:sz w:val="24"/>
              </w:rPr>
            </w:pPr>
            <w:r>
              <w:rPr>
                <w:rFonts w:cs="Times New Roman" w:hint="eastAsia"/>
                <w:sz w:val="24"/>
              </w:rPr>
              <w:t>泰雷兹：</w:t>
            </w:r>
            <w:r w:rsidRPr="008B2071">
              <w:rPr>
                <w:rFonts w:cs="Times New Roman"/>
                <w:sz w:val="24"/>
              </w:rPr>
              <w:t>[0-5]</w:t>
            </w:r>
            <w:r w:rsidRPr="00BF5508">
              <w:rPr>
                <w:rFonts w:cs="Times New Roman"/>
                <w:sz w:val="24"/>
              </w:rPr>
              <w:t>%</w:t>
            </w:r>
          </w:p>
          <w:p w14:paraId="05112368" w14:textId="00D3D4FB" w:rsidR="00BF5508" w:rsidRPr="009D2A2A" w:rsidRDefault="003C7F22" w:rsidP="00894A61">
            <w:pPr>
              <w:adjustRightInd w:val="0"/>
              <w:snapToGrid w:val="0"/>
              <w:spacing w:after="0" w:line="240" w:lineRule="auto"/>
              <w:rPr>
                <w:rFonts w:eastAsiaTheme="minorEastAsia" w:cs="Times New Roman" w:hint="eastAsia"/>
                <w:sz w:val="24"/>
              </w:rPr>
            </w:pPr>
            <w:r w:rsidRPr="003C7F22">
              <w:rPr>
                <w:rFonts w:cs="Times New Roman"/>
                <w:sz w:val="24"/>
              </w:rPr>
              <w:br/>
              <w:t>2025</w:t>
            </w:r>
            <w:r w:rsidRPr="003C7F22">
              <w:rPr>
                <w:rFonts w:cs="Times New Roman"/>
                <w:sz w:val="24"/>
              </w:rPr>
              <w:t>年中国境内</w:t>
            </w:r>
            <w:r w:rsidR="00BF5508">
              <w:rPr>
                <w:rFonts w:cs="Times New Roman" w:hint="eastAsia"/>
                <w:sz w:val="24"/>
              </w:rPr>
              <w:t>星敏感器</w:t>
            </w:r>
            <w:r w:rsidRPr="003C7F22">
              <w:rPr>
                <w:rFonts w:cs="Times New Roman"/>
                <w:sz w:val="24"/>
              </w:rPr>
              <w:t>市场</w:t>
            </w:r>
            <w:r w:rsidRPr="003C7F22">
              <w:rPr>
                <w:rFonts w:cs="Times New Roman"/>
                <w:sz w:val="24"/>
              </w:rPr>
              <w:br/>
            </w:r>
            <w:r w:rsidR="00BF5508">
              <w:rPr>
                <w:rFonts w:cs="Times New Roman" w:hint="eastAsia"/>
                <w:sz w:val="24"/>
              </w:rPr>
              <w:t>莱昂纳多</w:t>
            </w:r>
            <w:r w:rsidRPr="003C7F22">
              <w:rPr>
                <w:rFonts w:cs="Times New Roman"/>
                <w:sz w:val="24"/>
              </w:rPr>
              <w:t>：</w:t>
            </w:r>
            <w:r w:rsidR="00D0546B" w:rsidRPr="001276E9">
              <w:rPr>
                <w:rFonts w:eastAsia="仿宋" w:cs="Times New Roman"/>
                <w:sz w:val="24"/>
              </w:rPr>
              <w:t>[5-10]</w:t>
            </w:r>
            <w:r w:rsidR="00D0546B" w:rsidRPr="00D0546B">
              <w:rPr>
                <w:rFonts w:eastAsia="Times New Roman" w:cs="Calibri"/>
                <w:szCs w:val="22"/>
              </w:rPr>
              <w:t>%</w:t>
            </w:r>
          </w:p>
        </w:tc>
      </w:tr>
    </w:tbl>
    <w:p w14:paraId="653C989F" w14:textId="77777777" w:rsidR="00D17FBC" w:rsidRDefault="00D17FBC">
      <w:pPr>
        <w:widowControl/>
        <w:snapToGrid w:val="0"/>
        <w:spacing w:beforeLines="50" w:before="156" w:after="0" w:line="240" w:lineRule="exact"/>
        <w:rPr>
          <w:rFonts w:eastAsia="宋体" w:cs="Times New Roman"/>
          <w:color w:val="000000" w:themeColor="text1"/>
          <w:kern w:val="0"/>
          <w:sz w:val="24"/>
          <w14:ligatures w14:val="none"/>
        </w:rPr>
      </w:pPr>
    </w:p>
    <w:sectPr w:rsidR="00D17FB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1AA3FC" w14:textId="77777777" w:rsidR="00A108A0" w:rsidRDefault="00A108A0">
      <w:pPr>
        <w:spacing w:line="240" w:lineRule="auto"/>
      </w:pPr>
      <w:r>
        <w:separator/>
      </w:r>
    </w:p>
  </w:endnote>
  <w:endnote w:type="continuationSeparator" w:id="0">
    <w:p w14:paraId="7504B500" w14:textId="77777777" w:rsidR="00A108A0" w:rsidRDefault="00A108A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83C110" w14:textId="77777777" w:rsidR="00A108A0" w:rsidRDefault="00A108A0">
      <w:pPr>
        <w:spacing w:after="0"/>
      </w:pPr>
      <w:r>
        <w:separator/>
      </w:r>
    </w:p>
  </w:footnote>
  <w:footnote w:type="continuationSeparator" w:id="0">
    <w:p w14:paraId="0C9B16A7" w14:textId="77777777" w:rsidR="00A108A0" w:rsidRDefault="00A108A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EF62CF5"/>
    <w:multiLevelType w:val="singleLevel"/>
    <w:tmpl w:val="DEF62CF5"/>
    <w:lvl w:ilvl="0">
      <w:start w:val="2"/>
      <w:numFmt w:val="decimal"/>
      <w:suff w:val="nothing"/>
      <w:lvlText w:val="%1、"/>
      <w:lvlJc w:val="left"/>
    </w:lvl>
  </w:abstractNum>
  <w:num w:numId="1" w16cid:durableId="1923506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21E"/>
    <w:rsid w:val="0000432B"/>
    <w:rsid w:val="00020500"/>
    <w:rsid w:val="00020837"/>
    <w:rsid w:val="00021D39"/>
    <w:rsid w:val="000228DC"/>
    <w:rsid w:val="00024B11"/>
    <w:rsid w:val="000406DF"/>
    <w:rsid w:val="0005292E"/>
    <w:rsid w:val="00062E7F"/>
    <w:rsid w:val="00064586"/>
    <w:rsid w:val="000659E5"/>
    <w:rsid w:val="00080F8C"/>
    <w:rsid w:val="00081359"/>
    <w:rsid w:val="00084AE5"/>
    <w:rsid w:val="00091F8A"/>
    <w:rsid w:val="000A4504"/>
    <w:rsid w:val="000B2B15"/>
    <w:rsid w:val="000B329F"/>
    <w:rsid w:val="000B46EB"/>
    <w:rsid w:val="000C237D"/>
    <w:rsid w:val="000E1AFB"/>
    <w:rsid w:val="000E36F8"/>
    <w:rsid w:val="000E3999"/>
    <w:rsid w:val="000E674B"/>
    <w:rsid w:val="000F4702"/>
    <w:rsid w:val="00100703"/>
    <w:rsid w:val="001057E5"/>
    <w:rsid w:val="001276E9"/>
    <w:rsid w:val="00130912"/>
    <w:rsid w:val="001336BD"/>
    <w:rsid w:val="001401C6"/>
    <w:rsid w:val="00140217"/>
    <w:rsid w:val="00144490"/>
    <w:rsid w:val="0014636B"/>
    <w:rsid w:val="00152614"/>
    <w:rsid w:val="001537B0"/>
    <w:rsid w:val="00154312"/>
    <w:rsid w:val="00161EB6"/>
    <w:rsid w:val="00166EC8"/>
    <w:rsid w:val="00166EE6"/>
    <w:rsid w:val="001A2BB1"/>
    <w:rsid w:val="001A40F7"/>
    <w:rsid w:val="001B38DF"/>
    <w:rsid w:val="001B3E88"/>
    <w:rsid w:val="001C07C5"/>
    <w:rsid w:val="001C66E5"/>
    <w:rsid w:val="001D0104"/>
    <w:rsid w:val="001D4B9D"/>
    <w:rsid w:val="001D4E33"/>
    <w:rsid w:val="001D7BC1"/>
    <w:rsid w:val="001E1C67"/>
    <w:rsid w:val="00201BFB"/>
    <w:rsid w:val="002104A0"/>
    <w:rsid w:val="0021165B"/>
    <w:rsid w:val="0021675F"/>
    <w:rsid w:val="00217F76"/>
    <w:rsid w:val="002235AB"/>
    <w:rsid w:val="0024111F"/>
    <w:rsid w:val="00245552"/>
    <w:rsid w:val="00247929"/>
    <w:rsid w:val="002509F5"/>
    <w:rsid w:val="002567F3"/>
    <w:rsid w:val="00262F5A"/>
    <w:rsid w:val="00272A17"/>
    <w:rsid w:val="002732B6"/>
    <w:rsid w:val="00273D0A"/>
    <w:rsid w:val="0028373D"/>
    <w:rsid w:val="00284C2E"/>
    <w:rsid w:val="0028598E"/>
    <w:rsid w:val="00287BA6"/>
    <w:rsid w:val="00287D3C"/>
    <w:rsid w:val="00295430"/>
    <w:rsid w:val="002A11A5"/>
    <w:rsid w:val="002B209A"/>
    <w:rsid w:val="002B41EF"/>
    <w:rsid w:val="002D742B"/>
    <w:rsid w:val="002E568E"/>
    <w:rsid w:val="002F0780"/>
    <w:rsid w:val="002F21FA"/>
    <w:rsid w:val="002F3D4C"/>
    <w:rsid w:val="002F4A9A"/>
    <w:rsid w:val="002F7E6F"/>
    <w:rsid w:val="00313B76"/>
    <w:rsid w:val="00314DA6"/>
    <w:rsid w:val="003226B1"/>
    <w:rsid w:val="00325633"/>
    <w:rsid w:val="00333C7E"/>
    <w:rsid w:val="003378F5"/>
    <w:rsid w:val="003511DC"/>
    <w:rsid w:val="003524C0"/>
    <w:rsid w:val="0035300F"/>
    <w:rsid w:val="00353FB5"/>
    <w:rsid w:val="003638C4"/>
    <w:rsid w:val="00380B5B"/>
    <w:rsid w:val="00385049"/>
    <w:rsid w:val="0039268A"/>
    <w:rsid w:val="003933CE"/>
    <w:rsid w:val="00394FBB"/>
    <w:rsid w:val="003B2B5E"/>
    <w:rsid w:val="003C1E38"/>
    <w:rsid w:val="003C6742"/>
    <w:rsid w:val="003C7F22"/>
    <w:rsid w:val="003D0F6E"/>
    <w:rsid w:val="003D4F2E"/>
    <w:rsid w:val="003D7694"/>
    <w:rsid w:val="003E5433"/>
    <w:rsid w:val="003E738D"/>
    <w:rsid w:val="003F1DC6"/>
    <w:rsid w:val="003F4660"/>
    <w:rsid w:val="00401858"/>
    <w:rsid w:val="00402982"/>
    <w:rsid w:val="004124D4"/>
    <w:rsid w:val="004126A5"/>
    <w:rsid w:val="00415A8E"/>
    <w:rsid w:val="0042268B"/>
    <w:rsid w:val="00425A04"/>
    <w:rsid w:val="00431675"/>
    <w:rsid w:val="004340EF"/>
    <w:rsid w:val="0043514E"/>
    <w:rsid w:val="004440BB"/>
    <w:rsid w:val="00451085"/>
    <w:rsid w:val="00452776"/>
    <w:rsid w:val="004533BB"/>
    <w:rsid w:val="00455003"/>
    <w:rsid w:val="00461891"/>
    <w:rsid w:val="004637FA"/>
    <w:rsid w:val="00466538"/>
    <w:rsid w:val="0047021E"/>
    <w:rsid w:val="00474278"/>
    <w:rsid w:val="004A0582"/>
    <w:rsid w:val="004A29A6"/>
    <w:rsid w:val="004A7870"/>
    <w:rsid w:val="004A7F7D"/>
    <w:rsid w:val="004B630F"/>
    <w:rsid w:val="004B6FA4"/>
    <w:rsid w:val="004C5B91"/>
    <w:rsid w:val="004C5FE4"/>
    <w:rsid w:val="004C61D0"/>
    <w:rsid w:val="004C741D"/>
    <w:rsid w:val="004D06ED"/>
    <w:rsid w:val="004D486B"/>
    <w:rsid w:val="004D6220"/>
    <w:rsid w:val="004E2D1E"/>
    <w:rsid w:val="004E33AB"/>
    <w:rsid w:val="004E625D"/>
    <w:rsid w:val="004F469B"/>
    <w:rsid w:val="00511B9B"/>
    <w:rsid w:val="00512F6C"/>
    <w:rsid w:val="00527B7E"/>
    <w:rsid w:val="00535206"/>
    <w:rsid w:val="0053668B"/>
    <w:rsid w:val="00537A70"/>
    <w:rsid w:val="00540D4F"/>
    <w:rsid w:val="00542E46"/>
    <w:rsid w:val="00543569"/>
    <w:rsid w:val="00543979"/>
    <w:rsid w:val="00546E9F"/>
    <w:rsid w:val="0055105E"/>
    <w:rsid w:val="0055380B"/>
    <w:rsid w:val="0055447B"/>
    <w:rsid w:val="00554768"/>
    <w:rsid w:val="00555877"/>
    <w:rsid w:val="005600F6"/>
    <w:rsid w:val="00563450"/>
    <w:rsid w:val="005661A8"/>
    <w:rsid w:val="00571F8E"/>
    <w:rsid w:val="0057622A"/>
    <w:rsid w:val="005857C6"/>
    <w:rsid w:val="005A6D17"/>
    <w:rsid w:val="005B7668"/>
    <w:rsid w:val="005C43CD"/>
    <w:rsid w:val="005F747D"/>
    <w:rsid w:val="00602AD8"/>
    <w:rsid w:val="006036AB"/>
    <w:rsid w:val="00605E85"/>
    <w:rsid w:val="00607D4F"/>
    <w:rsid w:val="00610F9F"/>
    <w:rsid w:val="00614F64"/>
    <w:rsid w:val="00617015"/>
    <w:rsid w:val="0062085D"/>
    <w:rsid w:val="006221BF"/>
    <w:rsid w:val="006324C5"/>
    <w:rsid w:val="00634940"/>
    <w:rsid w:val="006351E6"/>
    <w:rsid w:val="00643353"/>
    <w:rsid w:val="00656292"/>
    <w:rsid w:val="006634A0"/>
    <w:rsid w:val="00664C12"/>
    <w:rsid w:val="00667CA8"/>
    <w:rsid w:val="006772BA"/>
    <w:rsid w:val="006A168F"/>
    <w:rsid w:val="006A174B"/>
    <w:rsid w:val="006A73AB"/>
    <w:rsid w:val="006B7652"/>
    <w:rsid w:val="006C00B8"/>
    <w:rsid w:val="006C2DA5"/>
    <w:rsid w:val="006C5EB6"/>
    <w:rsid w:val="006C69F3"/>
    <w:rsid w:val="006C72E1"/>
    <w:rsid w:val="006E7705"/>
    <w:rsid w:val="006F5791"/>
    <w:rsid w:val="00703886"/>
    <w:rsid w:val="00716932"/>
    <w:rsid w:val="00720917"/>
    <w:rsid w:val="0072213A"/>
    <w:rsid w:val="00724B6D"/>
    <w:rsid w:val="007363FF"/>
    <w:rsid w:val="0074361A"/>
    <w:rsid w:val="00746AD5"/>
    <w:rsid w:val="00757542"/>
    <w:rsid w:val="0076586A"/>
    <w:rsid w:val="00780E52"/>
    <w:rsid w:val="00781E45"/>
    <w:rsid w:val="00793AB6"/>
    <w:rsid w:val="007953A0"/>
    <w:rsid w:val="00797C0A"/>
    <w:rsid w:val="007A0A0E"/>
    <w:rsid w:val="007A2131"/>
    <w:rsid w:val="007C4037"/>
    <w:rsid w:val="007C7E9E"/>
    <w:rsid w:val="007D0C9C"/>
    <w:rsid w:val="007D5C36"/>
    <w:rsid w:val="007D7769"/>
    <w:rsid w:val="00803568"/>
    <w:rsid w:val="00805DDD"/>
    <w:rsid w:val="00812294"/>
    <w:rsid w:val="00816282"/>
    <w:rsid w:val="0081646A"/>
    <w:rsid w:val="008252EE"/>
    <w:rsid w:val="008312AD"/>
    <w:rsid w:val="00832C00"/>
    <w:rsid w:val="00840F66"/>
    <w:rsid w:val="00852725"/>
    <w:rsid w:val="00854925"/>
    <w:rsid w:val="00855B41"/>
    <w:rsid w:val="00860912"/>
    <w:rsid w:val="00864954"/>
    <w:rsid w:val="00871A53"/>
    <w:rsid w:val="0087453E"/>
    <w:rsid w:val="0087567B"/>
    <w:rsid w:val="0089142E"/>
    <w:rsid w:val="0089369D"/>
    <w:rsid w:val="00894A61"/>
    <w:rsid w:val="00895CBF"/>
    <w:rsid w:val="00897DFE"/>
    <w:rsid w:val="008A0727"/>
    <w:rsid w:val="008A18FA"/>
    <w:rsid w:val="008A527A"/>
    <w:rsid w:val="008A69A9"/>
    <w:rsid w:val="008A7597"/>
    <w:rsid w:val="008A7788"/>
    <w:rsid w:val="008B1FA2"/>
    <w:rsid w:val="008B2071"/>
    <w:rsid w:val="008B4000"/>
    <w:rsid w:val="008B63E0"/>
    <w:rsid w:val="008D1CFC"/>
    <w:rsid w:val="008D2769"/>
    <w:rsid w:val="008D4AFB"/>
    <w:rsid w:val="008E63AD"/>
    <w:rsid w:val="008E762B"/>
    <w:rsid w:val="008F04C9"/>
    <w:rsid w:val="00902DF0"/>
    <w:rsid w:val="00903730"/>
    <w:rsid w:val="00906B40"/>
    <w:rsid w:val="009112DA"/>
    <w:rsid w:val="009114D6"/>
    <w:rsid w:val="00913686"/>
    <w:rsid w:val="009262C4"/>
    <w:rsid w:val="0093011E"/>
    <w:rsid w:val="00940350"/>
    <w:rsid w:val="009405D4"/>
    <w:rsid w:val="0095732A"/>
    <w:rsid w:val="009617D0"/>
    <w:rsid w:val="0097573D"/>
    <w:rsid w:val="00984B85"/>
    <w:rsid w:val="00987940"/>
    <w:rsid w:val="009879CF"/>
    <w:rsid w:val="009A3440"/>
    <w:rsid w:val="009A4C8F"/>
    <w:rsid w:val="009A76DC"/>
    <w:rsid w:val="009B5895"/>
    <w:rsid w:val="009B5B9E"/>
    <w:rsid w:val="009B7ABD"/>
    <w:rsid w:val="009B7B1B"/>
    <w:rsid w:val="009C07B2"/>
    <w:rsid w:val="009C19B5"/>
    <w:rsid w:val="009D164F"/>
    <w:rsid w:val="009D2714"/>
    <w:rsid w:val="009D2A2A"/>
    <w:rsid w:val="009D5688"/>
    <w:rsid w:val="009E0760"/>
    <w:rsid w:val="009E3BBC"/>
    <w:rsid w:val="009F06F7"/>
    <w:rsid w:val="00A03927"/>
    <w:rsid w:val="00A108A0"/>
    <w:rsid w:val="00A1671A"/>
    <w:rsid w:val="00A2446E"/>
    <w:rsid w:val="00A42FAA"/>
    <w:rsid w:val="00A476B2"/>
    <w:rsid w:val="00A56FAF"/>
    <w:rsid w:val="00A57B5E"/>
    <w:rsid w:val="00A60768"/>
    <w:rsid w:val="00A66D40"/>
    <w:rsid w:val="00A75D5F"/>
    <w:rsid w:val="00A8784C"/>
    <w:rsid w:val="00AA021D"/>
    <w:rsid w:val="00AA732D"/>
    <w:rsid w:val="00AC300E"/>
    <w:rsid w:val="00AE0EEA"/>
    <w:rsid w:val="00AE1C98"/>
    <w:rsid w:val="00B02223"/>
    <w:rsid w:val="00B11481"/>
    <w:rsid w:val="00B16E4B"/>
    <w:rsid w:val="00B17C2F"/>
    <w:rsid w:val="00B205FB"/>
    <w:rsid w:val="00B24649"/>
    <w:rsid w:val="00B41F94"/>
    <w:rsid w:val="00B54C20"/>
    <w:rsid w:val="00B55A56"/>
    <w:rsid w:val="00B57620"/>
    <w:rsid w:val="00B61A7A"/>
    <w:rsid w:val="00B706DB"/>
    <w:rsid w:val="00BA2352"/>
    <w:rsid w:val="00BA3E43"/>
    <w:rsid w:val="00BD3D8D"/>
    <w:rsid w:val="00BD4077"/>
    <w:rsid w:val="00BD79A2"/>
    <w:rsid w:val="00BE3114"/>
    <w:rsid w:val="00BF5508"/>
    <w:rsid w:val="00C01C9C"/>
    <w:rsid w:val="00C02F96"/>
    <w:rsid w:val="00C04B37"/>
    <w:rsid w:val="00C05CA1"/>
    <w:rsid w:val="00C06A94"/>
    <w:rsid w:val="00C0734B"/>
    <w:rsid w:val="00C2144A"/>
    <w:rsid w:val="00C248E0"/>
    <w:rsid w:val="00C24DDB"/>
    <w:rsid w:val="00C3055B"/>
    <w:rsid w:val="00C30F0E"/>
    <w:rsid w:val="00C329C8"/>
    <w:rsid w:val="00C41431"/>
    <w:rsid w:val="00C42909"/>
    <w:rsid w:val="00C4430F"/>
    <w:rsid w:val="00C44C44"/>
    <w:rsid w:val="00C50461"/>
    <w:rsid w:val="00C60774"/>
    <w:rsid w:val="00C66EFC"/>
    <w:rsid w:val="00C70917"/>
    <w:rsid w:val="00C749A4"/>
    <w:rsid w:val="00C7520E"/>
    <w:rsid w:val="00C7703D"/>
    <w:rsid w:val="00C95C2D"/>
    <w:rsid w:val="00C96FB3"/>
    <w:rsid w:val="00C97FD5"/>
    <w:rsid w:val="00CB0D32"/>
    <w:rsid w:val="00CB7F0A"/>
    <w:rsid w:val="00CC1613"/>
    <w:rsid w:val="00CC279A"/>
    <w:rsid w:val="00CD7409"/>
    <w:rsid w:val="00D0546B"/>
    <w:rsid w:val="00D17FBC"/>
    <w:rsid w:val="00D501BA"/>
    <w:rsid w:val="00D52A38"/>
    <w:rsid w:val="00D52B3A"/>
    <w:rsid w:val="00D60E9E"/>
    <w:rsid w:val="00D62BD3"/>
    <w:rsid w:val="00D75E21"/>
    <w:rsid w:val="00D760A4"/>
    <w:rsid w:val="00D85B88"/>
    <w:rsid w:val="00D86D7B"/>
    <w:rsid w:val="00D8786D"/>
    <w:rsid w:val="00D9517F"/>
    <w:rsid w:val="00D9561B"/>
    <w:rsid w:val="00DA25A9"/>
    <w:rsid w:val="00DA61C2"/>
    <w:rsid w:val="00DC37E6"/>
    <w:rsid w:val="00DD1F25"/>
    <w:rsid w:val="00DD30BF"/>
    <w:rsid w:val="00DD5DB9"/>
    <w:rsid w:val="00DE4589"/>
    <w:rsid w:val="00E01AA5"/>
    <w:rsid w:val="00E20C34"/>
    <w:rsid w:val="00E24B81"/>
    <w:rsid w:val="00E429F2"/>
    <w:rsid w:val="00E501E9"/>
    <w:rsid w:val="00E638C4"/>
    <w:rsid w:val="00E65B70"/>
    <w:rsid w:val="00E7214E"/>
    <w:rsid w:val="00E73638"/>
    <w:rsid w:val="00E755CF"/>
    <w:rsid w:val="00E7781B"/>
    <w:rsid w:val="00E8035F"/>
    <w:rsid w:val="00E92775"/>
    <w:rsid w:val="00EA4488"/>
    <w:rsid w:val="00ED1788"/>
    <w:rsid w:val="00EE51AE"/>
    <w:rsid w:val="00EE6006"/>
    <w:rsid w:val="00EF3C76"/>
    <w:rsid w:val="00EF6FAB"/>
    <w:rsid w:val="00F020BD"/>
    <w:rsid w:val="00F12DEC"/>
    <w:rsid w:val="00F1426C"/>
    <w:rsid w:val="00F15994"/>
    <w:rsid w:val="00F25B80"/>
    <w:rsid w:val="00F351BF"/>
    <w:rsid w:val="00F355A4"/>
    <w:rsid w:val="00F3574B"/>
    <w:rsid w:val="00F4418D"/>
    <w:rsid w:val="00F46A54"/>
    <w:rsid w:val="00F5253F"/>
    <w:rsid w:val="00F56E1A"/>
    <w:rsid w:val="00F6098B"/>
    <w:rsid w:val="00F65049"/>
    <w:rsid w:val="00F66B87"/>
    <w:rsid w:val="00F67EED"/>
    <w:rsid w:val="00F706F8"/>
    <w:rsid w:val="00F85434"/>
    <w:rsid w:val="00F9076B"/>
    <w:rsid w:val="00F977A3"/>
    <w:rsid w:val="00FA1E05"/>
    <w:rsid w:val="00FA6AEF"/>
    <w:rsid w:val="00FA70A6"/>
    <w:rsid w:val="00FB3AEF"/>
    <w:rsid w:val="00FB7CE3"/>
    <w:rsid w:val="00FC46FF"/>
    <w:rsid w:val="00FC54F6"/>
    <w:rsid w:val="00FD4D27"/>
    <w:rsid w:val="00FE078D"/>
    <w:rsid w:val="00FE3BBF"/>
    <w:rsid w:val="00FE6C61"/>
    <w:rsid w:val="00FE731E"/>
    <w:rsid w:val="00FF2D00"/>
    <w:rsid w:val="00FF63EC"/>
    <w:rsid w:val="0F373710"/>
    <w:rsid w:val="2BBF08DD"/>
    <w:rsid w:val="37FF4FB6"/>
    <w:rsid w:val="3DBFB234"/>
    <w:rsid w:val="56DE7A1F"/>
    <w:rsid w:val="777D7FC5"/>
    <w:rsid w:val="CE55C82A"/>
    <w:rsid w:val="DDEFE900"/>
    <w:rsid w:val="EB5B8C02"/>
    <w:rsid w:val="FFCA6092"/>
    <w:rsid w:val="FFFA3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BE6D53B"/>
  <w15:docId w15:val="{F6FA809A-99EE-D341-981D-FF3821055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仿宋" w:hAnsi="Times New Roman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="160" w:line="278" w:lineRule="auto"/>
    </w:pPr>
    <w:rPr>
      <w:kern w:val="2"/>
      <w:sz w:val="22"/>
      <w:szCs w:val="24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unhideWhenUsed/>
    <w:qFormat/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9">
    <w:name w:val="Subtitle"/>
    <w:basedOn w:val="a"/>
    <w:next w:val="a"/>
    <w:link w:val="aa"/>
    <w:uiPriority w:val="11"/>
    <w:qFormat/>
    <w:p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footnote text"/>
    <w:basedOn w:val="a"/>
    <w:link w:val="ac"/>
    <w:uiPriority w:val="99"/>
    <w:semiHidden/>
    <w:unhideWhenUsed/>
    <w:qFormat/>
    <w:pPr>
      <w:snapToGrid w:val="0"/>
    </w:pPr>
    <w:rPr>
      <w:sz w:val="18"/>
      <w:szCs w:val="18"/>
    </w:rPr>
  </w:style>
  <w:style w:type="paragraph" w:styleId="ad">
    <w:name w:val="Title"/>
    <w:basedOn w:val="a"/>
    <w:next w:val="a"/>
    <w:link w:val="ae"/>
    <w:uiPriority w:val="10"/>
    <w:qFormat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">
    <w:name w:val="annotation subject"/>
    <w:basedOn w:val="a3"/>
    <w:next w:val="a3"/>
    <w:link w:val="af0"/>
    <w:uiPriority w:val="99"/>
    <w:semiHidden/>
    <w:unhideWhenUsed/>
    <w:qFormat/>
    <w:rPr>
      <w:b/>
      <w:bCs/>
    </w:rPr>
  </w:style>
  <w:style w:type="table" w:styleId="af1">
    <w:name w:val="Table Grid"/>
    <w:basedOn w:val="a1"/>
    <w:uiPriority w:val="59"/>
    <w:qFormat/>
    <w:rPr>
      <w:rFonts w:ascii="Calibri" w:eastAsia="宋体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styleId="af3">
    <w:name w:val="footnote reference"/>
    <w:basedOn w:val="a0"/>
    <w:qFormat/>
    <w:rPr>
      <w:rFonts w:ascii="Arial" w:hAnsi="Arial"/>
      <w:vertAlign w:val="superscript"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asciiTheme="minorHAnsi" w:eastAsiaTheme="minorEastAsia" w:hAnsiTheme="minorHAnsi"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ae">
    <w:name w:val="标题 字符"/>
    <w:basedOn w:val="a0"/>
    <w:link w:val="ad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副标题 字符"/>
    <w:basedOn w:val="a0"/>
    <w:link w:val="a9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f4">
    <w:name w:val="Quote"/>
    <w:basedOn w:val="a"/>
    <w:next w:val="a"/>
    <w:link w:val="af5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f5">
    <w:name w:val="引用 字符"/>
    <w:basedOn w:val="a0"/>
    <w:link w:val="af4"/>
    <w:uiPriority w:val="29"/>
    <w:qFormat/>
    <w:rPr>
      <w:i/>
      <w:iCs/>
      <w:color w:val="404040" w:themeColor="text1" w:themeTint="BF"/>
    </w:rPr>
  </w:style>
  <w:style w:type="paragraph" w:styleId="af6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f7">
    <w:name w:val="Intense Quote"/>
    <w:basedOn w:val="a"/>
    <w:next w:val="a"/>
    <w:link w:val="af8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8">
    <w:name w:val="明显引用 字符"/>
    <w:basedOn w:val="a0"/>
    <w:link w:val="af7"/>
    <w:uiPriority w:val="30"/>
    <w:qFormat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c">
    <w:name w:val="脚注文本 字符"/>
    <w:basedOn w:val="a0"/>
    <w:link w:val="ab"/>
    <w:uiPriority w:val="99"/>
    <w:semiHidden/>
    <w:qFormat/>
    <w:rPr>
      <w:sz w:val="18"/>
      <w:szCs w:val="18"/>
    </w:rPr>
  </w:style>
  <w:style w:type="table" w:customStyle="1" w:styleId="13">
    <w:name w:val="网格型1"/>
    <w:basedOn w:val="a1"/>
    <w:uiPriority w:val="59"/>
    <w:qFormat/>
    <w:rPr>
      <w:rFonts w:ascii="Calibri" w:eastAsia="宋体" w:hAnsi="Calibri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">
    <w:name w:val="修订1"/>
    <w:hidden/>
    <w:uiPriority w:val="99"/>
    <w:semiHidden/>
    <w:qFormat/>
    <w:rPr>
      <w:kern w:val="2"/>
      <w:sz w:val="22"/>
      <w:szCs w:val="24"/>
      <w14:ligatures w14:val="standardContextual"/>
    </w:rPr>
  </w:style>
  <w:style w:type="character" w:customStyle="1" w:styleId="a4">
    <w:name w:val="批注文字 字符"/>
    <w:basedOn w:val="a0"/>
    <w:link w:val="a3"/>
    <w:uiPriority w:val="99"/>
    <w:qFormat/>
  </w:style>
  <w:style w:type="character" w:customStyle="1" w:styleId="af0">
    <w:name w:val="批注主题 字符"/>
    <w:basedOn w:val="a4"/>
    <w:link w:val="af"/>
    <w:uiPriority w:val="99"/>
    <w:semiHidden/>
    <w:qFormat/>
    <w:rPr>
      <w:b/>
      <w:bCs/>
    </w:rPr>
  </w:style>
  <w:style w:type="paragraph" w:customStyle="1" w:styleId="21">
    <w:name w:val="修订2"/>
    <w:hidden/>
    <w:uiPriority w:val="99"/>
    <w:unhideWhenUsed/>
    <w:rPr>
      <w:kern w:val="2"/>
      <w:sz w:val="22"/>
      <w:szCs w:val="24"/>
      <w14:ligatures w14:val="standardContextual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Theme="minorEastAsia" w:cs="Times New Roman"/>
      <w:color w:val="000000"/>
      <w:sz w:val="24"/>
      <w:szCs w:val="24"/>
      <w:lang w:val="en-GB" w:eastAsia="en-US"/>
    </w:rPr>
  </w:style>
  <w:style w:type="paragraph" w:styleId="af9">
    <w:name w:val="Revision"/>
    <w:hidden/>
    <w:uiPriority w:val="99"/>
    <w:unhideWhenUsed/>
    <w:rsid w:val="00894A61"/>
    <w:rPr>
      <w:kern w:val="2"/>
      <w:sz w:val="22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170</Words>
  <Characters>973</Characters>
  <Application>Microsoft Office Word</Application>
  <DocSecurity>0</DocSecurity>
  <Lines>8</Lines>
  <Paragraphs>2</Paragraphs>
  <ScaleCrop>false</ScaleCrop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 Kun</dc:creator>
  <cp:lastModifiedBy>Han Kun</cp:lastModifiedBy>
  <cp:revision>4</cp:revision>
  <cp:lastPrinted>2026-03-16T19:21:00Z</cp:lastPrinted>
  <dcterms:created xsi:type="dcterms:W3CDTF">2026-10-09T07:08:00Z</dcterms:created>
  <dcterms:modified xsi:type="dcterms:W3CDTF">2026-10-09T07:20:00Z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2052-12.1.25895.25895</vt:lpwstr>
  </property>
  <property fmtid="{D5CDD505-2E9C-101B-9397-08002B2CF9AE}" pid="3" name="ICV">
    <vt:lpwstr>2FFDEB36B8B64DA030F94D6ADCE34FB7_42</vt:lpwstr>
  </property>
</Properties>
</file>