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32933" w14:textId="77777777" w:rsidR="004F6529" w:rsidRDefault="006C4E83">
      <w:pPr>
        <w:widowControl/>
        <w:spacing w:after="240"/>
        <w:jc w:val="center"/>
        <w:rPr>
          <w:b/>
          <w:bCs/>
          <w:kern w:val="0"/>
          <w:sz w:val="36"/>
          <w:szCs w:val="36"/>
          <w:lang w:val="en-GB" w:bidi="ar-AE"/>
        </w:rPr>
      </w:pPr>
      <w:r>
        <w:rPr>
          <w:b/>
          <w:bCs/>
          <w:kern w:val="0"/>
          <w:sz w:val="36"/>
          <w:szCs w:val="36"/>
          <w:lang w:val="en-GB" w:bidi="ar-AE"/>
        </w:rPr>
        <w:t>经营者集中简易案件公示表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1607"/>
        <w:gridCol w:w="6093"/>
      </w:tblGrid>
      <w:tr w:rsidR="009E3D26" w14:paraId="0E032936" w14:textId="77777777">
        <w:trPr>
          <w:trHeight w:val="926"/>
          <w:jc w:val="center"/>
        </w:trPr>
        <w:tc>
          <w:tcPr>
            <w:tcW w:w="1940" w:type="dxa"/>
            <w:shd w:val="clear" w:color="auto" w:fill="D9D9D9"/>
            <w:vAlign w:val="center"/>
          </w:tcPr>
          <w:p w14:paraId="0E032934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/>
              </w:rPr>
              <w:t>案件名称</w:t>
            </w:r>
            <w:proofErr w:type="spellEnd"/>
          </w:p>
        </w:tc>
        <w:tc>
          <w:tcPr>
            <w:tcW w:w="7700" w:type="dxa"/>
            <w:gridSpan w:val="2"/>
            <w:vAlign w:val="center"/>
          </w:tcPr>
          <w:p w14:paraId="0E032935" w14:textId="7117C11A" w:rsidR="009E3D26" w:rsidRPr="009E3D26" w:rsidRDefault="00CD0A93" w:rsidP="009E3D26">
            <w:pPr>
              <w:adjustRightInd w:val="0"/>
              <w:snapToGrid w:val="0"/>
              <w:spacing w:line="264" w:lineRule="auto"/>
              <w:rPr>
                <w:rFonts w:ascii="CG Times" w:hAnsi="CG Times" w:hint="eastAsia"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ascii="CG Times" w:hAnsi="CG Times" w:hint="eastAsia"/>
                <w:bCs/>
                <w:color w:val="000000"/>
                <w:kern w:val="0"/>
                <w:sz w:val="24"/>
                <w:szCs w:val="20"/>
              </w:rPr>
              <w:t>Strategic Value Partners, LLC</w:t>
            </w:r>
            <w:r>
              <w:rPr>
                <w:rFonts w:ascii="CG Times" w:hAnsi="CG Times" w:hint="eastAsia"/>
                <w:bCs/>
                <w:color w:val="000000"/>
                <w:kern w:val="0"/>
                <w:sz w:val="24"/>
                <w:szCs w:val="20"/>
              </w:rPr>
              <w:t>收购马瑞利公司股权案</w:t>
            </w:r>
          </w:p>
        </w:tc>
      </w:tr>
      <w:tr w:rsidR="009E3D26" w14:paraId="0E032939" w14:textId="77777777">
        <w:trPr>
          <w:trHeight w:val="1391"/>
          <w:jc w:val="center"/>
        </w:trPr>
        <w:tc>
          <w:tcPr>
            <w:tcW w:w="1940" w:type="dxa"/>
            <w:shd w:val="clear" w:color="auto" w:fill="D9D9D9"/>
            <w:vAlign w:val="center"/>
          </w:tcPr>
          <w:p w14:paraId="0E032937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交易概况（限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200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字内）</w:t>
            </w:r>
          </w:p>
        </w:tc>
        <w:tc>
          <w:tcPr>
            <w:tcW w:w="7700" w:type="dxa"/>
            <w:gridSpan w:val="2"/>
            <w:vAlign w:val="center"/>
          </w:tcPr>
          <w:p w14:paraId="1CB33498" w14:textId="2B3CE422" w:rsidR="000B5699" w:rsidRPr="001673D0" w:rsidRDefault="00C3799E" w:rsidP="00CE3A97">
            <w:pPr>
              <w:pStyle w:val="a0"/>
              <w:adjustRightInd w:val="0"/>
              <w:snapToGrid w:val="0"/>
              <w:spacing w:after="0" w:line="264" w:lineRule="auto"/>
              <w:ind w:firstLineChars="0" w:firstLine="0"/>
              <w:rPr>
                <w:rFonts w:asciiTheme="majorBidi" w:hAnsiTheme="majorBidi" w:cstheme="majorBidi"/>
                <w:sz w:val="24"/>
                <w:lang w:eastAsia="zh-CN"/>
              </w:rPr>
            </w:pPr>
            <w:r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Marelli Holdings Co., Ltd.</w:t>
            </w:r>
            <w:r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及其部分子公司</w:t>
            </w:r>
            <w:proofErr w:type="gramStart"/>
            <w:r w:rsidR="00025041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（“</w:t>
            </w:r>
            <w:r w:rsidR="00025041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Marelli</w:t>
            </w:r>
            <w:r w:rsidR="00025041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”）</w:t>
            </w:r>
            <w:proofErr w:type="gramEnd"/>
            <w:r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于</w:t>
            </w:r>
            <w:r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 xml:space="preserve"> 2025 </w:t>
            </w:r>
            <w:r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年</w:t>
            </w:r>
            <w:r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 xml:space="preserve"> 6 </w:t>
            </w:r>
            <w:r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月</w:t>
            </w:r>
            <w:r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 xml:space="preserve"> 11 </w:t>
            </w:r>
            <w:r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日在美国启动破产保护程序</w:t>
            </w:r>
            <w:r w:rsidR="00E13052">
              <w:rPr>
                <w:rFonts w:asciiTheme="majorBidi" w:hAnsiTheme="majorBidi" w:cstheme="majorBidi" w:hint="eastAsia"/>
                <w:sz w:val="24"/>
                <w:lang w:eastAsia="zh-CN"/>
              </w:rPr>
              <w:t>，</w:t>
            </w:r>
            <w:r w:rsidR="00B833C0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Marelli</w:t>
            </w:r>
            <w:r w:rsidR="0045649B">
              <w:rPr>
                <w:rFonts w:asciiTheme="majorBidi" w:hAnsiTheme="majorBidi" w:cstheme="majorBidi" w:hint="eastAsia"/>
                <w:sz w:val="24"/>
                <w:lang w:eastAsia="zh-CN"/>
              </w:rPr>
              <w:t>与</w:t>
            </w:r>
            <w:r w:rsidR="0048704D">
              <w:rPr>
                <w:rFonts w:asciiTheme="majorBidi" w:hAnsiTheme="majorBidi" w:cstheme="majorBidi" w:hint="eastAsia"/>
                <w:sz w:val="24"/>
                <w:lang w:eastAsia="zh-CN"/>
              </w:rPr>
              <w:t xml:space="preserve">Strategic </w:t>
            </w:r>
            <w:r w:rsidR="0048704D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Value Partners, LLC</w:t>
            </w:r>
            <w:proofErr w:type="gramStart"/>
            <w:r w:rsidR="0048704D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（“</w:t>
            </w:r>
            <w:proofErr w:type="gramEnd"/>
            <w:r w:rsidR="0048704D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SVP</w:t>
            </w:r>
            <w:proofErr w:type="gramStart"/>
            <w:r w:rsidR="0048704D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公司”）</w:t>
            </w:r>
            <w:proofErr w:type="gramEnd"/>
            <w:r w:rsidR="0048704D">
              <w:rPr>
                <w:rFonts w:asciiTheme="majorBidi" w:hAnsiTheme="majorBidi" w:cstheme="majorBidi" w:hint="eastAsia"/>
                <w:sz w:val="24"/>
                <w:lang w:eastAsia="zh-CN"/>
              </w:rPr>
              <w:t>等</w:t>
            </w:r>
            <w:r w:rsidR="00B833C0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同意破产重整的利益相关方</w:t>
            </w:r>
            <w:r w:rsidR="00E13052">
              <w:rPr>
                <w:rFonts w:asciiTheme="majorBidi" w:hAnsiTheme="majorBidi" w:cstheme="majorBidi" w:hint="eastAsia"/>
                <w:sz w:val="24"/>
                <w:lang w:eastAsia="zh-CN"/>
              </w:rPr>
              <w:t>于同日</w:t>
            </w:r>
            <w:r w:rsidR="001D37D3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签署</w:t>
            </w:r>
            <w:r w:rsidR="005518EE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了</w:t>
            </w:r>
            <w:r w:rsidR="001D37D3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《重整支持协议》，</w:t>
            </w:r>
            <w:r w:rsidR="0048704D">
              <w:rPr>
                <w:rFonts w:asciiTheme="majorBidi" w:hAnsiTheme="majorBidi" w:cstheme="majorBidi" w:hint="eastAsia"/>
                <w:sz w:val="24"/>
                <w:lang w:eastAsia="zh-CN"/>
              </w:rPr>
              <w:t>SVP</w:t>
            </w:r>
            <w:r w:rsidR="0048704D">
              <w:rPr>
                <w:rFonts w:asciiTheme="majorBidi" w:hAnsiTheme="majorBidi" w:cstheme="majorBidi" w:hint="eastAsia"/>
                <w:sz w:val="24"/>
                <w:lang w:eastAsia="zh-CN"/>
              </w:rPr>
              <w:t>公司</w:t>
            </w:r>
            <w:r w:rsidR="00A2290A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管理的投资基金将</w:t>
            </w:r>
            <w:r w:rsidR="00A4226A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与</w:t>
            </w:r>
            <w:r w:rsidR="00DE4CBF">
              <w:rPr>
                <w:rFonts w:asciiTheme="majorBidi" w:hAnsiTheme="majorBidi" w:cstheme="majorBidi" w:hint="eastAsia"/>
                <w:sz w:val="24"/>
                <w:lang w:eastAsia="zh-CN"/>
              </w:rPr>
              <w:t>Marelli</w:t>
            </w:r>
            <w:r w:rsidR="00A2290A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的</w:t>
            </w:r>
            <w:r w:rsidR="00A4226A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其他债权人共同设立一家新实体，收购</w:t>
            </w:r>
            <w:r w:rsidR="00A4226A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Marelli Corporation</w:t>
            </w:r>
            <w:proofErr w:type="gramStart"/>
            <w:r w:rsidR="00912CC9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（“马瑞利公司”）</w:t>
            </w:r>
            <w:proofErr w:type="gramEnd"/>
            <w:r w:rsidR="00133006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的</w:t>
            </w:r>
            <w:r w:rsidR="005B4895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全部</w:t>
            </w:r>
            <w:r w:rsidR="00133006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股权</w:t>
            </w:r>
            <w:r w:rsidR="00912CC9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。马瑞利公司主要</w:t>
            </w:r>
            <w:r w:rsidR="00B542E8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从事汽车零部件与系统的生产和销售业务</w:t>
            </w:r>
            <w:r w:rsidR="00904523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。</w:t>
            </w:r>
          </w:p>
          <w:p w14:paraId="0E032938" w14:textId="70091BD9" w:rsidR="009E3D26" w:rsidRPr="001673D0" w:rsidRDefault="00904523" w:rsidP="00CE3A97">
            <w:pPr>
              <w:pStyle w:val="a0"/>
              <w:adjustRightInd w:val="0"/>
              <w:snapToGrid w:val="0"/>
              <w:spacing w:after="0" w:line="264" w:lineRule="auto"/>
              <w:ind w:firstLineChars="0" w:firstLine="0"/>
              <w:rPr>
                <w:rFonts w:asciiTheme="majorBidi" w:hAnsiTheme="majorBidi" w:cstheme="majorBidi"/>
                <w:sz w:val="24"/>
                <w:lang w:eastAsia="zh-CN"/>
              </w:rPr>
            </w:pPr>
            <w:r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交易前，</w:t>
            </w:r>
            <w:r w:rsidRPr="007A44DC">
              <w:rPr>
                <w:rFonts w:asciiTheme="majorBidi" w:hAnsiTheme="majorBidi" w:cstheme="majorBidi"/>
                <w:sz w:val="24"/>
                <w:lang w:eastAsia="zh-CN"/>
              </w:rPr>
              <w:t>KKR &amp; Co. Inc.</w:t>
            </w:r>
            <w:r w:rsidR="00E01CC3">
              <w:rPr>
                <w:rFonts w:asciiTheme="majorBidi" w:hAnsiTheme="majorBidi" w:cstheme="majorBidi" w:hint="eastAsia"/>
                <w:sz w:val="24"/>
                <w:lang w:eastAsia="zh-CN"/>
              </w:rPr>
              <w:t>间接控制的实体</w:t>
            </w:r>
            <w:r w:rsidR="00E90D1F">
              <w:rPr>
                <w:rFonts w:asciiTheme="majorBidi" w:hAnsiTheme="majorBidi" w:cstheme="majorBidi" w:hint="eastAsia"/>
                <w:sz w:val="24"/>
                <w:lang w:eastAsia="zh-CN"/>
              </w:rPr>
              <w:t>持有</w:t>
            </w:r>
            <w:r w:rsidR="00164217">
              <w:rPr>
                <w:rFonts w:asciiTheme="majorBidi" w:hAnsiTheme="majorBidi" w:cstheme="majorBidi" w:hint="eastAsia"/>
                <w:sz w:val="24"/>
                <w:lang w:eastAsia="zh-CN"/>
              </w:rPr>
              <w:t>马瑞利公司</w:t>
            </w:r>
            <w:r w:rsidR="00E90D1F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99.6%</w:t>
            </w:r>
            <w:r w:rsidR="00E90D1F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股权</w:t>
            </w:r>
            <w:r w:rsidR="00601A3E">
              <w:rPr>
                <w:rFonts w:asciiTheme="majorBidi" w:hAnsiTheme="majorBidi" w:cstheme="majorBidi" w:hint="eastAsia"/>
                <w:sz w:val="24"/>
                <w:lang w:eastAsia="zh-CN"/>
              </w:rPr>
              <w:t>，并控制马瑞利公司</w:t>
            </w:r>
            <w:r w:rsidR="0075282B">
              <w:rPr>
                <w:rFonts w:asciiTheme="majorBidi" w:hAnsiTheme="majorBidi" w:cstheme="majorBidi" w:hint="eastAsia"/>
                <w:sz w:val="24"/>
                <w:lang w:eastAsia="zh-CN"/>
              </w:rPr>
              <w:t>。</w:t>
            </w:r>
            <w:r w:rsidR="00A44E26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交易后，</w:t>
            </w:r>
            <w:r w:rsidR="00A44E26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SVP</w:t>
            </w:r>
            <w:r w:rsidR="008E70D6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公司管理的基金</w:t>
            </w:r>
            <w:r w:rsidR="008E70D6">
              <w:rPr>
                <w:rFonts w:asciiTheme="majorBidi" w:hAnsiTheme="majorBidi" w:cstheme="majorBidi" w:hint="eastAsia"/>
                <w:sz w:val="24"/>
                <w:lang w:eastAsia="zh-CN"/>
              </w:rPr>
              <w:t>将间接</w:t>
            </w:r>
            <w:r w:rsidR="008E70D6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持有马瑞利公司</w:t>
            </w:r>
            <w:r w:rsidR="008E70D6">
              <w:rPr>
                <w:rFonts w:asciiTheme="majorBidi" w:hAnsiTheme="majorBidi" w:cstheme="majorBidi" w:hint="eastAsia"/>
                <w:sz w:val="24"/>
                <w:lang w:eastAsia="zh-CN"/>
              </w:rPr>
              <w:t>超过</w:t>
            </w:r>
            <w:r w:rsidR="008E70D6">
              <w:rPr>
                <w:rFonts w:asciiTheme="majorBidi" w:hAnsiTheme="majorBidi" w:cstheme="majorBidi" w:hint="eastAsia"/>
                <w:sz w:val="24"/>
                <w:lang w:eastAsia="zh-CN"/>
              </w:rPr>
              <w:t>50%</w:t>
            </w:r>
            <w:r w:rsidR="008E70D6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股权</w:t>
            </w:r>
            <w:r w:rsidR="00CE3A97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，</w:t>
            </w:r>
            <w:r w:rsidR="00F62D15">
              <w:rPr>
                <w:rFonts w:asciiTheme="majorBidi" w:hAnsiTheme="majorBidi" w:cstheme="majorBidi" w:hint="eastAsia"/>
                <w:sz w:val="24"/>
                <w:lang w:eastAsia="zh-CN"/>
              </w:rPr>
              <w:t>并</w:t>
            </w:r>
            <w:r w:rsidR="00CE3A97" w:rsidRPr="001673D0">
              <w:rPr>
                <w:rFonts w:asciiTheme="majorBidi" w:hAnsiTheme="majorBidi" w:cstheme="majorBidi" w:hint="eastAsia"/>
                <w:sz w:val="24"/>
                <w:lang w:eastAsia="zh-CN"/>
              </w:rPr>
              <w:t>控制马瑞利公司。</w:t>
            </w:r>
          </w:p>
        </w:tc>
      </w:tr>
      <w:tr w:rsidR="009E3D26" w14:paraId="0E03293E" w14:textId="77777777">
        <w:trPr>
          <w:trHeight w:val="942"/>
          <w:jc w:val="center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0E03293A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参与集中的经营者简介（每个限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>100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>字以内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）</w:t>
            </w:r>
          </w:p>
        </w:tc>
        <w:tc>
          <w:tcPr>
            <w:tcW w:w="1607" w:type="dxa"/>
            <w:vAlign w:val="center"/>
          </w:tcPr>
          <w:p w14:paraId="0E03293B" w14:textId="320FAA4F" w:rsidR="009E3D26" w:rsidRDefault="007712A2" w:rsidP="005948FB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after="0" w:line="264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SVP</w:t>
            </w:r>
            <w:r w:rsidR="0038329F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公司</w:t>
            </w:r>
          </w:p>
        </w:tc>
        <w:tc>
          <w:tcPr>
            <w:tcW w:w="6093" w:type="dxa"/>
            <w:vAlign w:val="center"/>
          </w:tcPr>
          <w:p w14:paraId="0E03293C" w14:textId="1E056667" w:rsidR="009E3D26" w:rsidRDefault="00653EA2" w:rsidP="009E3D26">
            <w:pPr>
              <w:adjustRightInd w:val="0"/>
              <w:snapToGrid w:val="0"/>
              <w:spacing w:line="264" w:lineRule="auto"/>
              <w:rPr>
                <w:bCs/>
                <w:color w:val="000000"/>
                <w:sz w:val="24"/>
                <w:lang w:val="en-GB" w:bidi="ar-AE"/>
              </w:rPr>
            </w:pP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SVP</w:t>
            </w:r>
            <w:r w:rsidR="0038329F">
              <w:rPr>
                <w:rFonts w:hint="eastAsia"/>
                <w:bCs/>
                <w:color w:val="000000"/>
                <w:sz w:val="24"/>
                <w:lang w:val="en-GB" w:bidi="ar-AE"/>
              </w:rPr>
              <w:t>公司</w:t>
            </w:r>
            <w:r w:rsidR="009E3D26">
              <w:rPr>
                <w:rFonts w:hint="eastAsia"/>
                <w:bCs/>
                <w:color w:val="000000"/>
                <w:sz w:val="24"/>
                <w:lang w:val="en-GB" w:bidi="ar-AE"/>
              </w:rPr>
              <w:t>于</w:t>
            </w:r>
            <w:r w:rsidR="009E3D26">
              <w:rPr>
                <w:rFonts w:hint="eastAsia"/>
                <w:bCs/>
                <w:color w:val="000000"/>
                <w:sz w:val="24"/>
                <w:lang w:val="en-GB" w:bidi="ar-AE"/>
              </w:rPr>
              <w:t>20</w:t>
            </w: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01</w:t>
            </w:r>
            <w:r w:rsidR="009E3D26">
              <w:rPr>
                <w:rFonts w:hint="eastAsia"/>
                <w:bCs/>
                <w:color w:val="000000"/>
                <w:sz w:val="24"/>
                <w:lang w:val="en-GB" w:bidi="ar-AE"/>
              </w:rPr>
              <w:t>年成立于</w:t>
            </w: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美国</w:t>
            </w:r>
            <w:r w:rsidR="009E3D26">
              <w:rPr>
                <w:rFonts w:hint="eastAsia"/>
                <w:bCs/>
                <w:color w:val="000000"/>
                <w:sz w:val="24"/>
                <w:lang w:val="en-GB" w:bidi="ar-AE"/>
              </w:rPr>
              <w:t>，</w:t>
            </w:r>
            <w:r w:rsidR="00DB34A3">
              <w:rPr>
                <w:rFonts w:hint="eastAsia"/>
                <w:bCs/>
                <w:color w:val="000000"/>
                <w:sz w:val="24"/>
                <w:lang w:val="en-GB" w:bidi="ar-AE"/>
              </w:rPr>
              <w:t>是一家全球性投资</w:t>
            </w:r>
            <w:r w:rsidR="00EA6C84">
              <w:rPr>
                <w:rFonts w:hint="eastAsia"/>
                <w:bCs/>
                <w:color w:val="000000"/>
                <w:sz w:val="24"/>
                <w:lang w:val="en-GB" w:bidi="ar-AE"/>
              </w:rPr>
              <w:t>机构</w:t>
            </w:r>
            <w:r w:rsidR="00DB34A3">
              <w:rPr>
                <w:rFonts w:hint="eastAsia"/>
                <w:bCs/>
                <w:color w:val="000000"/>
                <w:sz w:val="24"/>
                <w:lang w:val="en-GB" w:bidi="ar-AE"/>
              </w:rPr>
              <w:t>，</w:t>
            </w:r>
            <w:r w:rsidR="009E3D26">
              <w:rPr>
                <w:rFonts w:hint="eastAsia"/>
                <w:bCs/>
                <w:color w:val="000000"/>
                <w:sz w:val="24"/>
                <w:lang w:val="en-GB" w:bidi="ar-AE"/>
              </w:rPr>
              <w:t>主要</w:t>
            </w:r>
            <w:r w:rsidR="00E10161">
              <w:rPr>
                <w:rFonts w:hint="eastAsia"/>
                <w:bCs/>
                <w:color w:val="000000"/>
                <w:sz w:val="24"/>
                <w:lang w:val="en-GB" w:bidi="ar-AE"/>
              </w:rPr>
              <w:t>在北美洲及欧洲</w:t>
            </w:r>
            <w:r w:rsidR="005948FB">
              <w:rPr>
                <w:rFonts w:hint="eastAsia"/>
                <w:bCs/>
                <w:color w:val="000000"/>
                <w:sz w:val="24"/>
                <w:lang w:val="en-GB" w:bidi="ar-AE"/>
              </w:rPr>
              <w:t>从事私募股权投资和信贷融资业务</w:t>
            </w:r>
            <w:r w:rsidR="009E3D26">
              <w:rPr>
                <w:rFonts w:hint="eastAsia"/>
                <w:bCs/>
                <w:color w:val="000000"/>
                <w:sz w:val="24"/>
                <w:lang w:val="en-GB" w:bidi="ar-AE"/>
              </w:rPr>
              <w:t>。</w:t>
            </w:r>
          </w:p>
          <w:p w14:paraId="0E03293D" w14:textId="50363EC1" w:rsidR="009E3D26" w:rsidRDefault="005948FB" w:rsidP="009E3D26">
            <w:pPr>
              <w:pStyle w:val="a0"/>
              <w:spacing w:after="0"/>
              <w:ind w:firstLineChars="0" w:firstLine="0"/>
              <w:rPr>
                <w:rFonts w:hint="eastAsia"/>
                <w:lang w:val="en-GB" w:eastAsia="zh-CN" w:bidi="ar-AE"/>
              </w:rPr>
            </w:pPr>
            <w:r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SVP</w:t>
            </w:r>
            <w:r w:rsidR="0038329F"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公司</w:t>
            </w:r>
            <w:r w:rsidR="00DA077A"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的</w:t>
            </w:r>
            <w:r w:rsidR="009E3D26"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最终控制人为</w:t>
            </w:r>
            <w:r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自然人</w:t>
            </w:r>
            <w:r w:rsidR="009E3D26"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，主要业务</w:t>
            </w:r>
            <w:r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与</w:t>
            </w:r>
            <w:r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SVP</w:t>
            </w:r>
            <w:r w:rsidR="0038329F"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公司</w:t>
            </w:r>
            <w:r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的主要业务相同</w:t>
            </w:r>
            <w:r w:rsidR="009E3D26">
              <w:rPr>
                <w:rFonts w:hint="eastAsia"/>
                <w:bCs/>
                <w:color w:val="000000"/>
                <w:sz w:val="24"/>
                <w:lang w:val="en-GB" w:eastAsia="zh-CN" w:bidi="ar-AE"/>
              </w:rPr>
              <w:t>。</w:t>
            </w:r>
          </w:p>
        </w:tc>
      </w:tr>
      <w:tr w:rsidR="009E3D26" w14:paraId="0E032943" w14:textId="77777777">
        <w:trPr>
          <w:trHeight w:val="984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0E03293F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607" w:type="dxa"/>
            <w:vAlign w:val="center"/>
          </w:tcPr>
          <w:p w14:paraId="0E032940" w14:textId="16C1865F" w:rsidR="009E3D26" w:rsidRDefault="009E3D26" w:rsidP="003369F1">
            <w:pPr>
              <w:pStyle w:val="a4"/>
              <w:adjustRightInd w:val="0"/>
              <w:snapToGrid w:val="0"/>
              <w:spacing w:after="0" w:line="264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2</w:t>
            </w:r>
            <w:proofErr w:type="gramStart"/>
            <w:r w:rsidR="00D40075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 xml:space="preserve">. </w:t>
            </w:r>
            <w:r w:rsidR="005948FB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马瑞利</w:t>
            </w:r>
            <w:proofErr w:type="gramEnd"/>
            <w:r w:rsidR="005948FB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6093" w:type="dxa"/>
            <w:vAlign w:val="center"/>
          </w:tcPr>
          <w:p w14:paraId="0E032941" w14:textId="645108EC" w:rsidR="009E3D26" w:rsidRPr="007A44DC" w:rsidRDefault="005948FB" w:rsidP="007A44DC">
            <w:pPr>
              <w:adjustRightInd w:val="0"/>
              <w:snapToGrid w:val="0"/>
              <w:spacing w:line="264" w:lineRule="auto"/>
              <w:rPr>
                <w:rFonts w:ascii="宋体" w:hAnsi="宋体" w:hint="eastAsia"/>
                <w:kern w:val="0"/>
                <w:sz w:val="24"/>
                <w:szCs w:val="20"/>
              </w:rPr>
            </w:pPr>
            <w:r w:rsidRPr="007A44DC">
              <w:rPr>
                <w:rFonts w:ascii="宋体" w:hAnsi="宋体" w:hint="eastAsia"/>
                <w:kern w:val="0"/>
                <w:sz w:val="24"/>
                <w:szCs w:val="20"/>
              </w:rPr>
              <w:t>马瑞利公司</w:t>
            </w:r>
            <w:r w:rsidR="009E3D26" w:rsidRPr="007A44DC">
              <w:rPr>
                <w:rFonts w:ascii="宋体" w:hAnsi="宋体" w:hint="eastAsia"/>
                <w:kern w:val="0"/>
                <w:sz w:val="24"/>
                <w:szCs w:val="20"/>
              </w:rPr>
              <w:t>于</w:t>
            </w:r>
            <w:r w:rsidR="00D40075" w:rsidRPr="007A44DC">
              <w:rPr>
                <w:rFonts w:ascii="宋体" w:hAnsi="宋体" w:hint="eastAsia"/>
                <w:kern w:val="0"/>
                <w:sz w:val="24"/>
                <w:szCs w:val="20"/>
              </w:rPr>
              <w:t>19</w:t>
            </w:r>
            <w:r w:rsidRPr="007A44DC">
              <w:rPr>
                <w:rFonts w:ascii="宋体" w:hAnsi="宋体" w:hint="eastAsia"/>
                <w:kern w:val="0"/>
                <w:sz w:val="24"/>
                <w:szCs w:val="20"/>
              </w:rPr>
              <w:t>38</w:t>
            </w:r>
            <w:r w:rsidR="009E3D26" w:rsidRPr="007A44DC">
              <w:rPr>
                <w:rFonts w:ascii="宋体" w:hAnsi="宋体" w:hint="eastAsia"/>
                <w:kern w:val="0"/>
                <w:sz w:val="24"/>
                <w:szCs w:val="20"/>
              </w:rPr>
              <w:t>年成立于</w:t>
            </w:r>
            <w:r w:rsidRPr="007A44DC">
              <w:rPr>
                <w:rFonts w:ascii="宋体" w:hAnsi="宋体" w:hint="eastAsia"/>
                <w:kern w:val="0"/>
                <w:sz w:val="24"/>
                <w:szCs w:val="20"/>
              </w:rPr>
              <w:t>日本</w:t>
            </w:r>
            <w:r w:rsidR="009E3D26" w:rsidRPr="007A44DC">
              <w:rPr>
                <w:rFonts w:ascii="宋体" w:hAnsi="宋体" w:hint="eastAsia"/>
                <w:kern w:val="0"/>
                <w:sz w:val="24"/>
                <w:szCs w:val="20"/>
              </w:rPr>
              <w:t>，</w:t>
            </w:r>
            <w:r w:rsidR="007A44DC" w:rsidRPr="007A44DC">
              <w:rPr>
                <w:rFonts w:ascii="宋体" w:hAnsi="宋体"/>
                <w:kern w:val="0"/>
                <w:sz w:val="24"/>
                <w:szCs w:val="20"/>
              </w:rPr>
              <w:t>是面向汽车行业的全球技术合作伙伴，</w:t>
            </w:r>
            <w:r w:rsidR="00FD38BC">
              <w:rPr>
                <w:rFonts w:ascii="宋体" w:hAnsi="宋体" w:hint="eastAsia"/>
                <w:kern w:val="0"/>
                <w:sz w:val="24"/>
                <w:szCs w:val="20"/>
              </w:rPr>
              <w:t>主要</w:t>
            </w:r>
            <w:r w:rsidR="00064CA7">
              <w:rPr>
                <w:rFonts w:ascii="宋体" w:hAnsi="宋体" w:hint="eastAsia"/>
                <w:kern w:val="0"/>
                <w:sz w:val="24"/>
                <w:szCs w:val="20"/>
              </w:rPr>
              <w:t>从事汽车零部件和系统的生产和销售业务</w:t>
            </w:r>
            <w:r w:rsidR="009E3D26" w:rsidRPr="007A44DC">
              <w:rPr>
                <w:rFonts w:ascii="宋体" w:hAnsi="宋体" w:hint="eastAsia"/>
                <w:kern w:val="0"/>
                <w:sz w:val="24"/>
                <w:szCs w:val="20"/>
              </w:rPr>
              <w:t>。</w:t>
            </w:r>
          </w:p>
          <w:p w14:paraId="0E032942" w14:textId="0A71D508" w:rsidR="009E3D26" w:rsidRPr="007A44DC" w:rsidRDefault="00F207AF" w:rsidP="007329E9">
            <w:pPr>
              <w:pStyle w:val="a0"/>
              <w:adjustRightInd w:val="0"/>
              <w:snapToGrid w:val="0"/>
              <w:spacing w:after="0" w:line="264" w:lineRule="auto"/>
              <w:ind w:firstLineChars="0" w:firstLine="0"/>
              <w:rPr>
                <w:rFonts w:ascii="宋体" w:hAnsi="宋体" w:hint="eastAsia"/>
                <w:sz w:val="24"/>
                <w:lang w:eastAsia="zh-CN"/>
              </w:rPr>
            </w:pPr>
            <w:r>
              <w:rPr>
                <w:rFonts w:ascii="宋体" w:hAnsi="宋体" w:hint="eastAsia"/>
                <w:sz w:val="24"/>
                <w:lang w:eastAsia="zh-CN"/>
              </w:rPr>
              <w:t>马瑞利公司</w:t>
            </w:r>
            <w:r w:rsidR="009E3D26">
              <w:rPr>
                <w:rFonts w:ascii="宋体" w:hAnsi="宋体" w:hint="eastAsia"/>
                <w:sz w:val="24"/>
                <w:lang w:eastAsia="zh-CN"/>
              </w:rPr>
              <w:t>的最终控制人为</w:t>
            </w:r>
            <w:r w:rsidR="00810B01" w:rsidRPr="007A44DC">
              <w:rPr>
                <w:rFonts w:asciiTheme="majorBidi" w:hAnsiTheme="majorBidi" w:cstheme="majorBidi"/>
                <w:sz w:val="24"/>
                <w:lang w:eastAsia="zh-CN"/>
              </w:rPr>
              <w:t>KKR &amp; Co. Inc.</w:t>
            </w:r>
            <w:r w:rsidR="00AA4331">
              <w:rPr>
                <w:rFonts w:asciiTheme="majorBidi" w:hAnsiTheme="majorBidi" w:cstheme="majorBidi" w:hint="eastAsia"/>
                <w:sz w:val="24"/>
                <w:lang w:eastAsia="zh-CN"/>
              </w:rPr>
              <w:t>，其通过</w:t>
            </w:r>
            <w:r w:rsidR="00B77B64">
              <w:rPr>
                <w:rFonts w:asciiTheme="majorBidi" w:hAnsiTheme="majorBidi" w:cstheme="majorBidi" w:hint="eastAsia"/>
                <w:sz w:val="24"/>
                <w:lang w:eastAsia="zh-CN"/>
              </w:rPr>
              <w:t>KKR CK Investment L.P.</w:t>
            </w:r>
            <w:r w:rsidR="00B77B64">
              <w:rPr>
                <w:rFonts w:asciiTheme="majorBidi" w:hAnsiTheme="majorBidi" w:cstheme="majorBidi" w:hint="eastAsia"/>
                <w:sz w:val="24"/>
                <w:lang w:eastAsia="zh-CN"/>
              </w:rPr>
              <w:t>控制马瑞利公司</w:t>
            </w:r>
            <w:r w:rsidR="00AA4331">
              <w:rPr>
                <w:rFonts w:ascii="宋体" w:hAnsi="宋体" w:hint="eastAsia"/>
                <w:sz w:val="24"/>
                <w:lang w:eastAsia="zh-CN"/>
              </w:rPr>
              <w:t>。</w:t>
            </w:r>
            <w:r w:rsidR="002D0065" w:rsidRPr="007A44DC">
              <w:rPr>
                <w:rFonts w:asciiTheme="majorBidi" w:hAnsiTheme="majorBidi" w:cstheme="majorBidi"/>
                <w:sz w:val="24"/>
                <w:lang w:eastAsia="zh-CN"/>
              </w:rPr>
              <w:t>KKR &amp; Co. Inc.</w:t>
            </w:r>
            <w:r w:rsidR="007329E9">
              <w:rPr>
                <w:rFonts w:ascii="宋体" w:hAnsi="宋体" w:hint="eastAsia"/>
                <w:sz w:val="24"/>
                <w:lang w:eastAsia="zh-CN"/>
              </w:rPr>
              <w:t>是一家全球性投资机构，</w:t>
            </w:r>
            <w:r w:rsidR="009E3D26">
              <w:rPr>
                <w:rFonts w:ascii="宋体" w:hAnsi="宋体" w:hint="eastAsia"/>
                <w:sz w:val="24"/>
                <w:lang w:eastAsia="zh-CN"/>
              </w:rPr>
              <w:t>主要</w:t>
            </w:r>
            <w:r w:rsidR="00810B01">
              <w:rPr>
                <w:rFonts w:ascii="宋体" w:hAnsi="宋体" w:hint="eastAsia"/>
                <w:sz w:val="24"/>
                <w:lang w:eastAsia="zh-CN"/>
              </w:rPr>
              <w:t>从事</w:t>
            </w:r>
            <w:r w:rsidR="007329E9" w:rsidRPr="007329E9">
              <w:rPr>
                <w:rFonts w:ascii="宋体" w:hAnsi="宋体"/>
                <w:sz w:val="24"/>
                <w:lang w:eastAsia="zh-CN"/>
              </w:rPr>
              <w:t>另类资产管理以及资本市场和保险解决方案</w:t>
            </w:r>
            <w:r w:rsidR="00592BEB">
              <w:rPr>
                <w:rFonts w:ascii="宋体" w:hAnsi="宋体" w:hint="eastAsia"/>
                <w:sz w:val="24"/>
                <w:lang w:eastAsia="zh-CN"/>
              </w:rPr>
              <w:t>业务</w:t>
            </w:r>
            <w:r w:rsidR="009E3D26">
              <w:rPr>
                <w:rFonts w:ascii="宋体" w:hAnsi="宋体" w:hint="eastAsia"/>
                <w:sz w:val="24"/>
                <w:lang w:eastAsia="zh-CN"/>
              </w:rPr>
              <w:t>。</w:t>
            </w:r>
          </w:p>
        </w:tc>
      </w:tr>
      <w:tr w:rsidR="009E3D26" w14:paraId="0E032946" w14:textId="77777777">
        <w:trPr>
          <w:trHeight w:val="279"/>
          <w:jc w:val="center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0E032944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0E032945" w14:textId="6F59572E" w:rsidR="009E3D26" w:rsidRDefault="002A1811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00A8"/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1</w:t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、在同一相关市场，所有参与集中的经营者所占市场份额之和小于</w:t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15%</w:t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。</w:t>
            </w:r>
          </w:p>
        </w:tc>
      </w:tr>
      <w:tr w:rsidR="009E3D26" w14:paraId="0E032949" w14:textId="77777777">
        <w:trPr>
          <w:trHeight w:val="330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0E032947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0E032948" w14:textId="394A2139" w:rsidR="009E3D26" w:rsidRDefault="002A1811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00A8"/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2</w:t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、存在上下游关系的参与集中的经营者，在上下游市场所占的市场份额均小于</w:t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25%</w:t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。</w:t>
            </w:r>
          </w:p>
        </w:tc>
      </w:tr>
      <w:tr w:rsidR="009E3D26" w14:paraId="0E03294C" w14:textId="77777777">
        <w:trPr>
          <w:trHeight w:val="285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0E03294A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0E03294B" w14:textId="18B8B1EE" w:rsidR="009E3D26" w:rsidRDefault="002A1811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F0FE"/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 xml:space="preserve"> 3</w:t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、不在同一相关市场、也不存在上下游关系的参与集中的经营者，在与交易有关的每个市场所占的份额均小于</w:t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25%</w:t>
            </w:r>
            <w:r w:rsidR="009E3D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。</w:t>
            </w:r>
          </w:p>
        </w:tc>
      </w:tr>
      <w:tr w:rsidR="009E3D26" w14:paraId="0E03294F" w14:textId="77777777">
        <w:trPr>
          <w:trHeight w:val="870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0E03294D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0E03294E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00A8"/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 xml:space="preserve"> 4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、参与集中的经营者在中国境外设立合营企业，合营企业不在中国境内从事经济活动。</w:t>
            </w:r>
          </w:p>
        </w:tc>
      </w:tr>
      <w:tr w:rsidR="009E3D26" w14:paraId="0E032952" w14:textId="77777777">
        <w:trPr>
          <w:trHeight w:val="264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0E032950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0E032951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00A8"/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 xml:space="preserve"> 5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、参与集中的经营者收购境外企业股权或资产的，该境外企业不在中国境内从事经济活动。</w:t>
            </w:r>
          </w:p>
        </w:tc>
      </w:tr>
      <w:tr w:rsidR="009E3D26" w14:paraId="0E032955" w14:textId="77777777">
        <w:trPr>
          <w:trHeight w:val="345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0E032953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0E032954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00A8"/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 xml:space="preserve"> 6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、由两个以上的经营者共同控制的合营企业，通过集中被其中一个或一个以上经营者控制。</w:t>
            </w:r>
          </w:p>
        </w:tc>
      </w:tr>
      <w:tr w:rsidR="009E3D26" w14:paraId="0E03297A" w14:textId="77777777">
        <w:trPr>
          <w:trHeight w:val="345"/>
          <w:jc w:val="center"/>
        </w:trPr>
        <w:tc>
          <w:tcPr>
            <w:tcW w:w="1940" w:type="dxa"/>
            <w:shd w:val="clear" w:color="auto" w:fill="D9D9D9"/>
            <w:vAlign w:val="center"/>
          </w:tcPr>
          <w:p w14:paraId="0E032956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0E032967" w14:textId="07A2B5F2" w:rsidR="009E3D26" w:rsidRDefault="00F153ED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hint="eastAsia"/>
                <w:b/>
                <w:color w:val="000000"/>
                <w:sz w:val="24"/>
                <w:lang w:val="en-GB" w:eastAsia="zh-CN"/>
              </w:rPr>
              <w:t>混合集中</w:t>
            </w:r>
            <w:r w:rsidR="009E3D26" w:rsidRPr="00E613D0">
              <w:rPr>
                <w:rFonts w:hint="eastAsia"/>
                <w:b/>
                <w:color w:val="000000"/>
                <w:sz w:val="24"/>
                <w:lang w:val="en-GB" w:eastAsia="zh-CN"/>
              </w:rPr>
              <w:t>：</w:t>
            </w:r>
          </w:p>
          <w:p w14:paraId="07C1D27F" w14:textId="77777777" w:rsidR="009E3D26" w:rsidRDefault="009E3D26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</w:p>
          <w:p w14:paraId="06A8609A" w14:textId="7C30B326" w:rsidR="00F153ED" w:rsidRDefault="00EC77A5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2025</w:t>
            </w: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年</w:t>
            </w:r>
            <w:r w:rsidR="003369F1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中国境内通过</w:t>
            </w:r>
            <w:r w:rsidR="003369F1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OEM</w:t>
            </w:r>
            <w:r w:rsidR="003369F1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渠道供应的乘用车前照灯</w:t>
            </w:r>
            <w:r w:rsid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市场：</w:t>
            </w:r>
          </w:p>
          <w:p w14:paraId="2E3FD596" w14:textId="1410310B" w:rsidR="006A0A3C" w:rsidRDefault="003369F1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马瑞利公司</w:t>
            </w:r>
            <w:r w:rsid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：</w:t>
            </w:r>
            <w:r w:rsidR="0059643E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5</w:t>
            </w:r>
            <w:r w:rsid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-</w:t>
            </w:r>
            <w:r w:rsidR="0059643E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10</w:t>
            </w:r>
            <w:r w:rsid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%</w:t>
            </w:r>
          </w:p>
          <w:p w14:paraId="14C39B53" w14:textId="77777777" w:rsidR="006A0A3C" w:rsidRDefault="006A0A3C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  <w:p w14:paraId="0A655D33" w14:textId="7D3284F9" w:rsidR="006A0A3C" w:rsidRDefault="006A0A3C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2025</w:t>
            </w: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年</w:t>
            </w:r>
            <w:r w:rsidR="003369F1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中国境内通过</w:t>
            </w:r>
            <w:r w:rsidR="003369F1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OEM</w:t>
            </w:r>
            <w:r w:rsidR="003369F1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渠道供应的乘用车尾灯</w:t>
            </w: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市场：</w:t>
            </w:r>
          </w:p>
          <w:p w14:paraId="24721089" w14:textId="45656016" w:rsidR="006A0A3C" w:rsidRDefault="003369F1" w:rsidP="003369F1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马瑞利公司</w:t>
            </w:r>
            <w:r w:rsid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：</w:t>
            </w:r>
            <w:r w:rsidR="0059643E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5-10</w:t>
            </w:r>
            <w:r w:rsid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%</w:t>
            </w:r>
          </w:p>
          <w:p w14:paraId="29601504" w14:textId="77777777" w:rsidR="00F153ED" w:rsidRDefault="00F153ED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</w:p>
          <w:p w14:paraId="02830F81" w14:textId="07FFFE81" w:rsidR="006A0A3C" w:rsidRPr="006A0A3C" w:rsidRDefault="006A0A3C" w:rsidP="009E3D26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2025</w:t>
            </w:r>
            <w:r w:rsidRP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年</w:t>
            </w:r>
            <w:r w:rsidR="003369F1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中国境内通过</w:t>
            </w:r>
            <w:r w:rsidR="003369F1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OEM</w:t>
            </w:r>
            <w:r w:rsidR="003369F1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渠道供应的乘用车车载显示屏</w:t>
            </w:r>
            <w:r w:rsidRP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市场：</w:t>
            </w:r>
          </w:p>
          <w:p w14:paraId="0E032979" w14:textId="3165085C" w:rsidR="006A0A3C" w:rsidRPr="006A0A3C" w:rsidRDefault="003369F1" w:rsidP="006A0A3C">
            <w:pPr>
              <w:pStyle w:val="a4"/>
              <w:adjustRightInd w:val="0"/>
              <w:snapToGrid w:val="0"/>
              <w:spacing w:after="0" w:line="264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马瑞利公司</w:t>
            </w:r>
            <w:r w:rsid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：</w:t>
            </w:r>
            <w:r w:rsidR="006A0A3C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0-5%</w:t>
            </w:r>
          </w:p>
        </w:tc>
      </w:tr>
    </w:tbl>
    <w:p w14:paraId="0E03297B" w14:textId="77777777" w:rsidR="004F6529" w:rsidRDefault="004F6529" w:rsidP="00FA0C98"/>
    <w:sectPr w:rsidR="004F652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2A440" w14:textId="77777777" w:rsidR="00926795" w:rsidRDefault="00926795" w:rsidP="00E613D0">
      <w:r>
        <w:separator/>
      </w:r>
    </w:p>
  </w:endnote>
  <w:endnote w:type="continuationSeparator" w:id="0">
    <w:p w14:paraId="57D42FFC" w14:textId="77777777" w:rsidR="00926795" w:rsidRDefault="00926795" w:rsidP="00E6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87083" w14:textId="77777777" w:rsidR="00926795" w:rsidRDefault="00926795" w:rsidP="00E613D0">
      <w:r>
        <w:separator/>
      </w:r>
    </w:p>
  </w:footnote>
  <w:footnote w:type="continuationSeparator" w:id="0">
    <w:p w14:paraId="43C6BFFA" w14:textId="77777777" w:rsidR="00926795" w:rsidRDefault="00926795" w:rsidP="00E61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F008B"/>
    <w:multiLevelType w:val="hybridMultilevel"/>
    <w:tmpl w:val="6F1C09AA"/>
    <w:lvl w:ilvl="0" w:tplc="164477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29104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hideSpellingErrors/>
  <w:hideGrammaticalErrors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VhNGJiMWVmZTg4ZjFhYWZhYWFiMzBkODkwYWRkZmUifQ=="/>
  </w:docVars>
  <w:rsids>
    <w:rsidRoot w:val="17704F92"/>
    <w:rsid w:val="000036C7"/>
    <w:rsid w:val="00025041"/>
    <w:rsid w:val="00026E6A"/>
    <w:rsid w:val="00031138"/>
    <w:rsid w:val="00033055"/>
    <w:rsid w:val="000413A1"/>
    <w:rsid w:val="0006228B"/>
    <w:rsid w:val="000630AC"/>
    <w:rsid w:val="00064CA7"/>
    <w:rsid w:val="000946D7"/>
    <w:rsid w:val="00096D62"/>
    <w:rsid w:val="000B5699"/>
    <w:rsid w:val="000B6BC4"/>
    <w:rsid w:val="000B73AD"/>
    <w:rsid w:val="000C34E1"/>
    <w:rsid w:val="000E2D89"/>
    <w:rsid w:val="000E3289"/>
    <w:rsid w:val="000E34F0"/>
    <w:rsid w:val="000E43D6"/>
    <w:rsid w:val="000F4136"/>
    <w:rsid w:val="000F4FB1"/>
    <w:rsid w:val="00107CA0"/>
    <w:rsid w:val="00117245"/>
    <w:rsid w:val="001217EB"/>
    <w:rsid w:val="00131626"/>
    <w:rsid w:val="00133006"/>
    <w:rsid w:val="00135904"/>
    <w:rsid w:val="00152B75"/>
    <w:rsid w:val="00155077"/>
    <w:rsid w:val="00164217"/>
    <w:rsid w:val="001673D0"/>
    <w:rsid w:val="00184DFC"/>
    <w:rsid w:val="00194756"/>
    <w:rsid w:val="00196F95"/>
    <w:rsid w:val="001A4661"/>
    <w:rsid w:val="001A641C"/>
    <w:rsid w:val="001A7828"/>
    <w:rsid w:val="001B2564"/>
    <w:rsid w:val="001B38C5"/>
    <w:rsid w:val="001B3C27"/>
    <w:rsid w:val="001B72EA"/>
    <w:rsid w:val="001C014D"/>
    <w:rsid w:val="001C6260"/>
    <w:rsid w:val="001D172A"/>
    <w:rsid w:val="001D37D3"/>
    <w:rsid w:val="001E0C21"/>
    <w:rsid w:val="001E1708"/>
    <w:rsid w:val="001E22C8"/>
    <w:rsid w:val="001E3D2B"/>
    <w:rsid w:val="001F3359"/>
    <w:rsid w:val="001F593B"/>
    <w:rsid w:val="001F5A92"/>
    <w:rsid w:val="00206231"/>
    <w:rsid w:val="002148B5"/>
    <w:rsid w:val="002426D1"/>
    <w:rsid w:val="0025030E"/>
    <w:rsid w:val="00263858"/>
    <w:rsid w:val="002754C4"/>
    <w:rsid w:val="002820A6"/>
    <w:rsid w:val="002863B5"/>
    <w:rsid w:val="00290591"/>
    <w:rsid w:val="002A1811"/>
    <w:rsid w:val="002B78FC"/>
    <w:rsid w:val="002D0065"/>
    <w:rsid w:val="002E0262"/>
    <w:rsid w:val="002E3948"/>
    <w:rsid w:val="002F0832"/>
    <w:rsid w:val="00300148"/>
    <w:rsid w:val="003248BC"/>
    <w:rsid w:val="00330735"/>
    <w:rsid w:val="003369F1"/>
    <w:rsid w:val="00353C4F"/>
    <w:rsid w:val="0037409A"/>
    <w:rsid w:val="0038329F"/>
    <w:rsid w:val="0038772E"/>
    <w:rsid w:val="003D5165"/>
    <w:rsid w:val="003E524B"/>
    <w:rsid w:val="003F3125"/>
    <w:rsid w:val="003F6276"/>
    <w:rsid w:val="00402F5D"/>
    <w:rsid w:val="0040629D"/>
    <w:rsid w:val="00411D9A"/>
    <w:rsid w:val="00416873"/>
    <w:rsid w:val="0042786A"/>
    <w:rsid w:val="00433839"/>
    <w:rsid w:val="00434DFA"/>
    <w:rsid w:val="00455537"/>
    <w:rsid w:val="0045649B"/>
    <w:rsid w:val="00457388"/>
    <w:rsid w:val="00460FC4"/>
    <w:rsid w:val="0046329B"/>
    <w:rsid w:val="00476768"/>
    <w:rsid w:val="00483306"/>
    <w:rsid w:val="00486568"/>
    <w:rsid w:val="0048704D"/>
    <w:rsid w:val="00496224"/>
    <w:rsid w:val="00496DAB"/>
    <w:rsid w:val="004B4D15"/>
    <w:rsid w:val="004C04B3"/>
    <w:rsid w:val="004E5BAE"/>
    <w:rsid w:val="004F226A"/>
    <w:rsid w:val="004F2D8C"/>
    <w:rsid w:val="004F6529"/>
    <w:rsid w:val="00516C9E"/>
    <w:rsid w:val="00532DD7"/>
    <w:rsid w:val="00533D7E"/>
    <w:rsid w:val="005518EE"/>
    <w:rsid w:val="0057746E"/>
    <w:rsid w:val="00580901"/>
    <w:rsid w:val="00583A4E"/>
    <w:rsid w:val="00592BEB"/>
    <w:rsid w:val="005948FB"/>
    <w:rsid w:val="00594EE4"/>
    <w:rsid w:val="0059643E"/>
    <w:rsid w:val="005A0FA7"/>
    <w:rsid w:val="005B0B80"/>
    <w:rsid w:val="005B4895"/>
    <w:rsid w:val="005C7DDD"/>
    <w:rsid w:val="005D50F7"/>
    <w:rsid w:val="005D58E7"/>
    <w:rsid w:val="005E3805"/>
    <w:rsid w:val="005E4519"/>
    <w:rsid w:val="005F1C25"/>
    <w:rsid w:val="00601A3E"/>
    <w:rsid w:val="006100F6"/>
    <w:rsid w:val="00613083"/>
    <w:rsid w:val="00616946"/>
    <w:rsid w:val="00622B07"/>
    <w:rsid w:val="0062610F"/>
    <w:rsid w:val="00630580"/>
    <w:rsid w:val="00634898"/>
    <w:rsid w:val="00645DEB"/>
    <w:rsid w:val="00653EA2"/>
    <w:rsid w:val="00666E5D"/>
    <w:rsid w:val="006911B1"/>
    <w:rsid w:val="006A0A3C"/>
    <w:rsid w:val="006A2E12"/>
    <w:rsid w:val="006A4B59"/>
    <w:rsid w:val="006C4E83"/>
    <w:rsid w:val="006D1B26"/>
    <w:rsid w:val="006D5B13"/>
    <w:rsid w:val="006F07AE"/>
    <w:rsid w:val="007329E9"/>
    <w:rsid w:val="0073666B"/>
    <w:rsid w:val="00736FF6"/>
    <w:rsid w:val="007438AC"/>
    <w:rsid w:val="00744976"/>
    <w:rsid w:val="0075282B"/>
    <w:rsid w:val="007712A2"/>
    <w:rsid w:val="007746BE"/>
    <w:rsid w:val="007938BB"/>
    <w:rsid w:val="007A44DC"/>
    <w:rsid w:val="007A5C5B"/>
    <w:rsid w:val="007B689F"/>
    <w:rsid w:val="007C7074"/>
    <w:rsid w:val="007D7C2B"/>
    <w:rsid w:val="007E1B3A"/>
    <w:rsid w:val="007E7B07"/>
    <w:rsid w:val="00810B01"/>
    <w:rsid w:val="00816987"/>
    <w:rsid w:val="008272A0"/>
    <w:rsid w:val="008279B2"/>
    <w:rsid w:val="00841CAE"/>
    <w:rsid w:val="008508B3"/>
    <w:rsid w:val="0085182B"/>
    <w:rsid w:val="00855132"/>
    <w:rsid w:val="008555A8"/>
    <w:rsid w:val="008576AA"/>
    <w:rsid w:val="008760CD"/>
    <w:rsid w:val="00882542"/>
    <w:rsid w:val="008A3684"/>
    <w:rsid w:val="008A78DA"/>
    <w:rsid w:val="008C64A7"/>
    <w:rsid w:val="008E70D6"/>
    <w:rsid w:val="008F6307"/>
    <w:rsid w:val="00904523"/>
    <w:rsid w:val="00904D39"/>
    <w:rsid w:val="009050AD"/>
    <w:rsid w:val="00912CC9"/>
    <w:rsid w:val="00916BF4"/>
    <w:rsid w:val="00926795"/>
    <w:rsid w:val="00932CAB"/>
    <w:rsid w:val="0095195F"/>
    <w:rsid w:val="009560C2"/>
    <w:rsid w:val="00991926"/>
    <w:rsid w:val="00991D4F"/>
    <w:rsid w:val="00995533"/>
    <w:rsid w:val="00995CAC"/>
    <w:rsid w:val="009A4E09"/>
    <w:rsid w:val="009B062C"/>
    <w:rsid w:val="009B707E"/>
    <w:rsid w:val="009D3A0F"/>
    <w:rsid w:val="009E3D26"/>
    <w:rsid w:val="009F32F0"/>
    <w:rsid w:val="00A03D8F"/>
    <w:rsid w:val="00A10AF5"/>
    <w:rsid w:val="00A15AE7"/>
    <w:rsid w:val="00A17A2C"/>
    <w:rsid w:val="00A2290A"/>
    <w:rsid w:val="00A27CAE"/>
    <w:rsid w:val="00A364DB"/>
    <w:rsid w:val="00A4226A"/>
    <w:rsid w:val="00A44E26"/>
    <w:rsid w:val="00A52930"/>
    <w:rsid w:val="00A67105"/>
    <w:rsid w:val="00A81655"/>
    <w:rsid w:val="00A85CF5"/>
    <w:rsid w:val="00A94AE3"/>
    <w:rsid w:val="00AA0568"/>
    <w:rsid w:val="00AA4331"/>
    <w:rsid w:val="00B13E75"/>
    <w:rsid w:val="00B3132C"/>
    <w:rsid w:val="00B400DF"/>
    <w:rsid w:val="00B542E8"/>
    <w:rsid w:val="00B5615B"/>
    <w:rsid w:val="00B66F74"/>
    <w:rsid w:val="00B738B0"/>
    <w:rsid w:val="00B76648"/>
    <w:rsid w:val="00B77B64"/>
    <w:rsid w:val="00B833C0"/>
    <w:rsid w:val="00B96C32"/>
    <w:rsid w:val="00BB5EAB"/>
    <w:rsid w:val="00BD0033"/>
    <w:rsid w:val="00BF19C4"/>
    <w:rsid w:val="00BF7AB4"/>
    <w:rsid w:val="00C15B40"/>
    <w:rsid w:val="00C3799E"/>
    <w:rsid w:val="00C41247"/>
    <w:rsid w:val="00C53102"/>
    <w:rsid w:val="00C708C9"/>
    <w:rsid w:val="00C86562"/>
    <w:rsid w:val="00C947B8"/>
    <w:rsid w:val="00CA04EC"/>
    <w:rsid w:val="00CA0EDB"/>
    <w:rsid w:val="00CA1500"/>
    <w:rsid w:val="00CB482C"/>
    <w:rsid w:val="00CB5467"/>
    <w:rsid w:val="00CD0A93"/>
    <w:rsid w:val="00CE3A97"/>
    <w:rsid w:val="00CE4CF1"/>
    <w:rsid w:val="00CF6654"/>
    <w:rsid w:val="00D02FE3"/>
    <w:rsid w:val="00D078E1"/>
    <w:rsid w:val="00D1129E"/>
    <w:rsid w:val="00D40075"/>
    <w:rsid w:val="00D401F7"/>
    <w:rsid w:val="00D5136B"/>
    <w:rsid w:val="00D539E0"/>
    <w:rsid w:val="00D7351D"/>
    <w:rsid w:val="00D8159E"/>
    <w:rsid w:val="00D82B9E"/>
    <w:rsid w:val="00D9081F"/>
    <w:rsid w:val="00D916D6"/>
    <w:rsid w:val="00D94578"/>
    <w:rsid w:val="00DA077A"/>
    <w:rsid w:val="00DB1F21"/>
    <w:rsid w:val="00DB34A3"/>
    <w:rsid w:val="00DB7F9D"/>
    <w:rsid w:val="00DC706D"/>
    <w:rsid w:val="00DD4B99"/>
    <w:rsid w:val="00DD6B67"/>
    <w:rsid w:val="00DE4CBF"/>
    <w:rsid w:val="00DE6E96"/>
    <w:rsid w:val="00DF020B"/>
    <w:rsid w:val="00E009F4"/>
    <w:rsid w:val="00E01CC3"/>
    <w:rsid w:val="00E071FD"/>
    <w:rsid w:val="00E07ABA"/>
    <w:rsid w:val="00E10161"/>
    <w:rsid w:val="00E13052"/>
    <w:rsid w:val="00E136A1"/>
    <w:rsid w:val="00E14D21"/>
    <w:rsid w:val="00E1589A"/>
    <w:rsid w:val="00E20BE6"/>
    <w:rsid w:val="00E225B5"/>
    <w:rsid w:val="00E25563"/>
    <w:rsid w:val="00E31474"/>
    <w:rsid w:val="00E57C88"/>
    <w:rsid w:val="00E613D0"/>
    <w:rsid w:val="00E6393D"/>
    <w:rsid w:val="00E7793A"/>
    <w:rsid w:val="00E879BC"/>
    <w:rsid w:val="00E90D1F"/>
    <w:rsid w:val="00E971AC"/>
    <w:rsid w:val="00E9768D"/>
    <w:rsid w:val="00EA14F1"/>
    <w:rsid w:val="00EA6C84"/>
    <w:rsid w:val="00EC77A5"/>
    <w:rsid w:val="00ED27D8"/>
    <w:rsid w:val="00EF100D"/>
    <w:rsid w:val="00EF5758"/>
    <w:rsid w:val="00EF5CD0"/>
    <w:rsid w:val="00F0057D"/>
    <w:rsid w:val="00F0629A"/>
    <w:rsid w:val="00F113DC"/>
    <w:rsid w:val="00F153ED"/>
    <w:rsid w:val="00F207AF"/>
    <w:rsid w:val="00F22EB3"/>
    <w:rsid w:val="00F2743C"/>
    <w:rsid w:val="00F5593F"/>
    <w:rsid w:val="00F563C5"/>
    <w:rsid w:val="00F60396"/>
    <w:rsid w:val="00F62D15"/>
    <w:rsid w:val="00F746D6"/>
    <w:rsid w:val="00F8087E"/>
    <w:rsid w:val="00FA0C98"/>
    <w:rsid w:val="00FA0F5D"/>
    <w:rsid w:val="00FA6C19"/>
    <w:rsid w:val="00FC2FC1"/>
    <w:rsid w:val="00FC5F34"/>
    <w:rsid w:val="00FC6D2C"/>
    <w:rsid w:val="00FD38BC"/>
    <w:rsid w:val="00FD467A"/>
    <w:rsid w:val="00FD4A0F"/>
    <w:rsid w:val="00FD5E6A"/>
    <w:rsid w:val="00FE74DC"/>
    <w:rsid w:val="00FF381C"/>
    <w:rsid w:val="17704F92"/>
    <w:rsid w:val="22F348E3"/>
    <w:rsid w:val="27AB665D"/>
    <w:rsid w:val="7927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032933"/>
  <w15:docId w15:val="{AC604AB9-C225-4F93-9D10-1A8F0D62E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</w:style>
  <w:style w:type="paragraph" w:styleId="a4">
    <w:name w:val="Body Text"/>
    <w:basedOn w:val="a"/>
    <w:link w:val="a5"/>
    <w:qFormat/>
    <w:pPr>
      <w:widowControl/>
      <w:spacing w:after="240" w:line="288" w:lineRule="auto"/>
    </w:pPr>
    <w:rPr>
      <w:rFonts w:ascii="CG Times" w:hAnsi="CG Times"/>
      <w:kern w:val="0"/>
      <w:sz w:val="22"/>
      <w:szCs w:val="20"/>
      <w:lang w:eastAsia="en-US"/>
    </w:rPr>
  </w:style>
  <w:style w:type="paragraph" w:styleId="a6">
    <w:name w:val="annotation text"/>
    <w:basedOn w:val="a"/>
    <w:link w:val="a7"/>
    <w:qFormat/>
    <w:pPr>
      <w:jc w:val="left"/>
    </w:p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6"/>
    <w:next w:val="a6"/>
    <w:link w:val="ad"/>
    <w:qFormat/>
    <w:rPr>
      <w:b/>
      <w:bCs/>
    </w:rPr>
  </w:style>
  <w:style w:type="table" w:styleId="ae">
    <w:name w:val="Table Grid"/>
    <w:basedOn w:val="a2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annotation reference"/>
    <w:basedOn w:val="a1"/>
    <w:qFormat/>
    <w:rPr>
      <w:sz w:val="21"/>
      <w:szCs w:val="21"/>
    </w:rPr>
  </w:style>
  <w:style w:type="character" w:customStyle="1" w:styleId="a5">
    <w:name w:val="正文文本 字符"/>
    <w:link w:val="a4"/>
    <w:qFormat/>
    <w:rPr>
      <w:rFonts w:ascii="CG Times" w:hAnsi="CG Times"/>
      <w:sz w:val="22"/>
      <w:lang w:eastAsia="en-US"/>
    </w:rPr>
  </w:style>
  <w:style w:type="character" w:customStyle="1" w:styleId="ab">
    <w:name w:val="页眉 字符"/>
    <w:link w:val="aa"/>
    <w:qFormat/>
    <w:rPr>
      <w:rFonts w:ascii="Times New Roman" w:hAnsi="Times New Roman"/>
      <w:kern w:val="2"/>
      <w:sz w:val="18"/>
      <w:szCs w:val="18"/>
    </w:rPr>
  </w:style>
  <w:style w:type="character" w:customStyle="1" w:styleId="a9">
    <w:name w:val="页脚 字符"/>
    <w:link w:val="a8"/>
    <w:qFormat/>
    <w:rPr>
      <w:rFonts w:ascii="Times New Roman" w:hAnsi="Times New Roman"/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="Times New Roman" w:hAnsi="Times New Roman"/>
      <w:kern w:val="2"/>
      <w:sz w:val="21"/>
      <w:szCs w:val="24"/>
    </w:rPr>
  </w:style>
  <w:style w:type="character" w:customStyle="1" w:styleId="a7">
    <w:name w:val="批注文字 字符"/>
    <w:basedOn w:val="a1"/>
    <w:link w:val="a6"/>
    <w:qFormat/>
    <w:rPr>
      <w:rFonts w:ascii="Times New Roman" w:hAnsi="Times New Roman"/>
      <w:kern w:val="2"/>
      <w:sz w:val="21"/>
      <w:szCs w:val="24"/>
    </w:rPr>
  </w:style>
  <w:style w:type="character" w:customStyle="1" w:styleId="ad">
    <w:name w:val="批注主题 字符"/>
    <w:basedOn w:val="a7"/>
    <w:link w:val="ac"/>
    <w:qFormat/>
    <w:rPr>
      <w:rFonts w:ascii="Times New Roman" w:hAnsi="Times New Roman"/>
      <w:b/>
      <w:bCs/>
      <w:kern w:val="2"/>
      <w:sz w:val="21"/>
      <w:szCs w:val="24"/>
    </w:rPr>
  </w:style>
  <w:style w:type="paragraph" w:styleId="af0">
    <w:name w:val="Revision"/>
    <w:hidden/>
    <w:uiPriority w:val="99"/>
    <w:unhideWhenUsed/>
    <w:rsid w:val="00E613D0"/>
    <w:rPr>
      <w:rFonts w:ascii="Times New Roman" w:hAnsi="Times New Roman"/>
      <w:kern w:val="2"/>
      <w:sz w:val="21"/>
      <w:szCs w:val="24"/>
    </w:rPr>
  </w:style>
  <w:style w:type="paragraph" w:styleId="af1">
    <w:name w:val="footnote text"/>
    <w:basedOn w:val="a"/>
    <w:link w:val="af2"/>
    <w:rsid w:val="000B6BC4"/>
    <w:pPr>
      <w:snapToGrid w:val="0"/>
      <w:jc w:val="left"/>
    </w:pPr>
    <w:rPr>
      <w:sz w:val="18"/>
      <w:szCs w:val="18"/>
    </w:rPr>
  </w:style>
  <w:style w:type="character" w:customStyle="1" w:styleId="af2">
    <w:name w:val="脚注文本 字符"/>
    <w:basedOn w:val="a1"/>
    <w:link w:val="af1"/>
    <w:rsid w:val="000B6BC4"/>
    <w:rPr>
      <w:rFonts w:ascii="Times New Roman" w:hAnsi="Times New Roman"/>
      <w:kern w:val="2"/>
      <w:sz w:val="18"/>
      <w:szCs w:val="18"/>
    </w:rPr>
  </w:style>
  <w:style w:type="character" w:styleId="af3">
    <w:name w:val="footnote reference"/>
    <w:basedOn w:val="a1"/>
    <w:rsid w:val="000B6B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6A2BEFD371A2D43AF26B316195BAA8F" ma:contentTypeVersion="2" ma:contentTypeDescription="新建文档。" ma:contentTypeScope="" ma:versionID="cd93175b5e2e30f3ba5d5d22101a8dae">
  <xsd:schema xmlns:xsd="http://www.w3.org/2001/XMLSchema" xmlns:xs="http://www.w3.org/2001/XMLSchema" xmlns:p="http://schemas.microsoft.com/office/2006/metadata/properties" xmlns:ns2="d0400def-d59b-43ac-9ce1-d8ee2e82e940" targetNamespace="http://schemas.microsoft.com/office/2006/metadata/properties" ma:root="true" ma:fieldsID="d116d143cce9d65f7ebb710e04601f84" ns2:_="">
    <xsd:import namespace="d0400def-d59b-43ac-9ce1-d8ee2e82e9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00def-d59b-43ac-9ce1-d8ee2e82e9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8F79C5-6A29-47AA-A669-A8B7D7E154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ACA293-5E33-4758-A265-C6EBF72F9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00def-d59b-43ac-9ce1-d8ee2e82e9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A236B5-5E7F-42F9-856F-82C9DBB612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FDA086-F547-4F9A-BB1E-F5CCC4E59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169</Words>
  <Characters>969</Characters>
  <Application>Microsoft Office Word</Application>
  <DocSecurity>0</DocSecurity>
  <Lines>8</Lines>
  <Paragraphs>2</Paragraphs>
  <ScaleCrop>false</ScaleCrop>
  <Company>Zhonglun Law Firm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/ZL</dc:creator>
  <cp:lastModifiedBy>Zhong Lun</cp:lastModifiedBy>
  <cp:revision>29</cp:revision>
  <dcterms:created xsi:type="dcterms:W3CDTF">2026-09-21T03:04:00Z</dcterms:created>
  <dcterms:modified xsi:type="dcterms:W3CDTF">2026-09-30T12:53:00Z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401295FA1B0A4B8093173A919C0DA85C_13</vt:lpwstr>
  </property>
  <property fmtid="{D5CDD505-2E9C-101B-9397-08002B2CF9AE}" pid="4" name="ContentTypeId">
    <vt:lpwstr>0x01010026A2BEFD371A2D43AF26B316195BAA8F</vt:lpwstr>
  </property>
  <property fmtid="{D5CDD505-2E9C-101B-9397-08002B2CF9AE}" pid="5" name="KSOTemplateDocerSaveRecord">
    <vt:lpwstr>eyJoZGlkIjoiNDQzMGY5ZWI0OWM3ZDY2ZDVhMWJmNzNkNjA0OTkyOWYiLCJ1c2VySWQiOiIzNzgxNDI0MDcifQ==</vt:lpwstr>
  </property>
</Properties>
</file>