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imes New Roman" w:hAnsi="Times New Roman"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Theme="minorEastAsia" w:cstheme="minorEastAsia"/>
          <w:color w:val="auto"/>
          <w:sz w:val="44"/>
          <w:szCs w:val="44"/>
          <w:lang w:val="en-US" w:eastAsia="zh-CN"/>
        </w:rPr>
      </w:pPr>
      <w:bookmarkStart w:id="0" w:name="TitleDescription"/>
      <w:r>
        <w:rPr>
          <w:rFonts w:hint="eastAsia" w:ascii="Times New Roman" w:hAnsi="Times New Roman" w:eastAsiaTheme="minorEastAsia" w:cstheme="minorEastAsia"/>
          <w:color w:val="auto"/>
          <w:sz w:val="44"/>
          <w:szCs w:val="44"/>
          <w:lang w:val="en-US" w:eastAsia="zh-CN"/>
        </w:rPr>
        <w:t>食品召回管理办法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i w:val="0"/>
          <w:caps w:val="0"/>
          <w:color w:val="333333"/>
          <w:spacing w:val="0"/>
          <w:sz w:val="32"/>
          <w:szCs w:val="32"/>
          <w:shd w:val="clear" w:color="auto" w:fill="FFFFFF"/>
          <w:lang w:val="en-US" w:eastAsia="zh-CN"/>
        </w:rPr>
      </w:pPr>
      <w:r>
        <w:rPr>
          <w:rFonts w:hint="eastAsia" w:ascii="Times New Roman" w:hAnsi="Times New Roman" w:eastAsia="楷体_GB2312" w:cs="楷体_GB2312"/>
          <w:i w:val="0"/>
          <w:caps w:val="0"/>
          <w:color w:val="333333"/>
          <w:spacing w:val="0"/>
          <w:sz w:val="32"/>
          <w:szCs w:val="32"/>
          <w:shd w:val="clear" w:color="auto" w:fill="FFFFFF"/>
          <w:lang w:val="en-US" w:eastAsia="zh-CN"/>
        </w:rPr>
        <w:t>（2026年1月27日国家市场监督管理总局令第122号公布　</w:t>
      </w:r>
      <w:bookmarkEnd w:id="0"/>
      <w:r>
        <w:rPr>
          <w:rFonts w:hint="eastAsia" w:ascii="Times New Roman" w:hAnsi="Times New Roman" w:eastAsia="楷体_GB2312" w:cs="楷体_GB2312"/>
          <w:i w:val="0"/>
          <w:caps w:val="0"/>
          <w:color w:val="333333"/>
          <w:spacing w:val="0"/>
          <w:sz w:val="32"/>
          <w:szCs w:val="32"/>
          <w:shd w:val="clear" w:color="auto" w:fill="FFFFFF"/>
          <w:lang w:val="en-US" w:eastAsia="zh-CN"/>
        </w:rPr>
        <w:t>自2026年12月1日起施行）</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楷体_GB2312"/>
          <w:kern w:val="0"/>
        </w:rPr>
      </w:pPr>
    </w:p>
    <w:p>
      <w:pPr>
        <w:widowControl w:val="0"/>
        <w:snapToGrid w:val="0"/>
        <w:spacing w:line="594" w:lineRule="exact"/>
        <w:jc w:val="center"/>
        <w:outlineLvl w:val="0"/>
        <w:rPr>
          <w:rFonts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 xml:space="preserve">第一章  </w:t>
      </w:r>
      <w:r>
        <w:rPr>
          <w:rFonts w:ascii="Times New Roman" w:hAnsi="Times New Roman" w:eastAsia="黑体"/>
          <w:color w:val="000000"/>
          <w:sz w:val="32"/>
          <w:szCs w:val="32"/>
          <w:lang w:eastAsia="zh-CN"/>
        </w:rPr>
        <w:t>总</w:t>
      </w:r>
      <w:r>
        <w:rPr>
          <w:rFonts w:hint="eastAsia" w:ascii="Times New Roman" w:hAnsi="Times New Roman" w:eastAsia="黑体"/>
          <w:color w:val="000000"/>
          <w:sz w:val="32"/>
          <w:szCs w:val="32"/>
          <w:lang w:eastAsia="zh-CN"/>
        </w:rPr>
        <w:t xml:space="preserve">  </w:t>
      </w:r>
      <w:r>
        <w:rPr>
          <w:rFonts w:ascii="Times New Roman" w:hAnsi="Times New Roman" w:eastAsia="黑体"/>
          <w:color w:val="000000"/>
          <w:sz w:val="32"/>
          <w:szCs w:val="32"/>
          <w:lang w:eastAsia="zh-CN"/>
        </w:rPr>
        <w:t>则</w:t>
      </w:r>
    </w:p>
    <w:p>
      <w:pPr>
        <w:widowControl w:val="0"/>
        <w:snapToGrid w:val="0"/>
        <w:spacing w:line="594" w:lineRule="exact"/>
        <w:jc w:val="both"/>
        <w:rPr>
          <w:rFonts w:ascii="Times New Roman" w:hAnsi="Times New Roman" w:eastAsia="仿宋_GB2312"/>
          <w:color w:val="000000"/>
          <w:sz w:val="32"/>
          <w:szCs w:val="32"/>
          <w:lang w:eastAsia="zh-CN"/>
        </w:rPr>
      </w:pPr>
    </w:p>
    <w:p>
      <w:pPr>
        <w:snapToGrid w:val="0"/>
        <w:spacing w:line="594" w:lineRule="exact"/>
        <w:ind w:firstLine="640" w:firstLineChars="200"/>
        <w:outlineLvl w:val="1"/>
        <w:rPr>
          <w:rFonts w:ascii="Times New Roman" w:hAnsi="Times New Roman"/>
          <w:lang w:eastAsia="zh-CN"/>
        </w:rPr>
      </w:pPr>
      <w:r>
        <w:rPr>
          <w:rFonts w:ascii="Times New Roman" w:hAnsi="Times New Roman" w:eastAsia="黑体"/>
          <w:color w:val="000000"/>
          <w:sz w:val="32"/>
          <w:szCs w:val="32"/>
          <w:lang w:eastAsia="zh-CN"/>
        </w:rPr>
        <w:t>第一条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为</w:t>
      </w:r>
      <w:r>
        <w:rPr>
          <w:rFonts w:hint="eastAsia" w:ascii="Times New Roman" w:hAnsi="Times New Roman" w:eastAsia="仿宋_GB2312"/>
          <w:color w:val="000000"/>
          <w:sz w:val="32"/>
          <w:szCs w:val="32"/>
          <w:lang w:eastAsia="zh-CN"/>
        </w:rPr>
        <w:t>了</w:t>
      </w:r>
      <w:r>
        <w:rPr>
          <w:rFonts w:ascii="Times New Roman" w:hAnsi="Times New Roman" w:eastAsia="仿宋_GB2312"/>
          <w:color w:val="000000"/>
          <w:sz w:val="32"/>
          <w:szCs w:val="32"/>
          <w:lang w:eastAsia="zh-CN"/>
        </w:rPr>
        <w:t>加强食品</w:t>
      </w:r>
      <w:r>
        <w:rPr>
          <w:rFonts w:hint="eastAsia" w:ascii="Times New Roman" w:hAnsi="Times New Roman" w:eastAsia="仿宋_GB2312"/>
          <w:color w:val="000000"/>
          <w:sz w:val="32"/>
          <w:szCs w:val="32"/>
          <w:lang w:eastAsia="zh-CN"/>
        </w:rPr>
        <w:t>（含食品添加剂，下同）</w:t>
      </w:r>
      <w:r>
        <w:rPr>
          <w:rFonts w:ascii="Times New Roman" w:hAnsi="Times New Roman" w:eastAsia="仿宋_GB2312"/>
          <w:color w:val="000000"/>
          <w:sz w:val="32"/>
          <w:szCs w:val="32"/>
          <w:lang w:eastAsia="zh-CN"/>
        </w:rPr>
        <w:t>生产经营管理，</w:t>
      </w:r>
      <w:r>
        <w:rPr>
          <w:rFonts w:hint="eastAsia" w:ascii="Times New Roman" w:hAnsi="Times New Roman" w:eastAsia="仿宋_GB2312"/>
          <w:color w:val="000000"/>
          <w:sz w:val="32"/>
          <w:szCs w:val="32"/>
          <w:lang w:eastAsia="zh-CN"/>
        </w:rPr>
        <w:t>防控食品安全风险</w:t>
      </w:r>
      <w:r>
        <w:rPr>
          <w:rFonts w:ascii="Times New Roman" w:hAnsi="Times New Roman" w:eastAsia="仿宋_GB2312"/>
          <w:color w:val="000000"/>
          <w:sz w:val="32"/>
          <w:szCs w:val="32"/>
          <w:lang w:eastAsia="zh-CN"/>
        </w:rPr>
        <w:t>，保障公众身体健康和生命安全，根据《中华人民共和国食品安全法》</w:t>
      </w:r>
      <w:r>
        <w:rPr>
          <w:rFonts w:hint="eastAsia" w:ascii="Times New Roman" w:hAnsi="Times New Roman" w:eastAsia="仿宋_GB2312"/>
          <w:color w:val="000000"/>
          <w:sz w:val="32"/>
          <w:szCs w:val="32"/>
          <w:lang w:eastAsia="zh-CN"/>
        </w:rPr>
        <w:t>及其实施条例</w:t>
      </w:r>
      <w:r>
        <w:rPr>
          <w:rFonts w:ascii="Times New Roman" w:hAnsi="Times New Roman" w:eastAsia="仿宋_GB2312"/>
          <w:color w:val="000000"/>
          <w:sz w:val="32"/>
          <w:szCs w:val="32"/>
          <w:lang w:eastAsia="zh-CN"/>
        </w:rPr>
        <w:t>等法律</w:t>
      </w:r>
      <w:r>
        <w:rPr>
          <w:rFonts w:hint="eastAsia" w:ascii="Times New Roman" w:hAnsi="Times New Roman" w:eastAsia="仿宋_GB2312"/>
          <w:color w:val="000000"/>
          <w:sz w:val="32"/>
          <w:szCs w:val="32"/>
          <w:lang w:eastAsia="zh-CN"/>
        </w:rPr>
        <w:t>、行政</w:t>
      </w:r>
      <w:r>
        <w:rPr>
          <w:rFonts w:ascii="Times New Roman" w:hAnsi="Times New Roman" w:eastAsia="仿宋_GB2312"/>
          <w:color w:val="000000"/>
          <w:sz w:val="32"/>
          <w:szCs w:val="32"/>
          <w:lang w:eastAsia="zh-CN"/>
        </w:rPr>
        <w:t>法规，制定本办法。</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第二条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在中华人民共和国境内，实施食品召回</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处</w:t>
      </w:r>
      <w:r>
        <w:rPr>
          <w:rFonts w:hint="eastAsia" w:ascii="Times New Roman" w:hAnsi="Times New Roman" w:eastAsia="仿宋_GB2312"/>
          <w:color w:val="000000"/>
          <w:sz w:val="32"/>
          <w:szCs w:val="32"/>
          <w:lang w:eastAsia="zh-CN"/>
        </w:rPr>
        <w:t>理</w:t>
      </w:r>
      <w:r>
        <w:rPr>
          <w:rFonts w:ascii="Times New Roman" w:hAnsi="Times New Roman" w:eastAsia="仿宋_GB2312"/>
          <w:color w:val="000000"/>
          <w:sz w:val="32"/>
          <w:szCs w:val="32"/>
          <w:lang w:eastAsia="zh-CN"/>
        </w:rPr>
        <w:t>及其监督管理，适用本办法。</w:t>
      </w:r>
    </w:p>
    <w:p>
      <w:pPr>
        <w:widowControl w:val="0"/>
        <w:tabs>
          <w:tab w:val="left" w:pos="630"/>
        </w:tabs>
        <w:snapToGrid w:val="0"/>
        <w:spacing w:line="594" w:lineRule="exact"/>
        <w:ind w:firstLine="640" w:firstLineChars="200"/>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第三条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食品</w:t>
      </w:r>
      <w:r>
        <w:rPr>
          <w:rFonts w:ascii="Times New Roman" w:hAnsi="Times New Roman" w:eastAsia="仿宋_GB2312"/>
          <w:color w:val="000000"/>
          <w:sz w:val="32"/>
          <w:szCs w:val="32"/>
          <w:lang w:eastAsia="zh-CN"/>
        </w:rPr>
        <w:t>生产经营者发现其生产经营的食品</w:t>
      </w:r>
      <w:r>
        <w:rPr>
          <w:rFonts w:hint="eastAsia" w:ascii="Times New Roman" w:hAnsi="Times New Roman" w:eastAsia="仿宋_GB2312"/>
          <w:color w:val="000000"/>
          <w:sz w:val="32"/>
          <w:szCs w:val="32"/>
          <w:lang w:eastAsia="zh-CN"/>
        </w:rPr>
        <w:t>不符合食品安全标准或者有证据证明可能危害人体健康的，应当立即停止生产经营，依法实施召回。</w:t>
      </w:r>
    </w:p>
    <w:p>
      <w:pPr>
        <w:snapToGrid w:val="0"/>
        <w:spacing w:line="594" w:lineRule="exact"/>
        <w:ind w:firstLine="640" w:firstLineChars="200"/>
        <w:outlineLvl w:val="1"/>
        <w:rPr>
          <w:rFonts w:ascii="Times New Roman" w:hAnsi="Times New Roman"/>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四</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食品生产经营者</w:t>
      </w:r>
      <w:r>
        <w:rPr>
          <w:rFonts w:hint="eastAsia" w:ascii="Times New Roman" w:hAnsi="Times New Roman" w:eastAsia="仿宋_GB2312"/>
          <w:color w:val="000000"/>
          <w:sz w:val="32"/>
          <w:szCs w:val="32"/>
          <w:lang w:eastAsia="zh-CN"/>
        </w:rPr>
        <w:t>应当对其生产经营食品的安全负责，</w:t>
      </w:r>
      <w:r>
        <w:rPr>
          <w:rFonts w:ascii="Times New Roman" w:hAnsi="Times New Roman" w:eastAsia="仿宋_GB2312"/>
          <w:color w:val="000000"/>
          <w:sz w:val="32"/>
          <w:szCs w:val="32"/>
          <w:lang w:eastAsia="zh-CN"/>
        </w:rPr>
        <w:t>建立</w:t>
      </w:r>
      <w:r>
        <w:rPr>
          <w:rFonts w:hint="eastAsia" w:ascii="Times New Roman" w:hAnsi="Times New Roman" w:eastAsia="仿宋_GB2312"/>
          <w:color w:val="000000"/>
          <w:sz w:val="32"/>
          <w:szCs w:val="32"/>
          <w:lang w:eastAsia="zh-CN"/>
        </w:rPr>
        <w:t>并实施食品召回</w:t>
      </w:r>
      <w:r>
        <w:rPr>
          <w:rFonts w:ascii="Times New Roman" w:hAnsi="Times New Roman" w:eastAsia="仿宋_GB2312"/>
          <w:color w:val="000000"/>
          <w:sz w:val="32"/>
          <w:szCs w:val="32"/>
          <w:lang w:eastAsia="zh-CN"/>
        </w:rPr>
        <w:t>管理制度，收集、分析食品安全信息，依法</w:t>
      </w:r>
      <w:r>
        <w:rPr>
          <w:rFonts w:hint="eastAsia" w:ascii="Times New Roman" w:hAnsi="Times New Roman" w:eastAsia="仿宋_GB2312"/>
          <w:color w:val="000000"/>
          <w:sz w:val="32"/>
          <w:szCs w:val="32"/>
          <w:lang w:eastAsia="zh-CN"/>
        </w:rPr>
        <w:t>实施</w:t>
      </w:r>
      <w:r>
        <w:rPr>
          <w:rFonts w:ascii="Times New Roman" w:hAnsi="Times New Roman" w:eastAsia="仿宋_GB2312"/>
          <w:color w:val="000000"/>
          <w:sz w:val="32"/>
          <w:szCs w:val="32"/>
          <w:lang w:eastAsia="zh-CN"/>
        </w:rPr>
        <w:t>食品</w:t>
      </w:r>
      <w:r>
        <w:rPr>
          <w:rFonts w:hint="eastAsia" w:ascii="Times New Roman" w:hAnsi="Times New Roman" w:eastAsia="仿宋_GB2312"/>
          <w:color w:val="000000"/>
          <w:sz w:val="32"/>
          <w:szCs w:val="32"/>
          <w:lang w:eastAsia="zh-CN"/>
        </w:rPr>
        <w:t>召回和处理，落实食品安全主体责任</w:t>
      </w:r>
      <w:r>
        <w:rPr>
          <w:rFonts w:ascii="Times New Roman" w:hAnsi="Times New Roman" w:eastAsia="仿宋_GB2312"/>
          <w:color w:val="000000"/>
          <w:sz w:val="32"/>
          <w:szCs w:val="32"/>
          <w:lang w:eastAsia="zh-CN"/>
        </w:rPr>
        <w:t>。</w:t>
      </w:r>
    </w:p>
    <w:p>
      <w:pPr>
        <w:widowControl w:val="0"/>
        <w:snapToGrid w:val="0"/>
        <w:spacing w:line="594" w:lineRule="exact"/>
        <w:ind w:firstLine="640" w:firstLineChars="200"/>
        <w:outlineLvl w:val="1"/>
        <w:rPr>
          <w:rFonts w:ascii="Times New Roman" w:hAnsi="Times New Roman" w:eastAsia="仿宋_GB2312"/>
          <w:color w:val="000000"/>
          <w:sz w:val="32"/>
          <w:szCs w:val="32"/>
          <w:highlight w:val="none"/>
          <w:lang w:eastAsia="zh-CN"/>
        </w:rPr>
      </w:pPr>
      <w:r>
        <w:rPr>
          <w:rFonts w:ascii="Times New Roman" w:hAnsi="Times New Roman" w:eastAsia="黑体"/>
          <w:color w:val="000000"/>
          <w:sz w:val="32"/>
          <w:szCs w:val="32"/>
          <w:highlight w:val="none"/>
          <w:lang w:eastAsia="zh-CN"/>
        </w:rPr>
        <w:t>第</w:t>
      </w:r>
      <w:r>
        <w:rPr>
          <w:rFonts w:hint="eastAsia" w:ascii="Times New Roman" w:hAnsi="Times New Roman" w:eastAsia="黑体"/>
          <w:color w:val="000000"/>
          <w:sz w:val="32"/>
          <w:szCs w:val="32"/>
          <w:highlight w:val="none"/>
          <w:lang w:eastAsia="zh-CN"/>
        </w:rPr>
        <w:t>五</w:t>
      </w:r>
      <w:r>
        <w:rPr>
          <w:rFonts w:ascii="Times New Roman" w:hAnsi="Times New Roman" w:eastAsia="黑体"/>
          <w:color w:val="000000"/>
          <w:sz w:val="32"/>
          <w:szCs w:val="32"/>
          <w:highlight w:val="none"/>
          <w:lang w:eastAsia="zh-CN"/>
        </w:rPr>
        <w:t>条</w:t>
      </w:r>
      <w:r>
        <w:rPr>
          <w:rFonts w:hint="eastAsia" w:ascii="Times New Roman" w:hAnsi="Times New Roman" w:eastAsia="黑体"/>
          <w:color w:val="000000"/>
          <w:sz w:val="32"/>
          <w:szCs w:val="32"/>
          <w:highlight w:val="none"/>
          <w:lang w:val="en-US" w:eastAsia="zh-CN"/>
        </w:rPr>
        <w:t xml:space="preserve"> </w:t>
      </w:r>
      <w:r>
        <w:rPr>
          <w:rFonts w:ascii="Times New Roman" w:hAnsi="Times New Roman" w:eastAsia="仿宋_GB2312"/>
          <w:color w:val="000000"/>
          <w:sz w:val="32"/>
          <w:szCs w:val="32"/>
          <w:highlight w:val="none"/>
          <w:lang w:eastAsia="zh-CN"/>
        </w:rPr>
        <w:t>国家市场监督管理总局负责</w:t>
      </w:r>
      <w:r>
        <w:rPr>
          <w:rFonts w:hint="eastAsia" w:ascii="Times New Roman" w:hAnsi="Times New Roman" w:eastAsia="仿宋_GB2312"/>
          <w:color w:val="000000"/>
          <w:sz w:val="32"/>
          <w:szCs w:val="32"/>
          <w:highlight w:val="none"/>
          <w:lang w:eastAsia="zh-CN"/>
        </w:rPr>
        <w:t>组织、</w:t>
      </w:r>
      <w:r>
        <w:rPr>
          <w:rFonts w:ascii="Times New Roman" w:hAnsi="Times New Roman" w:eastAsia="仿宋_GB2312"/>
          <w:color w:val="000000"/>
          <w:sz w:val="32"/>
          <w:szCs w:val="32"/>
          <w:highlight w:val="none"/>
          <w:lang w:eastAsia="zh-CN"/>
        </w:rPr>
        <w:t>指导全国食品</w:t>
      </w:r>
      <w:r>
        <w:rPr>
          <w:rFonts w:hint="eastAsia" w:ascii="Times New Roman" w:hAnsi="Times New Roman" w:eastAsia="仿宋_GB2312"/>
          <w:color w:val="000000"/>
          <w:sz w:val="32"/>
          <w:szCs w:val="32"/>
          <w:highlight w:val="none"/>
          <w:lang w:eastAsia="zh-CN"/>
        </w:rPr>
        <w:t>召回和处理</w:t>
      </w:r>
      <w:r>
        <w:rPr>
          <w:rFonts w:ascii="Times New Roman" w:hAnsi="Times New Roman" w:eastAsia="仿宋_GB2312"/>
          <w:color w:val="000000"/>
          <w:sz w:val="32"/>
          <w:szCs w:val="32"/>
          <w:highlight w:val="none"/>
          <w:lang w:eastAsia="zh-CN"/>
        </w:rPr>
        <w:t>的监督管理工作。</w:t>
      </w:r>
    </w:p>
    <w:p>
      <w:pPr>
        <w:widowControl w:val="0"/>
        <w:snapToGrid w:val="0"/>
        <w:spacing w:line="594" w:lineRule="exact"/>
        <w:ind w:firstLine="640" w:firstLineChars="200"/>
        <w:rPr>
          <w:rFonts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省级市场监督管理部门负责组织、指导本行政区域内食品召回和处理的监督管理工作。</w:t>
      </w:r>
    </w:p>
    <w:p>
      <w:pPr>
        <w:widowControl w:val="0"/>
        <w:snapToGrid w:val="0"/>
        <w:spacing w:line="594" w:lineRule="exact"/>
        <w:ind w:firstLine="640" w:firstLineChars="200"/>
        <w:rPr>
          <w:rFonts w:ascii="Times New Roman" w:hAnsi="Times New Roman" w:eastAsia="仿宋_GB2312"/>
          <w:color w:val="000000"/>
          <w:sz w:val="32"/>
          <w:szCs w:val="32"/>
          <w:highlight w:val="none"/>
          <w:lang w:eastAsia="zh-CN"/>
        </w:rPr>
      </w:pPr>
      <w:r>
        <w:rPr>
          <w:rFonts w:hint="eastAsia" w:ascii="Times New Roman" w:hAnsi="Times New Roman" w:eastAsia="仿宋_GB2312"/>
          <w:color w:val="000000"/>
          <w:sz w:val="32"/>
          <w:szCs w:val="32"/>
          <w:highlight w:val="none"/>
          <w:lang w:eastAsia="zh-CN"/>
        </w:rPr>
        <w:t>省级市场监督管理部门负责对本级和设区的市级市场监督管理部门许可的食品生产经营者实施食品召回和处理进行监督管理；设区的市级市场监督管理部门负责对县级市场监督管理部门许可、备案的食品生产经营者实施食品召回和处理进行监督管理。</w:t>
      </w:r>
    </w:p>
    <w:p>
      <w:pPr>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六</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国家市场监督管理总局缺陷产品召回技术中心、省级市场监督管理部门所属技术机构具体承担食品召回和处理的信息监测、技术调查、风险分析、效果评估等技术支撑工作。</w:t>
      </w:r>
    </w:p>
    <w:p>
      <w:pPr>
        <w:widowControl/>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七</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鼓励和支持食品行业协会加强行业自律，制定行业规范，引导和督促食品生产经营者依法履行食品</w:t>
      </w:r>
      <w:r>
        <w:rPr>
          <w:rFonts w:hint="eastAsia" w:ascii="Times New Roman" w:hAnsi="Times New Roman" w:eastAsia="仿宋_GB2312"/>
          <w:color w:val="000000"/>
          <w:sz w:val="32"/>
          <w:szCs w:val="32"/>
          <w:lang w:eastAsia="zh-CN"/>
        </w:rPr>
        <w:t>召回和处理</w:t>
      </w:r>
      <w:r>
        <w:rPr>
          <w:rFonts w:ascii="Times New Roman" w:hAnsi="Times New Roman" w:eastAsia="仿宋_GB2312"/>
          <w:color w:val="000000"/>
          <w:sz w:val="32"/>
          <w:szCs w:val="32"/>
          <w:lang w:eastAsia="zh-CN"/>
        </w:rPr>
        <w:t>义务。</w:t>
      </w:r>
    </w:p>
    <w:p>
      <w:pPr>
        <w:snapToGrid w:val="0"/>
        <w:spacing w:beforeAutospacing="0" w:afterAutospacing="0" w:line="594" w:lineRule="exact"/>
        <w:ind w:firstLine="640" w:firstLineChars="200"/>
        <w:jc w:val="both"/>
        <w:outlineLvl w:val="1"/>
        <w:rPr>
          <w:rFonts w:hint="default"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鼓励食品生产经营者参加食品召回相关的食品安全责任保险。</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鼓励</w:t>
      </w:r>
      <w:r>
        <w:rPr>
          <w:rFonts w:hint="eastAsia" w:ascii="Times New Roman" w:hAnsi="Times New Roman" w:eastAsia="仿宋_GB2312"/>
          <w:color w:val="000000"/>
          <w:sz w:val="32"/>
          <w:szCs w:val="32"/>
          <w:lang w:eastAsia="zh-CN"/>
        </w:rPr>
        <w:t>社会</w:t>
      </w:r>
      <w:r>
        <w:rPr>
          <w:rFonts w:ascii="Times New Roman" w:hAnsi="Times New Roman" w:eastAsia="仿宋_GB2312"/>
          <w:color w:val="000000"/>
          <w:sz w:val="32"/>
          <w:szCs w:val="32"/>
          <w:lang w:eastAsia="zh-CN"/>
        </w:rPr>
        <w:t>公众对食品</w:t>
      </w:r>
      <w:r>
        <w:rPr>
          <w:rFonts w:hint="eastAsia" w:ascii="Times New Roman" w:hAnsi="Times New Roman" w:eastAsia="仿宋_GB2312"/>
          <w:color w:val="000000"/>
          <w:sz w:val="32"/>
          <w:szCs w:val="32"/>
          <w:lang w:eastAsia="zh-CN"/>
        </w:rPr>
        <w:t>召回和处理相关行为</w:t>
      </w:r>
      <w:r>
        <w:rPr>
          <w:rFonts w:ascii="Times New Roman" w:hAnsi="Times New Roman" w:eastAsia="仿宋_GB2312"/>
          <w:color w:val="000000"/>
          <w:sz w:val="32"/>
          <w:szCs w:val="32"/>
          <w:lang w:eastAsia="zh-CN"/>
        </w:rPr>
        <w:t>进行监督。</w:t>
      </w:r>
    </w:p>
    <w:p>
      <w:pPr>
        <w:snapToGrid w:val="0"/>
        <w:spacing w:line="594" w:lineRule="exact"/>
        <w:jc w:val="both"/>
        <w:rPr>
          <w:rFonts w:ascii="Times New Roman" w:hAnsi="Times New Roman" w:eastAsia="仿宋_GB2312"/>
          <w:color w:val="FF0000"/>
          <w:sz w:val="32"/>
          <w:szCs w:val="32"/>
          <w:lang w:eastAsia="zh-CN"/>
        </w:rPr>
      </w:pPr>
    </w:p>
    <w:p>
      <w:pPr>
        <w:snapToGrid w:val="0"/>
        <w:spacing w:line="594" w:lineRule="exact"/>
        <w:jc w:val="center"/>
        <w:outlineLvl w:val="0"/>
        <w:rPr>
          <w:rFonts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第二章  食品</w:t>
      </w:r>
      <w:r>
        <w:rPr>
          <w:rFonts w:ascii="Times New Roman" w:hAnsi="Times New Roman" w:eastAsia="黑体"/>
          <w:color w:val="000000"/>
          <w:sz w:val="32"/>
          <w:szCs w:val="32"/>
          <w:lang w:eastAsia="zh-CN"/>
        </w:rPr>
        <w:t>召回的</w:t>
      </w:r>
      <w:r>
        <w:rPr>
          <w:rFonts w:hint="eastAsia" w:ascii="Times New Roman" w:hAnsi="Times New Roman" w:eastAsia="黑体"/>
          <w:color w:val="000000"/>
          <w:sz w:val="32"/>
          <w:szCs w:val="32"/>
          <w:lang w:eastAsia="zh-CN"/>
        </w:rPr>
        <w:t>实施</w:t>
      </w:r>
    </w:p>
    <w:p>
      <w:pPr>
        <w:snapToGrid w:val="0"/>
        <w:spacing w:line="594" w:lineRule="exact"/>
        <w:jc w:val="both"/>
        <w:rPr>
          <w:rFonts w:ascii="Times New Roman" w:hAnsi="Times New Roman" w:eastAsia="黑体"/>
          <w:color w:val="000000"/>
          <w:sz w:val="32"/>
          <w:szCs w:val="32"/>
          <w:lang w:eastAsia="zh-CN"/>
        </w:rPr>
      </w:pP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八</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食品生产者通过食品安全自查、</w:t>
      </w:r>
      <w:r>
        <w:rPr>
          <w:rFonts w:hint="eastAsia" w:ascii="Times New Roman" w:hAnsi="Times New Roman" w:eastAsia="仿宋_GB2312"/>
          <w:color w:val="000000"/>
          <w:sz w:val="32"/>
          <w:szCs w:val="32"/>
          <w:lang w:eastAsia="zh-CN"/>
        </w:rPr>
        <w:t>消费者</w:t>
      </w:r>
      <w:r>
        <w:rPr>
          <w:rFonts w:ascii="Times New Roman" w:hAnsi="Times New Roman" w:eastAsia="仿宋_GB2312"/>
          <w:color w:val="000000"/>
          <w:sz w:val="32"/>
          <w:szCs w:val="32"/>
          <w:lang w:eastAsia="zh-CN"/>
        </w:rPr>
        <w:t>投诉、</w:t>
      </w:r>
      <w:r>
        <w:rPr>
          <w:rFonts w:hint="eastAsia" w:ascii="Times New Roman" w:hAnsi="Times New Roman" w:eastAsia="仿宋_GB2312"/>
          <w:color w:val="000000"/>
          <w:sz w:val="32"/>
          <w:szCs w:val="32"/>
          <w:lang w:eastAsia="zh-CN"/>
        </w:rPr>
        <w:t>相关</w:t>
      </w:r>
      <w:r>
        <w:rPr>
          <w:rFonts w:ascii="Times New Roman" w:hAnsi="Times New Roman" w:eastAsia="仿宋_GB2312"/>
          <w:color w:val="000000"/>
          <w:sz w:val="32"/>
          <w:szCs w:val="32"/>
          <w:lang w:eastAsia="zh-CN"/>
        </w:rPr>
        <w:t>生产经营者通知、监督管理部门告知等方式发现其生产的食品</w:t>
      </w:r>
      <w:r>
        <w:rPr>
          <w:rFonts w:hint="eastAsia" w:ascii="Times New Roman" w:hAnsi="Times New Roman" w:eastAsia="仿宋_GB2312"/>
          <w:color w:val="000000"/>
          <w:sz w:val="32"/>
          <w:szCs w:val="32"/>
          <w:lang w:eastAsia="zh-CN"/>
        </w:rPr>
        <w:t>属于本办法第三条规定情形</w:t>
      </w:r>
      <w:r>
        <w:rPr>
          <w:rFonts w:ascii="Times New Roman" w:hAnsi="Times New Roman" w:eastAsia="仿宋_GB2312"/>
          <w:color w:val="000000"/>
          <w:sz w:val="32"/>
          <w:szCs w:val="32"/>
          <w:lang w:eastAsia="zh-CN"/>
        </w:rPr>
        <w:t>的，应当</w:t>
      </w:r>
      <w:r>
        <w:rPr>
          <w:rFonts w:hint="eastAsia" w:ascii="Times New Roman" w:hAnsi="Times New Roman" w:eastAsia="仿宋_GB2312"/>
          <w:color w:val="000000"/>
          <w:sz w:val="32"/>
          <w:szCs w:val="32"/>
          <w:lang w:eastAsia="zh-CN"/>
        </w:rPr>
        <w:t>立即停止生产，主动实施</w:t>
      </w:r>
      <w:r>
        <w:rPr>
          <w:rFonts w:ascii="Times New Roman" w:hAnsi="Times New Roman" w:eastAsia="仿宋_GB2312"/>
          <w:color w:val="000000"/>
          <w:sz w:val="32"/>
          <w:szCs w:val="32"/>
          <w:lang w:eastAsia="zh-CN"/>
        </w:rPr>
        <w:t>召回。</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食品经营者发现其经营的食品有本办法第三条规定情形的，应当立即停止经营，通知相关生产经营者和消费者，并记录停止经营和通知情况。由于食品经营者的原因造成其经营的食品有本办法第三条规定情形的，食品经营者应当主动实施召回。</w:t>
      </w:r>
    </w:p>
    <w:p>
      <w:pPr>
        <w:snapToGrid w:val="0"/>
        <w:spacing w:line="594"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以委托方式生产的食品有</w:t>
      </w:r>
      <w:r>
        <w:rPr>
          <w:rFonts w:hint="eastAsia" w:ascii="Times New Roman" w:hAnsi="Times New Roman" w:eastAsia="仿宋_GB2312"/>
          <w:color w:val="000000"/>
          <w:sz w:val="32"/>
          <w:szCs w:val="32"/>
          <w:lang w:eastAsia="zh-CN"/>
        </w:rPr>
        <w:t>本办法第三条规定情形的，</w:t>
      </w:r>
      <w:r>
        <w:rPr>
          <w:rFonts w:hint="eastAsia" w:ascii="Times New Roman" w:hAnsi="Times New Roman" w:eastAsia="仿宋_GB2312" w:cs="仿宋_GB2312"/>
          <w:sz w:val="32"/>
          <w:szCs w:val="32"/>
          <w:lang w:eastAsia="zh-CN"/>
        </w:rPr>
        <w:t>由委托方实施召回，受托方应当配合。</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九</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根据食品安全风险的严重和紧急程度，食品召回分为三级</w:t>
      </w:r>
      <w:r>
        <w:rPr>
          <w:rFonts w:hint="eastAsia" w:ascii="Times New Roman" w:hAnsi="Times New Roman" w:eastAsia="仿宋_GB2312"/>
          <w:color w:val="000000"/>
          <w:sz w:val="32"/>
          <w:szCs w:val="32"/>
          <w:lang w:eastAsia="zh-CN"/>
        </w:rPr>
        <w:t>。</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食品可能导致急性中毒、亚急性中毒、严重健康损害或者死亡，需要控制食品安全风险的，应当启动一级召回。</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食品可能导致慢性中毒、一般健康损害，需要控制食品安全风险的，应当启动二级召回。</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食品存在其他不符合食品安全标准的情形，需要控制食品安全风险的，应当启动三级召回。</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第十条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食品生产经营者实施召回的，</w:t>
      </w:r>
      <w:r>
        <w:rPr>
          <w:rFonts w:ascii="Times New Roman" w:hAnsi="Times New Roman" w:eastAsia="仿宋_GB2312"/>
          <w:color w:val="000000"/>
          <w:sz w:val="32"/>
          <w:szCs w:val="32"/>
          <w:lang w:eastAsia="zh-CN"/>
        </w:rPr>
        <w:t>应当</w:t>
      </w:r>
      <w:r>
        <w:rPr>
          <w:rFonts w:hint="eastAsia" w:ascii="Times New Roman" w:hAnsi="Times New Roman" w:eastAsia="仿宋_GB2312"/>
          <w:color w:val="000000"/>
          <w:sz w:val="32"/>
          <w:szCs w:val="32"/>
          <w:lang w:eastAsia="zh-CN"/>
        </w:rPr>
        <w:t>确定</w:t>
      </w:r>
      <w:r>
        <w:rPr>
          <w:rFonts w:ascii="Times New Roman" w:hAnsi="Times New Roman" w:eastAsia="仿宋_GB2312"/>
          <w:color w:val="000000"/>
          <w:sz w:val="32"/>
          <w:szCs w:val="32"/>
          <w:lang w:eastAsia="zh-CN"/>
        </w:rPr>
        <w:t>召回等级</w:t>
      </w:r>
      <w:r>
        <w:rPr>
          <w:rFonts w:hint="eastAsia" w:ascii="Times New Roman" w:hAnsi="Times New Roman" w:eastAsia="仿宋_GB2312"/>
          <w:color w:val="000000"/>
          <w:sz w:val="32"/>
          <w:szCs w:val="32"/>
          <w:lang w:eastAsia="zh-CN"/>
        </w:rPr>
        <w:t>，制定召回计划，向相关生产经营者发出召回通知，通过</w:t>
      </w:r>
      <w:r>
        <w:rPr>
          <w:rFonts w:hint="eastAsia" w:ascii="Times New Roman" w:hAnsi="Times New Roman" w:eastAsia="仿宋_GB2312"/>
          <w:strike w:val="0"/>
          <w:color w:val="000000"/>
          <w:sz w:val="32"/>
          <w:szCs w:val="32"/>
          <w:lang w:eastAsia="zh-CN"/>
        </w:rPr>
        <w:t>本</w:t>
      </w:r>
      <w:r>
        <w:rPr>
          <w:rFonts w:hint="eastAsia" w:ascii="Times New Roman" w:hAnsi="Times New Roman" w:eastAsia="仿宋_GB2312"/>
          <w:color w:val="000000"/>
          <w:sz w:val="32"/>
          <w:szCs w:val="32"/>
          <w:lang w:eastAsia="zh-CN"/>
        </w:rPr>
        <w:t>单位网站、相关媒体等能够让相关公众知晓的方式向社会发布召回公告，并向本办法第五条第三款规定的市场监督管理部门报告召回计划。</w:t>
      </w:r>
    </w:p>
    <w:p>
      <w:pPr>
        <w:snapToGrid w:val="0"/>
        <w:spacing w:line="594" w:lineRule="exact"/>
        <w:ind w:firstLine="640" w:firstLineChars="200"/>
        <w:jc w:val="both"/>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食品生产经营者确认食品未销售至消费者且能通过召回通知实施召回的，可以不向社会发布召回公告。</w:t>
      </w:r>
    </w:p>
    <w:p>
      <w:pPr>
        <w:snapToGrid w:val="0"/>
        <w:spacing w:line="594" w:lineRule="exact"/>
        <w:ind w:firstLine="640" w:firstLineChars="200"/>
        <w:jc w:val="both"/>
        <w:outlineLvl w:val="1"/>
        <w:rPr>
          <w:rFonts w:ascii="Times New Roman" w:hAnsi="Times New Roman" w:eastAsia="仿宋_GB2312"/>
          <w:sz w:val="32"/>
          <w:szCs w:val="32"/>
          <w:lang w:eastAsia="zh-CN"/>
        </w:rPr>
      </w:pPr>
      <w:r>
        <w:rPr>
          <w:rFonts w:hint="eastAsia" w:ascii="Times New Roman" w:hAnsi="Times New Roman" w:eastAsia="黑体"/>
          <w:color w:val="000000"/>
          <w:sz w:val="32"/>
          <w:szCs w:val="32"/>
          <w:lang w:eastAsia="zh-CN"/>
        </w:rPr>
        <w:t>第十一条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食品生产经营者应当按照确定的召回等级，在</w:t>
      </w:r>
      <w:r>
        <w:rPr>
          <w:rFonts w:hint="eastAsia" w:ascii="Times New Roman" w:hAnsi="Times New Roman" w:eastAsia="仿宋_GB2312"/>
          <w:color w:val="000000"/>
          <w:sz w:val="32"/>
          <w:szCs w:val="32"/>
          <w:lang w:eastAsia="zh-CN"/>
        </w:rPr>
        <w:t>本条第二款</w:t>
      </w:r>
      <w:r>
        <w:rPr>
          <w:rFonts w:ascii="Times New Roman" w:hAnsi="Times New Roman" w:eastAsia="仿宋_GB2312"/>
          <w:color w:val="000000"/>
          <w:sz w:val="32"/>
          <w:szCs w:val="32"/>
          <w:lang w:eastAsia="zh-CN"/>
        </w:rPr>
        <w:t>规定时限内</w:t>
      </w:r>
      <w:r>
        <w:rPr>
          <w:rFonts w:hint="eastAsia" w:ascii="Times New Roman" w:hAnsi="Times New Roman" w:eastAsia="仿宋_GB2312"/>
          <w:color w:val="000000"/>
          <w:sz w:val="32"/>
          <w:szCs w:val="32"/>
          <w:lang w:eastAsia="zh-CN"/>
        </w:rPr>
        <w:t>完成本办法第十条规定的召回启动各项工作</w:t>
      </w:r>
      <w:r>
        <w:rPr>
          <w:rFonts w:ascii="Times New Roman" w:hAnsi="Times New Roman" w:eastAsia="仿宋_GB2312"/>
          <w:color w:val="000000"/>
          <w:sz w:val="32"/>
          <w:szCs w:val="32"/>
          <w:lang w:eastAsia="zh-CN"/>
        </w:rPr>
        <w:t>。</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属于一级召回的，食品生产经营者应当在发现食品安全风险后24小时内完成召回启动；属于二级召回的，应当在发现食品安全风险后36小时内完成召回启动；属于三级召回的，应当在发现食品安全风险后48小时内完成召回启动。</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第十二条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召回计划应当包括下列内容：</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（一）实施召回的食品生产经营者的名称、地址、生产经营许可证编号或者仅销售预包装食品备案编号、召回工作负责人、有效联系方式等信</w:t>
      </w:r>
      <w:bookmarkStart w:id="4" w:name="_GoBack"/>
      <w:bookmarkEnd w:id="4"/>
      <w:r>
        <w:rPr>
          <w:rFonts w:hint="eastAsia" w:ascii="仿宋_GB2312" w:hAnsi="仿宋_GB2312" w:eastAsia="仿宋_GB2312" w:cs="仿宋_GB2312"/>
          <w:color w:val="000000"/>
          <w:sz w:val="32"/>
          <w:szCs w:val="32"/>
          <w:lang w:eastAsia="zh-CN"/>
        </w:rPr>
        <w:t>息；</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（二）召回食品的名称、商标、规格、生产日期、保质期到期日、生产批号等信息；</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sz w:val="32"/>
          <w:szCs w:val="32"/>
          <w:lang w:eastAsia="zh-CN"/>
        </w:rPr>
        <w:t>召回</w:t>
      </w:r>
      <w:r>
        <w:rPr>
          <w:rFonts w:hint="eastAsia" w:ascii="仿宋_GB2312" w:hAnsi="仿宋_GB2312" w:eastAsia="仿宋_GB2312" w:cs="仿宋_GB2312"/>
          <w:color w:val="000000"/>
          <w:sz w:val="32"/>
          <w:szCs w:val="32"/>
          <w:lang w:eastAsia="zh-CN"/>
        </w:rPr>
        <w:t>食品的生产销售情况及拟召回的数量；</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（四）召回原因及召回食品的危害后果；</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（五）召回等级、时限、区域范围及措施；</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（六）召回通知、公告的内容及发布的方式、范围；</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（七）召回食品的处理措施、费用支付方式；</w:t>
      </w:r>
    </w:p>
    <w:p>
      <w:pPr>
        <w:snapToGrid w:val="0"/>
        <w:spacing w:line="594"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（八）需要向市场监督管理部门报告的其他情况。</w:t>
      </w:r>
    </w:p>
    <w:p>
      <w:pPr>
        <w:snapToGrid w:val="0"/>
        <w:spacing w:line="594" w:lineRule="exact"/>
        <w:ind w:firstLine="640" w:firstLineChars="200"/>
        <w:jc w:val="both"/>
        <w:rPr>
          <w:rFonts w:ascii="Times New Roman" w:hAnsi="Times New Roman" w:eastAsia="宋体"/>
          <w:szCs w:val="20"/>
          <w:lang w:eastAsia="zh-CN"/>
        </w:rPr>
      </w:pPr>
      <w:r>
        <w:rPr>
          <w:rFonts w:hint="eastAsia" w:ascii="Times New Roman" w:hAnsi="Times New Roman" w:eastAsia="仿宋_GB2312"/>
          <w:color w:val="000000"/>
          <w:sz w:val="32"/>
          <w:szCs w:val="32"/>
          <w:lang w:eastAsia="zh-CN"/>
        </w:rPr>
        <w:t>食品经营者实施召回的，召回计划还应当包括召回食品的生产者名称、地址、生产许可证编号、有效联系方式等信息，并注明系因其自身原因造成其经营的食品有本办法第三条规定情形。</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Style w:val="13"/>
          <w:rFonts w:hint="eastAsia" w:ascii="Times New Roman" w:hAnsi="Times New Roman" w:eastAsia="仿宋_GB2312"/>
          <w:color w:val="000000"/>
          <w:sz w:val="32"/>
          <w:szCs w:val="32"/>
          <w:lang w:eastAsia="zh-CN"/>
        </w:rPr>
        <w:t>委托生产的，召回计划还应当包括受托方的</w:t>
      </w:r>
      <w:r>
        <w:rPr>
          <w:rFonts w:hint="eastAsia" w:ascii="Times New Roman" w:hAnsi="Times New Roman" w:eastAsia="仿宋_GB2312"/>
          <w:color w:val="000000"/>
          <w:sz w:val="32"/>
          <w:szCs w:val="32"/>
          <w:lang w:eastAsia="zh-CN"/>
        </w:rPr>
        <w:t>名称、地址、生产许可证编号、有效联系方式等信息。</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第十三条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召回通知应当包括下列内容：</w:t>
      </w:r>
      <w:r>
        <w:rPr>
          <w:rFonts w:ascii="Times New Roman" w:hAnsi="Times New Roman" w:eastAsia="仿宋_GB2312"/>
          <w:color w:val="000000"/>
          <w:sz w:val="32"/>
          <w:szCs w:val="32"/>
          <w:lang w:eastAsia="zh-CN"/>
        </w:rPr>
        <w:t xml:space="preserve"> </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（一）实施召回的食品生产经营者的名称、地址、召回工作负责人、有效联系方式等信息；</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（二）召回</w:t>
      </w:r>
      <w:r>
        <w:rPr>
          <w:rFonts w:ascii="Times New Roman" w:hAnsi="Times New Roman" w:eastAsia="仿宋_GB2312"/>
          <w:color w:val="000000"/>
          <w:sz w:val="32"/>
          <w:szCs w:val="32"/>
          <w:lang w:eastAsia="zh-CN"/>
        </w:rPr>
        <w:t>食品</w:t>
      </w:r>
      <w:r>
        <w:rPr>
          <w:rFonts w:hint="eastAsia" w:ascii="Times New Roman" w:hAnsi="Times New Roman" w:eastAsia="仿宋_GB2312"/>
          <w:color w:val="000000"/>
          <w:sz w:val="32"/>
          <w:szCs w:val="32"/>
          <w:lang w:eastAsia="zh-CN"/>
        </w:rPr>
        <w:t>的</w:t>
      </w:r>
      <w:r>
        <w:rPr>
          <w:rFonts w:ascii="Times New Roman" w:hAnsi="Times New Roman" w:eastAsia="仿宋_GB2312"/>
          <w:color w:val="000000"/>
          <w:sz w:val="32"/>
          <w:szCs w:val="32"/>
          <w:lang w:eastAsia="zh-CN"/>
        </w:rPr>
        <w:t>名称、商标、规格、生产日期、保质期</w:t>
      </w:r>
      <w:r>
        <w:rPr>
          <w:rFonts w:hint="eastAsia" w:ascii="Times New Roman" w:hAnsi="Times New Roman" w:eastAsia="仿宋_GB2312"/>
          <w:color w:val="000000"/>
          <w:sz w:val="32"/>
          <w:szCs w:val="32"/>
          <w:lang w:eastAsia="zh-CN"/>
        </w:rPr>
        <w:t>到期日、</w:t>
      </w:r>
      <w:r>
        <w:rPr>
          <w:rFonts w:ascii="Times New Roman" w:hAnsi="Times New Roman" w:eastAsia="仿宋_GB2312"/>
          <w:color w:val="000000"/>
          <w:sz w:val="32"/>
          <w:szCs w:val="32"/>
          <w:lang w:eastAsia="zh-CN"/>
        </w:rPr>
        <w:t>生产批号</w:t>
      </w:r>
      <w:r>
        <w:rPr>
          <w:rFonts w:hint="eastAsia" w:ascii="Times New Roman" w:hAnsi="Times New Roman" w:eastAsia="仿宋_GB2312"/>
          <w:color w:val="000000"/>
          <w:sz w:val="32"/>
          <w:szCs w:val="32"/>
          <w:lang w:eastAsia="zh-CN"/>
        </w:rPr>
        <w:t>、数量等信息；</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（三）</w:t>
      </w:r>
      <w:r>
        <w:rPr>
          <w:rFonts w:ascii="Times New Roman" w:hAnsi="Times New Roman" w:eastAsia="仿宋_GB2312"/>
          <w:color w:val="000000"/>
          <w:sz w:val="32"/>
          <w:szCs w:val="32"/>
          <w:lang w:eastAsia="zh-CN"/>
        </w:rPr>
        <w:t>召回原因</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等级、</w:t>
      </w:r>
      <w:r>
        <w:rPr>
          <w:rFonts w:hint="eastAsia" w:ascii="Times New Roman" w:hAnsi="Times New Roman" w:eastAsia="仿宋_GB2312"/>
          <w:color w:val="000000"/>
          <w:sz w:val="32"/>
          <w:szCs w:val="32"/>
          <w:lang w:eastAsia="zh-CN"/>
        </w:rPr>
        <w:t>流程及</w:t>
      </w:r>
      <w:r>
        <w:rPr>
          <w:rFonts w:ascii="Times New Roman" w:hAnsi="Times New Roman" w:eastAsia="仿宋_GB2312"/>
          <w:color w:val="000000"/>
          <w:sz w:val="32"/>
          <w:szCs w:val="32"/>
          <w:lang w:eastAsia="zh-CN"/>
        </w:rPr>
        <w:t>时限</w:t>
      </w:r>
      <w:r>
        <w:rPr>
          <w:rFonts w:hint="eastAsia" w:ascii="Times New Roman" w:hAnsi="Times New Roman" w:eastAsia="仿宋_GB2312"/>
          <w:color w:val="000000"/>
          <w:sz w:val="32"/>
          <w:szCs w:val="32"/>
          <w:lang w:eastAsia="zh-CN"/>
        </w:rPr>
        <w:t>；</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（四）对召回食品应当采取的</w:t>
      </w:r>
      <w:r>
        <w:rPr>
          <w:rFonts w:ascii="Times New Roman" w:hAnsi="Times New Roman" w:eastAsia="仿宋_GB2312"/>
          <w:color w:val="000000"/>
          <w:sz w:val="32"/>
          <w:szCs w:val="32"/>
          <w:lang w:eastAsia="zh-CN"/>
        </w:rPr>
        <w:t>停止生产经营</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下架</w:t>
      </w:r>
      <w:r>
        <w:rPr>
          <w:rFonts w:hint="eastAsia" w:ascii="Times New Roman" w:hAnsi="Times New Roman" w:eastAsia="仿宋_GB2312"/>
          <w:color w:val="000000"/>
          <w:sz w:val="32"/>
          <w:szCs w:val="32"/>
          <w:lang w:eastAsia="zh-CN"/>
        </w:rPr>
        <w:t>、封存、销毁等</w:t>
      </w:r>
      <w:r>
        <w:rPr>
          <w:rFonts w:ascii="Times New Roman" w:hAnsi="Times New Roman" w:eastAsia="仿宋_GB2312"/>
          <w:color w:val="000000"/>
          <w:sz w:val="32"/>
          <w:szCs w:val="32"/>
          <w:lang w:eastAsia="zh-CN"/>
        </w:rPr>
        <w:t>控制措施</w:t>
      </w:r>
      <w:r>
        <w:rPr>
          <w:rFonts w:hint="eastAsia" w:ascii="Times New Roman" w:hAnsi="Times New Roman" w:eastAsia="仿宋_GB2312"/>
          <w:color w:val="000000"/>
          <w:sz w:val="32"/>
          <w:szCs w:val="32"/>
          <w:lang w:eastAsia="zh-CN"/>
        </w:rPr>
        <w:t>；</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（五）退货等处理方式及</w:t>
      </w:r>
      <w:r>
        <w:rPr>
          <w:rFonts w:ascii="Times New Roman" w:hAnsi="Times New Roman" w:eastAsia="仿宋_GB2312"/>
          <w:color w:val="000000"/>
          <w:sz w:val="32"/>
          <w:szCs w:val="32"/>
          <w:lang w:eastAsia="zh-CN"/>
        </w:rPr>
        <w:t>费用</w:t>
      </w:r>
      <w:r>
        <w:rPr>
          <w:rFonts w:hint="eastAsia" w:ascii="Times New Roman" w:hAnsi="Times New Roman" w:eastAsia="仿宋_GB2312"/>
          <w:color w:val="000000"/>
          <w:sz w:val="32"/>
          <w:szCs w:val="32"/>
          <w:lang w:eastAsia="zh-CN"/>
        </w:rPr>
        <w:t>支付方式。</w:t>
      </w:r>
    </w:p>
    <w:p>
      <w:pPr>
        <w:snapToGrid w:val="0"/>
        <w:spacing w:line="594" w:lineRule="exact"/>
        <w:ind w:firstLine="640" w:firstLineChars="200"/>
        <w:jc w:val="both"/>
        <w:rPr>
          <w:rFonts w:ascii="Times New Roman" w:hAnsi="Times New Roman" w:eastAsia="宋体"/>
          <w:szCs w:val="20"/>
          <w:lang w:eastAsia="zh-CN"/>
        </w:rPr>
      </w:pPr>
      <w:r>
        <w:rPr>
          <w:rFonts w:hint="eastAsia" w:ascii="Times New Roman" w:hAnsi="Times New Roman" w:eastAsia="仿宋_GB2312"/>
          <w:color w:val="000000"/>
          <w:sz w:val="32"/>
          <w:szCs w:val="32"/>
          <w:lang w:eastAsia="zh-CN"/>
        </w:rPr>
        <w:t>食品经营者实施召回的，召回通知还应当包括召回食品的生产者名称、地址、有效联系方式等信息，并注明系因其自身原因造成其经营的食品有本办法第三条规定情形。</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委托生产的，召回通知还应当包括受托方的名称、地址等信息。</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第十四条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召回公告应当包括下列内容：</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（一）实施召回的食品生产经营者的名称、地址、召回工作负责人、有效联系方式等信息；</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（二）召回</w:t>
      </w:r>
      <w:r>
        <w:rPr>
          <w:rFonts w:ascii="Times New Roman" w:hAnsi="Times New Roman" w:eastAsia="仿宋_GB2312"/>
          <w:color w:val="000000"/>
          <w:sz w:val="32"/>
          <w:szCs w:val="32"/>
          <w:lang w:eastAsia="zh-CN"/>
        </w:rPr>
        <w:t>食品</w:t>
      </w:r>
      <w:r>
        <w:rPr>
          <w:rFonts w:hint="eastAsia" w:ascii="Times New Roman" w:hAnsi="Times New Roman" w:eastAsia="仿宋_GB2312"/>
          <w:color w:val="000000"/>
          <w:sz w:val="32"/>
          <w:szCs w:val="32"/>
          <w:lang w:eastAsia="zh-CN"/>
        </w:rPr>
        <w:t>的</w:t>
      </w:r>
      <w:r>
        <w:rPr>
          <w:rFonts w:ascii="Times New Roman" w:hAnsi="Times New Roman" w:eastAsia="仿宋_GB2312"/>
          <w:color w:val="000000"/>
          <w:sz w:val="32"/>
          <w:szCs w:val="32"/>
          <w:lang w:eastAsia="zh-CN"/>
        </w:rPr>
        <w:t>名称、商标、规格、生产日期、保质期</w:t>
      </w:r>
      <w:r>
        <w:rPr>
          <w:rFonts w:hint="eastAsia" w:ascii="Times New Roman" w:hAnsi="Times New Roman" w:eastAsia="仿宋_GB2312"/>
          <w:color w:val="000000"/>
          <w:sz w:val="32"/>
          <w:szCs w:val="32"/>
          <w:lang w:eastAsia="zh-CN"/>
        </w:rPr>
        <w:t>到期日、</w:t>
      </w:r>
      <w:r>
        <w:rPr>
          <w:rFonts w:ascii="Times New Roman" w:hAnsi="Times New Roman" w:eastAsia="仿宋_GB2312"/>
          <w:color w:val="000000"/>
          <w:sz w:val="32"/>
          <w:szCs w:val="32"/>
          <w:lang w:eastAsia="zh-CN"/>
        </w:rPr>
        <w:t>生产批号</w:t>
      </w:r>
      <w:r>
        <w:rPr>
          <w:rFonts w:hint="eastAsia" w:ascii="Times New Roman" w:hAnsi="Times New Roman" w:eastAsia="仿宋_GB2312"/>
          <w:color w:val="000000"/>
          <w:sz w:val="32"/>
          <w:szCs w:val="32"/>
          <w:lang w:eastAsia="zh-CN"/>
        </w:rPr>
        <w:t>、数量等信息；</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（三）</w:t>
      </w:r>
      <w:r>
        <w:rPr>
          <w:rFonts w:ascii="Times New Roman" w:hAnsi="Times New Roman" w:eastAsia="仿宋_GB2312"/>
          <w:color w:val="000000"/>
          <w:sz w:val="32"/>
          <w:szCs w:val="32"/>
          <w:lang w:eastAsia="zh-CN"/>
        </w:rPr>
        <w:t>召回原因</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等级、时限</w:t>
      </w:r>
      <w:r>
        <w:rPr>
          <w:rFonts w:hint="eastAsia" w:ascii="Times New Roman" w:hAnsi="Times New Roman" w:eastAsia="仿宋_GB2312"/>
          <w:color w:val="000000"/>
          <w:sz w:val="32"/>
          <w:szCs w:val="32"/>
          <w:lang w:eastAsia="zh-CN"/>
        </w:rPr>
        <w:t>、区域范围；</w:t>
      </w:r>
    </w:p>
    <w:p>
      <w:pPr>
        <w:snapToGrid w:val="0"/>
        <w:spacing w:line="594"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（四）相关生产经营者对召回食品应当采取的</w:t>
      </w:r>
      <w:r>
        <w:rPr>
          <w:rFonts w:ascii="Times New Roman" w:hAnsi="Times New Roman" w:eastAsia="仿宋_GB2312"/>
          <w:color w:val="000000"/>
          <w:sz w:val="32"/>
          <w:szCs w:val="32"/>
          <w:lang w:eastAsia="zh-CN"/>
        </w:rPr>
        <w:t>停止生产经营</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下架</w:t>
      </w:r>
      <w:r>
        <w:rPr>
          <w:rFonts w:hint="eastAsia" w:ascii="Times New Roman" w:hAnsi="Times New Roman" w:eastAsia="仿宋_GB2312"/>
          <w:color w:val="000000"/>
          <w:sz w:val="32"/>
          <w:szCs w:val="32"/>
          <w:lang w:eastAsia="zh-CN"/>
        </w:rPr>
        <w:t>、封存、销毁等</w:t>
      </w:r>
      <w:r>
        <w:rPr>
          <w:rFonts w:ascii="Times New Roman" w:hAnsi="Times New Roman" w:eastAsia="仿宋_GB2312"/>
          <w:color w:val="000000"/>
          <w:sz w:val="32"/>
          <w:szCs w:val="32"/>
          <w:lang w:eastAsia="zh-CN"/>
        </w:rPr>
        <w:t>控制措施</w:t>
      </w:r>
      <w:r>
        <w:rPr>
          <w:rFonts w:hint="eastAsia" w:ascii="Times New Roman" w:hAnsi="Times New Roman" w:eastAsia="仿宋_GB2312"/>
          <w:color w:val="000000"/>
          <w:sz w:val="32"/>
          <w:szCs w:val="32"/>
          <w:lang w:eastAsia="zh-CN"/>
        </w:rPr>
        <w:t>；</w:t>
      </w:r>
    </w:p>
    <w:p>
      <w:pPr>
        <w:snapToGrid w:val="0"/>
        <w:spacing w:line="594"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（五）退货等处理方式及</w:t>
      </w:r>
      <w:r>
        <w:rPr>
          <w:rFonts w:ascii="Times New Roman" w:hAnsi="Times New Roman" w:eastAsia="仿宋_GB2312"/>
          <w:color w:val="000000"/>
          <w:sz w:val="32"/>
          <w:szCs w:val="32"/>
          <w:lang w:eastAsia="zh-CN"/>
        </w:rPr>
        <w:t>费用</w:t>
      </w:r>
      <w:r>
        <w:rPr>
          <w:rFonts w:hint="eastAsia" w:ascii="Times New Roman" w:hAnsi="Times New Roman" w:eastAsia="仿宋_GB2312"/>
          <w:color w:val="000000"/>
          <w:sz w:val="32"/>
          <w:szCs w:val="32"/>
          <w:lang w:eastAsia="zh-CN"/>
        </w:rPr>
        <w:t>支付方式。</w:t>
      </w:r>
    </w:p>
    <w:p>
      <w:pPr>
        <w:snapToGrid w:val="0"/>
        <w:spacing w:line="594" w:lineRule="exact"/>
        <w:ind w:firstLine="640" w:firstLineChars="200"/>
        <w:jc w:val="both"/>
        <w:rPr>
          <w:rFonts w:ascii="Times New Roman" w:hAnsi="Times New Roman" w:eastAsia="宋体"/>
          <w:szCs w:val="20"/>
          <w:lang w:eastAsia="zh-CN"/>
        </w:rPr>
      </w:pPr>
      <w:r>
        <w:rPr>
          <w:rFonts w:hint="eastAsia" w:ascii="Times New Roman" w:hAnsi="Times New Roman" w:eastAsia="仿宋_GB2312"/>
          <w:color w:val="000000"/>
          <w:sz w:val="32"/>
          <w:szCs w:val="32"/>
          <w:lang w:eastAsia="zh-CN"/>
        </w:rPr>
        <w:t>食品经营者实施召回的，召回公告还应当包括召回食品的生产者名称、地址等信息，并注明系因其自身原因造成其经营的食品有本办法第三条规定情形。</w:t>
      </w:r>
    </w:p>
    <w:p>
      <w:pPr>
        <w:snapToGrid w:val="0"/>
        <w:spacing w:line="594" w:lineRule="exact"/>
        <w:ind w:firstLine="640" w:firstLineChars="200"/>
        <w:jc w:val="both"/>
        <w:outlineLvl w:val="1"/>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委托生产的，召回公告还应当包括受托方的名称、地址等信息</w:t>
      </w:r>
      <w:r>
        <w:rPr>
          <w:rFonts w:hint="eastAsia" w:ascii="Times New Roman" w:hAnsi="Times New Roman"/>
          <w:color w:val="000000"/>
          <w:sz w:val="32"/>
          <w:szCs w:val="32"/>
          <w:lang w:eastAsia="zh-CN"/>
        </w:rPr>
        <w:t>。</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第十五条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食品生产经营者实施一级召回的，应</w:t>
      </w:r>
      <w:r>
        <w:rPr>
          <w:rFonts w:ascii="Times New Roman" w:hAnsi="Times New Roman" w:eastAsia="仿宋_GB2312"/>
          <w:color w:val="000000"/>
          <w:sz w:val="32"/>
          <w:szCs w:val="32"/>
          <w:lang w:eastAsia="zh-CN"/>
        </w:rPr>
        <w:t>当自</w:t>
      </w:r>
      <w:r>
        <w:rPr>
          <w:rFonts w:hint="eastAsia" w:ascii="Times New Roman" w:hAnsi="Times New Roman" w:eastAsia="仿宋_GB2312"/>
          <w:color w:val="000000"/>
          <w:sz w:val="32"/>
          <w:szCs w:val="32"/>
          <w:lang w:eastAsia="zh-CN"/>
        </w:rPr>
        <w:t>报送召回计划</w:t>
      </w:r>
      <w:r>
        <w:rPr>
          <w:rFonts w:ascii="Times New Roman" w:hAnsi="Times New Roman" w:eastAsia="仿宋_GB2312"/>
          <w:color w:val="000000"/>
          <w:sz w:val="32"/>
          <w:szCs w:val="32"/>
          <w:lang w:eastAsia="zh-CN"/>
        </w:rPr>
        <w:t>之日起10</w:t>
      </w:r>
      <w:r>
        <w:rPr>
          <w:rFonts w:hint="eastAsia" w:ascii="Times New Roman" w:hAnsi="Times New Roman" w:eastAsia="仿宋_GB2312"/>
          <w:color w:val="000000"/>
          <w:sz w:val="32"/>
          <w:szCs w:val="32"/>
          <w:lang w:eastAsia="zh-CN"/>
        </w:rPr>
        <w:t>日</w:t>
      </w:r>
      <w:r>
        <w:rPr>
          <w:rFonts w:ascii="Times New Roman" w:hAnsi="Times New Roman" w:eastAsia="仿宋_GB2312"/>
          <w:color w:val="000000"/>
          <w:sz w:val="32"/>
          <w:szCs w:val="32"/>
          <w:lang w:eastAsia="zh-CN"/>
        </w:rPr>
        <w:t>内完成召回</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实施二级召回的，</w:t>
      </w:r>
      <w:r>
        <w:rPr>
          <w:rFonts w:hint="eastAsia" w:ascii="Times New Roman" w:hAnsi="Times New Roman" w:eastAsia="仿宋_GB2312"/>
          <w:color w:val="000000"/>
          <w:sz w:val="32"/>
          <w:szCs w:val="32"/>
          <w:lang w:eastAsia="zh-CN"/>
        </w:rPr>
        <w:t>应当自报送召回计划</w:t>
      </w:r>
      <w:r>
        <w:rPr>
          <w:rFonts w:ascii="Times New Roman" w:hAnsi="Times New Roman" w:eastAsia="仿宋_GB2312"/>
          <w:color w:val="000000"/>
          <w:sz w:val="32"/>
          <w:szCs w:val="32"/>
          <w:lang w:eastAsia="zh-CN"/>
        </w:rPr>
        <w:t>之日起</w:t>
      </w:r>
      <w:r>
        <w:rPr>
          <w:rFonts w:hint="eastAsia" w:ascii="Times New Roman" w:hAnsi="Times New Roman" w:eastAsia="仿宋_GB2312"/>
          <w:color w:val="000000"/>
          <w:sz w:val="32"/>
          <w:szCs w:val="32"/>
          <w:lang w:eastAsia="zh-CN"/>
        </w:rPr>
        <w:t>20日</w:t>
      </w:r>
      <w:r>
        <w:rPr>
          <w:rFonts w:ascii="Times New Roman" w:hAnsi="Times New Roman" w:eastAsia="仿宋_GB2312"/>
          <w:color w:val="000000"/>
          <w:sz w:val="32"/>
          <w:szCs w:val="32"/>
          <w:lang w:eastAsia="zh-CN"/>
        </w:rPr>
        <w:t>内完成召回</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实施三级召回的，应当</w:t>
      </w:r>
      <w:r>
        <w:rPr>
          <w:rFonts w:hint="eastAsia" w:ascii="Times New Roman" w:hAnsi="Times New Roman" w:eastAsia="仿宋_GB2312"/>
          <w:color w:val="000000"/>
          <w:sz w:val="32"/>
          <w:szCs w:val="32"/>
          <w:lang w:eastAsia="zh-CN"/>
        </w:rPr>
        <w:t>自报送召回计划</w:t>
      </w:r>
      <w:r>
        <w:rPr>
          <w:rFonts w:ascii="Times New Roman" w:hAnsi="Times New Roman" w:eastAsia="仿宋_GB2312"/>
          <w:color w:val="000000"/>
          <w:sz w:val="32"/>
          <w:szCs w:val="32"/>
          <w:lang w:eastAsia="zh-CN"/>
        </w:rPr>
        <w:t>之日起30日内完成召回</w:t>
      </w:r>
      <w:r>
        <w:rPr>
          <w:rFonts w:hint="eastAsia" w:ascii="Times New Roman" w:hAnsi="Times New Roman" w:eastAsia="仿宋_GB2312"/>
          <w:color w:val="000000"/>
          <w:sz w:val="32"/>
          <w:szCs w:val="32"/>
          <w:lang w:eastAsia="zh-CN"/>
        </w:rPr>
        <w:t>。</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情况复杂的，经市场监督管理部门同意，食品生产</w:t>
      </w:r>
      <w:r>
        <w:rPr>
          <w:rFonts w:hint="eastAsia" w:ascii="Times New Roman" w:hAnsi="Times New Roman" w:eastAsia="仿宋_GB2312"/>
          <w:color w:val="000000"/>
          <w:sz w:val="32"/>
          <w:szCs w:val="32"/>
          <w:lang w:eastAsia="zh-CN"/>
        </w:rPr>
        <w:t>经营</w:t>
      </w:r>
      <w:r>
        <w:rPr>
          <w:rFonts w:ascii="Times New Roman" w:hAnsi="Times New Roman" w:eastAsia="仿宋_GB2312"/>
          <w:color w:val="000000"/>
          <w:sz w:val="32"/>
          <w:szCs w:val="32"/>
          <w:lang w:eastAsia="zh-CN"/>
        </w:rPr>
        <w:t>者可以</w:t>
      </w:r>
      <w:r>
        <w:rPr>
          <w:rFonts w:hint="eastAsia" w:ascii="Times New Roman" w:hAnsi="Times New Roman" w:eastAsia="仿宋_GB2312"/>
          <w:color w:val="000000"/>
          <w:sz w:val="32"/>
          <w:szCs w:val="32"/>
          <w:lang w:eastAsia="zh-CN"/>
        </w:rPr>
        <w:t>适当延长</w:t>
      </w:r>
      <w:r>
        <w:rPr>
          <w:rFonts w:ascii="Times New Roman" w:hAnsi="Times New Roman" w:eastAsia="仿宋_GB2312"/>
          <w:color w:val="000000"/>
          <w:sz w:val="32"/>
          <w:szCs w:val="32"/>
          <w:lang w:eastAsia="zh-CN"/>
        </w:rPr>
        <w:t>召回</w:t>
      </w:r>
      <w:r>
        <w:rPr>
          <w:rFonts w:hint="eastAsia" w:ascii="Times New Roman" w:hAnsi="Times New Roman" w:eastAsia="仿宋_GB2312"/>
          <w:color w:val="000000"/>
          <w:sz w:val="32"/>
          <w:szCs w:val="32"/>
          <w:lang w:eastAsia="zh-CN"/>
        </w:rPr>
        <w:t>期限</w:t>
      </w:r>
      <w:r>
        <w:rPr>
          <w:rFonts w:ascii="Times New Roman" w:hAnsi="Times New Roman" w:eastAsia="仿宋_GB2312"/>
          <w:color w:val="000000"/>
          <w:sz w:val="32"/>
          <w:szCs w:val="32"/>
          <w:lang w:eastAsia="zh-CN"/>
        </w:rPr>
        <w:t>并公布。</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第十</w:t>
      </w:r>
      <w:r>
        <w:rPr>
          <w:rFonts w:hint="eastAsia" w:ascii="Times New Roman" w:hAnsi="Times New Roman" w:eastAsia="黑体"/>
          <w:color w:val="000000"/>
          <w:sz w:val="32"/>
          <w:szCs w:val="32"/>
          <w:lang w:eastAsia="zh-CN"/>
        </w:rPr>
        <w:t>六</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市场监督管理部门在收到食品生产经营者提交的召回计划后，应当及时通过其官方网站公示召回信息。</w:t>
      </w: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十七</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食品经营者知悉</w:t>
      </w:r>
      <w:r>
        <w:rPr>
          <w:rFonts w:hint="eastAsia" w:ascii="Times New Roman" w:hAnsi="Times New Roman" w:eastAsia="仿宋_GB2312"/>
          <w:color w:val="000000"/>
          <w:sz w:val="32"/>
          <w:szCs w:val="32"/>
          <w:lang w:eastAsia="zh-CN"/>
        </w:rPr>
        <w:t>所</w:t>
      </w:r>
      <w:r>
        <w:rPr>
          <w:rFonts w:ascii="Times New Roman" w:hAnsi="Times New Roman" w:eastAsia="仿宋_GB2312"/>
          <w:color w:val="000000"/>
          <w:sz w:val="32"/>
          <w:szCs w:val="32"/>
          <w:lang w:eastAsia="zh-CN"/>
        </w:rPr>
        <w:t>经营的食品</w:t>
      </w:r>
      <w:r>
        <w:rPr>
          <w:rFonts w:hint="eastAsia" w:ascii="Times New Roman" w:hAnsi="Times New Roman" w:eastAsia="仿宋_GB2312"/>
          <w:color w:val="000000"/>
          <w:sz w:val="32"/>
          <w:szCs w:val="32"/>
          <w:lang w:eastAsia="zh-CN"/>
        </w:rPr>
        <w:t>属于召回范围的，应当立即停止经营相关食品，向其他相关经营者转发召回通知或者召回公告信息，</w:t>
      </w:r>
      <w:r>
        <w:rPr>
          <w:rFonts w:ascii="Times New Roman" w:hAnsi="Times New Roman" w:eastAsia="仿宋_GB2312"/>
          <w:color w:val="000000"/>
          <w:sz w:val="32"/>
          <w:szCs w:val="32"/>
          <w:lang w:eastAsia="zh-CN"/>
        </w:rPr>
        <w:t>在经营场所醒目位置</w:t>
      </w:r>
      <w:r>
        <w:rPr>
          <w:rFonts w:hint="eastAsia" w:ascii="Times New Roman" w:hAnsi="Times New Roman" w:eastAsia="仿宋_GB2312"/>
          <w:color w:val="000000"/>
          <w:sz w:val="32"/>
          <w:szCs w:val="32"/>
          <w:lang w:eastAsia="zh-CN"/>
        </w:rPr>
        <w:t>、网站首页或者从事网络交易经营活动的主页面显著位置张贴（刊载）</w:t>
      </w:r>
      <w:r>
        <w:rPr>
          <w:rFonts w:ascii="Times New Roman" w:hAnsi="Times New Roman" w:eastAsia="仿宋_GB2312"/>
          <w:color w:val="000000"/>
          <w:sz w:val="32"/>
          <w:szCs w:val="32"/>
          <w:lang w:eastAsia="zh-CN"/>
        </w:rPr>
        <w:t>召回公告</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配合开展召回。</w:t>
      </w:r>
    </w:p>
    <w:p>
      <w:pPr>
        <w:snapToGrid w:val="0"/>
        <w:spacing w:line="594" w:lineRule="exact"/>
        <w:ind w:firstLine="640" w:firstLineChars="200"/>
        <w:jc w:val="both"/>
        <w:outlineLvl w:val="1"/>
        <w:rPr>
          <w:rFonts w:ascii="Times New Roman" w:hAnsi="Times New Roman" w:eastAsia="仿宋_GB2312"/>
          <w:color w:val="FF0000"/>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十八</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ascii="Times New Roman" w:hAnsi="Times New Roman" w:eastAsia="仿宋_GB2312"/>
          <w:color w:val="000000"/>
          <w:sz w:val="32"/>
          <w:szCs w:val="32"/>
          <w:lang w:eastAsia="zh-CN"/>
        </w:rPr>
        <w:t>食品集中交易市场开办者、食品经营柜台出租者、食品展销会举办</w:t>
      </w:r>
      <w:r>
        <w:rPr>
          <w:rFonts w:ascii="Times New Roman" w:hAnsi="Times New Roman" w:eastAsia="仿宋_GB2312"/>
          <w:sz w:val="32"/>
          <w:szCs w:val="32"/>
          <w:lang w:eastAsia="zh-CN"/>
        </w:rPr>
        <w:t>者</w:t>
      </w:r>
      <w:r>
        <w:rPr>
          <w:rFonts w:hint="eastAsia" w:ascii="Times New Roman" w:hAnsi="Times New Roman" w:eastAsia="仿宋_GB2312"/>
          <w:sz w:val="32"/>
          <w:szCs w:val="32"/>
          <w:lang w:eastAsia="zh-CN"/>
        </w:rPr>
        <w:t>知悉其管理范围内的经营者经营的</w:t>
      </w:r>
      <w:r>
        <w:rPr>
          <w:rFonts w:ascii="Times New Roman" w:hAnsi="Times New Roman" w:eastAsia="仿宋_GB2312"/>
          <w:sz w:val="32"/>
          <w:szCs w:val="32"/>
          <w:lang w:eastAsia="zh-CN"/>
        </w:rPr>
        <w:t>食品属于召回范围的</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应当在经营场所醒目位置</w:t>
      </w:r>
      <w:r>
        <w:rPr>
          <w:rFonts w:hint="eastAsia" w:ascii="Times New Roman" w:hAnsi="Times New Roman" w:eastAsia="仿宋_GB2312"/>
          <w:sz w:val="32"/>
          <w:szCs w:val="32"/>
          <w:lang w:eastAsia="zh-CN"/>
        </w:rPr>
        <w:t>张贴</w:t>
      </w:r>
      <w:r>
        <w:rPr>
          <w:rFonts w:ascii="Times New Roman" w:hAnsi="Times New Roman" w:eastAsia="仿宋_GB2312"/>
          <w:color w:val="000000"/>
          <w:sz w:val="32"/>
          <w:szCs w:val="32"/>
          <w:lang w:eastAsia="zh-CN"/>
        </w:rPr>
        <w:t>召回公告</w:t>
      </w:r>
      <w:r>
        <w:rPr>
          <w:rFonts w:hint="eastAsia" w:ascii="Times New Roman" w:hAnsi="Times New Roman" w:eastAsia="仿宋_GB2312"/>
          <w:color w:val="000000"/>
          <w:sz w:val="32"/>
          <w:szCs w:val="32"/>
          <w:lang w:eastAsia="zh-CN"/>
        </w:rPr>
        <w:t>。</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十九</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网络食品交易第三方平台提供者</w:t>
      </w:r>
      <w:r>
        <w:rPr>
          <w:rFonts w:hint="eastAsia" w:ascii="Times New Roman" w:hAnsi="Times New Roman" w:eastAsia="仿宋_GB2312"/>
          <w:color w:val="000000"/>
          <w:sz w:val="32"/>
          <w:szCs w:val="32"/>
          <w:lang w:eastAsia="zh-CN"/>
        </w:rPr>
        <w:t>知悉入网食品经营者经营的</w:t>
      </w:r>
      <w:r>
        <w:rPr>
          <w:rFonts w:ascii="Times New Roman" w:hAnsi="Times New Roman" w:eastAsia="仿宋_GB2312"/>
          <w:color w:val="000000"/>
          <w:sz w:val="32"/>
          <w:szCs w:val="32"/>
          <w:lang w:eastAsia="zh-CN"/>
        </w:rPr>
        <w:t>食品</w:t>
      </w:r>
      <w:r>
        <w:rPr>
          <w:rFonts w:hint="eastAsia" w:ascii="Times New Roman" w:hAnsi="Times New Roman" w:eastAsia="仿宋_GB2312"/>
          <w:color w:val="000000"/>
          <w:sz w:val="32"/>
          <w:szCs w:val="32"/>
          <w:lang w:eastAsia="zh-CN"/>
        </w:rPr>
        <w:t>属于</w:t>
      </w:r>
      <w:r>
        <w:rPr>
          <w:rFonts w:ascii="Times New Roman" w:hAnsi="Times New Roman" w:eastAsia="仿宋_GB2312"/>
          <w:color w:val="000000"/>
          <w:sz w:val="32"/>
          <w:szCs w:val="32"/>
          <w:lang w:eastAsia="zh-CN"/>
        </w:rPr>
        <w:t>召回</w:t>
      </w:r>
      <w:r>
        <w:rPr>
          <w:rFonts w:hint="eastAsia" w:ascii="Times New Roman" w:hAnsi="Times New Roman" w:eastAsia="仿宋_GB2312"/>
          <w:color w:val="000000"/>
          <w:sz w:val="32"/>
          <w:szCs w:val="32"/>
          <w:lang w:eastAsia="zh-CN"/>
        </w:rPr>
        <w:t>范围</w:t>
      </w:r>
      <w:r>
        <w:rPr>
          <w:rFonts w:ascii="Times New Roman" w:hAnsi="Times New Roman" w:eastAsia="仿宋_GB2312"/>
          <w:color w:val="000000"/>
          <w:sz w:val="32"/>
          <w:szCs w:val="32"/>
          <w:lang w:eastAsia="zh-CN"/>
        </w:rPr>
        <w:t>的</w:t>
      </w:r>
      <w:r>
        <w:rPr>
          <w:rFonts w:hint="eastAsia" w:ascii="Times New Roman" w:hAnsi="Times New Roman" w:eastAsia="仿宋_GB2312"/>
          <w:color w:val="000000"/>
          <w:sz w:val="32"/>
          <w:szCs w:val="32"/>
          <w:lang w:eastAsia="zh-CN"/>
        </w:rPr>
        <w:t>，应当采取必要措施停止相关食品继续在平台销售，督促入网食品经营者</w:t>
      </w:r>
      <w:r>
        <w:rPr>
          <w:rFonts w:ascii="Times New Roman" w:hAnsi="Times New Roman" w:eastAsia="仿宋_GB2312"/>
          <w:color w:val="000000"/>
          <w:sz w:val="32"/>
          <w:szCs w:val="32"/>
          <w:lang w:eastAsia="zh-CN"/>
        </w:rPr>
        <w:t>在</w:t>
      </w:r>
      <w:r>
        <w:rPr>
          <w:rFonts w:hint="eastAsia" w:ascii="Times New Roman" w:hAnsi="Times New Roman" w:eastAsia="仿宋_GB2312"/>
          <w:color w:val="000000"/>
          <w:sz w:val="32"/>
          <w:szCs w:val="32"/>
          <w:lang w:eastAsia="zh-CN"/>
        </w:rPr>
        <w:t>经营活动主页面显著位置刊载召回公告。</w:t>
      </w:r>
    </w:p>
    <w:p>
      <w:pPr>
        <w:snapToGrid w:val="0"/>
        <w:spacing w:line="594" w:lineRule="exact"/>
        <w:ind w:firstLine="640" w:firstLineChars="200"/>
        <w:jc w:val="both"/>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鼓励入网食品经营者、网络食品交易第三方平台提供者利用信息化手段将召回信息直接通知相关消费者。</w:t>
      </w:r>
    </w:p>
    <w:p>
      <w:pPr>
        <w:snapToGrid w:val="0"/>
        <w:spacing w:line="594" w:lineRule="exact"/>
        <w:ind w:firstLine="640" w:firstLineChars="200"/>
        <w:jc w:val="both"/>
        <w:rPr>
          <w:rFonts w:ascii="Times New Roman" w:hAnsi="Times New Roman"/>
          <w:lang w:eastAsia="zh-CN"/>
        </w:rPr>
      </w:pPr>
      <w:r>
        <w:rPr>
          <w:rFonts w:ascii="Times New Roman" w:hAnsi="Times New Roman" w:eastAsia="黑体" w:cs="黑体"/>
          <w:kern w:val="2"/>
          <w:sz w:val="32"/>
          <w:szCs w:val="32"/>
          <w:lang w:eastAsia="zh-CN"/>
        </w:rPr>
        <w:t>第</w:t>
      </w:r>
      <w:r>
        <w:rPr>
          <w:rFonts w:hint="eastAsia" w:ascii="Times New Roman" w:hAnsi="Times New Roman" w:eastAsia="黑体" w:cs="黑体"/>
          <w:kern w:val="2"/>
          <w:sz w:val="32"/>
          <w:szCs w:val="32"/>
          <w:lang w:eastAsia="zh-CN"/>
        </w:rPr>
        <w:t>二十</w:t>
      </w:r>
      <w:r>
        <w:rPr>
          <w:rFonts w:ascii="Times New Roman" w:hAnsi="Times New Roman" w:eastAsia="黑体" w:cs="黑体"/>
          <w:kern w:val="2"/>
          <w:sz w:val="32"/>
          <w:szCs w:val="32"/>
          <w:lang w:eastAsia="zh-CN"/>
        </w:rPr>
        <w:t>条</w:t>
      </w:r>
      <w:r>
        <w:rPr>
          <w:rFonts w:hint="eastAsia" w:ascii="Times New Roman" w:hAnsi="Times New Roman" w:eastAsia="黑体" w:cs="黑体"/>
          <w:kern w:val="2"/>
          <w:sz w:val="32"/>
          <w:szCs w:val="32"/>
          <w:lang w:val="en-US" w:eastAsia="zh-CN"/>
        </w:rPr>
        <w:t xml:space="preserve"> </w:t>
      </w:r>
      <w:r>
        <w:rPr>
          <w:rFonts w:ascii="Times New Roman" w:hAnsi="Times New Roman" w:eastAsia="仿宋_GB2312"/>
          <w:kern w:val="2"/>
          <w:sz w:val="32"/>
          <w:szCs w:val="32"/>
          <w:lang w:eastAsia="zh-CN"/>
        </w:rPr>
        <w:t>食品生产经营者未按照本办法规定</w:t>
      </w:r>
      <w:r>
        <w:rPr>
          <w:rFonts w:hint="eastAsia" w:ascii="Times New Roman" w:hAnsi="Times New Roman" w:eastAsia="仿宋_GB2312"/>
          <w:kern w:val="2"/>
          <w:sz w:val="32"/>
          <w:szCs w:val="32"/>
          <w:lang w:eastAsia="zh-CN"/>
        </w:rPr>
        <w:t>主动</w:t>
      </w:r>
      <w:r>
        <w:rPr>
          <w:rFonts w:ascii="Times New Roman" w:hAnsi="Times New Roman" w:eastAsia="仿宋_GB2312"/>
          <w:kern w:val="2"/>
          <w:sz w:val="32"/>
          <w:szCs w:val="32"/>
          <w:lang w:eastAsia="zh-CN"/>
        </w:rPr>
        <w:t>召回的，</w:t>
      </w:r>
      <w:r>
        <w:rPr>
          <w:rFonts w:hint="eastAsia" w:ascii="Times New Roman" w:hAnsi="Times New Roman" w:eastAsia="仿宋_GB2312"/>
          <w:kern w:val="2"/>
          <w:sz w:val="32"/>
          <w:szCs w:val="32"/>
          <w:lang w:eastAsia="zh-CN"/>
        </w:rPr>
        <w:t>设区的</w:t>
      </w:r>
      <w:r>
        <w:rPr>
          <w:rFonts w:ascii="Times New Roman" w:hAnsi="Times New Roman" w:eastAsia="仿宋_GB2312"/>
          <w:sz w:val="32"/>
          <w:szCs w:val="32"/>
          <w:lang w:eastAsia="zh-CN"/>
        </w:rPr>
        <w:t>市级以上</w:t>
      </w:r>
      <w:r>
        <w:rPr>
          <w:rFonts w:hint="eastAsia" w:ascii="Times New Roman" w:hAnsi="Times New Roman" w:eastAsia="仿宋_GB2312"/>
          <w:sz w:val="32"/>
          <w:szCs w:val="32"/>
          <w:lang w:eastAsia="zh-CN"/>
        </w:rPr>
        <w:t>地方</w:t>
      </w:r>
      <w:r>
        <w:rPr>
          <w:rFonts w:ascii="Times New Roman" w:hAnsi="Times New Roman" w:eastAsia="仿宋_GB2312"/>
          <w:sz w:val="32"/>
          <w:szCs w:val="32"/>
          <w:lang w:eastAsia="zh-CN"/>
        </w:rPr>
        <w:t>市场监督管理部门</w:t>
      </w:r>
      <w:r>
        <w:rPr>
          <w:rFonts w:hint="eastAsia" w:ascii="Times New Roman" w:hAnsi="Times New Roman" w:eastAsia="仿宋_GB2312"/>
          <w:sz w:val="32"/>
          <w:szCs w:val="32"/>
          <w:lang w:eastAsia="zh-CN"/>
        </w:rPr>
        <w:t>可以</w:t>
      </w:r>
      <w:r>
        <w:rPr>
          <w:rFonts w:ascii="Times New Roman" w:hAnsi="Times New Roman" w:eastAsia="仿宋_GB2312"/>
          <w:sz w:val="32"/>
          <w:szCs w:val="32"/>
          <w:lang w:eastAsia="zh-CN"/>
        </w:rPr>
        <w:t>发出责令召回通知书</w:t>
      </w:r>
      <w:r>
        <w:rPr>
          <w:rFonts w:hint="eastAsia" w:ascii="Times New Roman" w:hAnsi="Times New Roman" w:eastAsia="仿宋_GB2312"/>
          <w:sz w:val="32"/>
          <w:szCs w:val="32"/>
          <w:lang w:eastAsia="zh-CN"/>
        </w:rPr>
        <w:t>，责令其实施召回。</w:t>
      </w:r>
      <w:r>
        <w:rPr>
          <w:rFonts w:ascii="Times New Roman" w:hAnsi="Times New Roman" w:eastAsia="仿宋_GB2312"/>
          <w:sz w:val="32"/>
          <w:szCs w:val="32"/>
          <w:lang w:eastAsia="zh-CN"/>
        </w:rPr>
        <w:t>食品生产经营者</w:t>
      </w:r>
      <w:r>
        <w:rPr>
          <w:rFonts w:ascii="Times New Roman" w:hAnsi="Times New Roman" w:eastAsia="仿宋_GB2312"/>
          <w:kern w:val="2"/>
          <w:sz w:val="32"/>
          <w:szCs w:val="32"/>
          <w:lang w:eastAsia="zh-CN"/>
        </w:rPr>
        <w:t>应当按照本办法规定实施召回。</w:t>
      </w:r>
    </w:p>
    <w:p>
      <w:pPr>
        <w:snapToGrid w:val="0"/>
        <w:spacing w:line="594" w:lineRule="exact"/>
        <w:jc w:val="both"/>
        <w:outlineLvl w:val="1"/>
        <w:rPr>
          <w:rFonts w:ascii="Times New Roman" w:hAnsi="Times New Roman" w:eastAsia="仿宋_GB2312"/>
          <w:color w:val="000000"/>
          <w:sz w:val="32"/>
          <w:szCs w:val="32"/>
          <w:lang w:eastAsia="zh-CN"/>
        </w:rPr>
      </w:pPr>
    </w:p>
    <w:p>
      <w:pPr>
        <w:snapToGrid w:val="0"/>
        <w:spacing w:line="594" w:lineRule="exact"/>
        <w:jc w:val="center"/>
        <w:outlineLvl w:val="0"/>
        <w:rPr>
          <w:rFonts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第三章  召回食品的处理</w:t>
      </w:r>
    </w:p>
    <w:p>
      <w:pPr>
        <w:snapToGrid w:val="0"/>
        <w:spacing w:line="594" w:lineRule="exact"/>
        <w:jc w:val="both"/>
        <w:rPr>
          <w:rFonts w:ascii="Times New Roman" w:hAnsi="Times New Roman" w:eastAsia="仿宋_GB2312"/>
          <w:color w:val="000000"/>
          <w:sz w:val="32"/>
          <w:szCs w:val="32"/>
          <w:lang w:eastAsia="zh-CN"/>
        </w:rPr>
      </w:pP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二十一</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食品生产经营者应当依据有关法律法规的规定，对召回的食品采取无害化处理、销毁等处理措施，</w:t>
      </w:r>
      <w:r>
        <w:rPr>
          <w:rFonts w:hint="eastAsia" w:ascii="Times New Roman" w:hAnsi="Times New Roman" w:eastAsia="仿宋_GB2312"/>
          <w:sz w:val="32"/>
          <w:szCs w:val="32"/>
          <w:lang w:eastAsia="zh-CN"/>
        </w:rPr>
        <w:t>防止其再次流入市场。</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对食品进行无害化处理能够实现资源循环利用的，食品生产经营者</w:t>
      </w:r>
      <w:r>
        <w:rPr>
          <w:rFonts w:hint="eastAsia" w:ascii="Times New Roman" w:hAnsi="Times New Roman" w:eastAsia="仿宋_GB2312"/>
          <w:color w:val="000000"/>
          <w:sz w:val="32"/>
          <w:szCs w:val="32"/>
          <w:lang w:eastAsia="zh-CN"/>
        </w:rPr>
        <w:t>可以</w:t>
      </w:r>
      <w:r>
        <w:rPr>
          <w:rFonts w:ascii="Times New Roman" w:hAnsi="Times New Roman" w:eastAsia="仿宋_GB2312"/>
          <w:color w:val="000000"/>
          <w:sz w:val="32"/>
          <w:szCs w:val="32"/>
          <w:lang w:eastAsia="zh-CN"/>
        </w:rPr>
        <w:t>按照国家有关规定进行</w:t>
      </w:r>
      <w:r>
        <w:rPr>
          <w:rFonts w:hint="eastAsia" w:ascii="Times New Roman" w:hAnsi="Times New Roman" w:eastAsia="仿宋_GB2312"/>
          <w:color w:val="000000"/>
          <w:sz w:val="32"/>
          <w:szCs w:val="32"/>
          <w:lang w:eastAsia="zh-CN"/>
        </w:rPr>
        <w:t>无害化</w:t>
      </w:r>
      <w:r>
        <w:rPr>
          <w:rFonts w:ascii="Times New Roman" w:hAnsi="Times New Roman" w:eastAsia="仿宋_GB2312"/>
          <w:color w:val="000000"/>
          <w:sz w:val="32"/>
          <w:szCs w:val="32"/>
          <w:lang w:eastAsia="zh-CN"/>
        </w:rPr>
        <w:t>处理。</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因</w:t>
      </w:r>
      <w:r>
        <w:rPr>
          <w:rFonts w:hint="eastAsia" w:ascii="Times New Roman" w:hAnsi="Times New Roman" w:eastAsia="仿宋_GB2312"/>
          <w:color w:val="000000"/>
          <w:sz w:val="32"/>
          <w:szCs w:val="32"/>
          <w:lang w:eastAsia="zh-CN"/>
        </w:rPr>
        <w:t>标签、标志或者说明书不符合食品安全标准被召回的食品</w:t>
      </w:r>
      <w:r>
        <w:rPr>
          <w:rFonts w:ascii="Times New Roman" w:hAnsi="Times New Roman" w:eastAsia="仿宋_GB2312"/>
          <w:color w:val="000000"/>
          <w:sz w:val="32"/>
          <w:szCs w:val="32"/>
          <w:lang w:eastAsia="zh-CN"/>
        </w:rPr>
        <w:t>，食品生产者在采取补救措施且能保证食品安全的情况下可以继续销售，销售时应当向消费者明示补救措施。</w:t>
      </w:r>
    </w:p>
    <w:p>
      <w:pPr>
        <w:snapToGrid w:val="0"/>
        <w:spacing w:line="594" w:lineRule="exact"/>
        <w:ind w:firstLine="640" w:firstLineChars="200"/>
        <w:rPr>
          <w:rFonts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需要对召回食品进行无害化处理或者销毁的，食品生产经营者应当提前向所在地县级市场监督管理部门报告。</w:t>
      </w:r>
      <w:r>
        <w:rPr>
          <w:rFonts w:hint="eastAsia" w:ascii="Times New Roman" w:hAnsi="Times New Roman" w:eastAsia="仿宋_GB2312"/>
          <w:strike w:val="0"/>
          <w:sz w:val="32"/>
          <w:szCs w:val="32"/>
          <w:lang w:eastAsia="zh-CN"/>
        </w:rPr>
        <w:t>市场监督管理部门</w:t>
      </w:r>
      <w:r>
        <w:rPr>
          <w:rFonts w:hint="eastAsia" w:ascii="Times New Roman" w:hAnsi="Times New Roman" w:eastAsia="仿宋_GB2312"/>
          <w:strike w:val="0"/>
          <w:color w:val="000000"/>
          <w:sz w:val="32"/>
          <w:szCs w:val="32"/>
          <w:lang w:eastAsia="zh-CN"/>
        </w:rPr>
        <w:t>认为必要的，可以实施现场监督。</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第二十</w:t>
      </w:r>
      <w:r>
        <w:rPr>
          <w:rFonts w:hint="eastAsia" w:ascii="Times New Roman" w:hAnsi="Times New Roman" w:eastAsia="黑体"/>
          <w:color w:val="000000"/>
          <w:sz w:val="32"/>
          <w:szCs w:val="32"/>
          <w:lang w:eastAsia="zh-CN"/>
        </w:rPr>
        <w:t>二</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食品生产经营者不能确定召回食品</w:t>
      </w:r>
      <w:r>
        <w:rPr>
          <w:rFonts w:hint="eastAsia" w:ascii="Times New Roman" w:hAnsi="Times New Roman" w:eastAsia="仿宋_GB2312"/>
          <w:color w:val="000000"/>
          <w:sz w:val="32"/>
          <w:szCs w:val="32"/>
          <w:lang w:eastAsia="zh-CN"/>
        </w:rPr>
        <w:t>处理</w:t>
      </w:r>
      <w:r>
        <w:rPr>
          <w:rFonts w:ascii="Times New Roman" w:hAnsi="Times New Roman" w:eastAsia="仿宋_GB2312"/>
          <w:color w:val="000000"/>
          <w:sz w:val="32"/>
          <w:szCs w:val="32"/>
          <w:lang w:eastAsia="zh-CN"/>
        </w:rPr>
        <w:t>方式的，可</w:t>
      </w:r>
      <w:r>
        <w:rPr>
          <w:rFonts w:hint="eastAsia" w:ascii="Times New Roman" w:hAnsi="Times New Roman" w:eastAsia="仿宋_GB2312"/>
          <w:color w:val="000000"/>
          <w:sz w:val="32"/>
          <w:szCs w:val="32"/>
          <w:lang w:eastAsia="zh-CN"/>
        </w:rPr>
        <w:t>以组织相关专家或者</w:t>
      </w:r>
      <w:r>
        <w:rPr>
          <w:rFonts w:ascii="Times New Roman" w:hAnsi="Times New Roman" w:eastAsia="仿宋_GB2312"/>
          <w:color w:val="000000"/>
          <w:sz w:val="32"/>
          <w:szCs w:val="32"/>
          <w:lang w:eastAsia="zh-CN"/>
        </w:rPr>
        <w:t>委托相关技术机构</w:t>
      </w:r>
      <w:r>
        <w:rPr>
          <w:rFonts w:hint="eastAsia" w:ascii="Times New Roman" w:hAnsi="Times New Roman" w:eastAsia="仿宋_GB2312"/>
          <w:color w:val="000000"/>
          <w:sz w:val="32"/>
          <w:szCs w:val="32"/>
          <w:lang w:eastAsia="zh-CN"/>
        </w:rPr>
        <w:t>进行</w:t>
      </w:r>
      <w:r>
        <w:rPr>
          <w:rFonts w:ascii="Times New Roman" w:hAnsi="Times New Roman" w:eastAsia="仿宋_GB2312"/>
          <w:color w:val="000000"/>
          <w:sz w:val="32"/>
          <w:szCs w:val="32"/>
          <w:lang w:eastAsia="zh-CN"/>
        </w:rPr>
        <w:t>评估，</w:t>
      </w:r>
      <w:r>
        <w:rPr>
          <w:rFonts w:hint="eastAsia" w:ascii="Times New Roman" w:hAnsi="Times New Roman" w:eastAsia="仿宋_GB2312"/>
          <w:color w:val="000000"/>
          <w:sz w:val="32"/>
          <w:szCs w:val="32"/>
          <w:lang w:eastAsia="zh-CN"/>
        </w:rPr>
        <w:t>确定处理</w:t>
      </w:r>
      <w:r>
        <w:rPr>
          <w:rFonts w:ascii="Times New Roman" w:hAnsi="Times New Roman" w:eastAsia="仿宋_GB2312"/>
          <w:color w:val="000000"/>
          <w:sz w:val="32"/>
          <w:szCs w:val="32"/>
          <w:lang w:eastAsia="zh-CN"/>
        </w:rPr>
        <w:t>方式。</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二十三</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食品生产经营者应当建立食品召回记录制度，如实记录召回通知、召回公告发布情况，详细记录召回食品的名称、规格、数量、生产批号、生产日期、生产者名称、退货时间以及退货者名称、地址、联系方式等信息。</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仿宋_GB2312"/>
          <w:color w:val="000000"/>
          <w:sz w:val="32"/>
          <w:szCs w:val="32"/>
          <w:lang w:eastAsia="zh-CN"/>
        </w:rPr>
        <w:t>食品生产经营者</w:t>
      </w:r>
      <w:r>
        <w:rPr>
          <w:rFonts w:hint="eastAsia" w:ascii="Times New Roman" w:hAnsi="Times New Roman" w:eastAsia="仿宋_GB2312"/>
          <w:color w:val="000000"/>
          <w:sz w:val="32"/>
          <w:szCs w:val="32"/>
          <w:lang w:eastAsia="zh-CN"/>
        </w:rPr>
        <w:t>采取补救、无害化处理、销毁等处理措施时，</w:t>
      </w:r>
      <w:r>
        <w:rPr>
          <w:rFonts w:ascii="Times New Roman" w:hAnsi="Times New Roman" w:eastAsia="仿宋_GB2312"/>
          <w:color w:val="000000"/>
          <w:sz w:val="32"/>
          <w:szCs w:val="32"/>
          <w:lang w:eastAsia="zh-CN"/>
        </w:rPr>
        <w:t>应当</w:t>
      </w:r>
      <w:r>
        <w:rPr>
          <w:rFonts w:hint="eastAsia" w:ascii="Times New Roman" w:hAnsi="Times New Roman" w:eastAsia="仿宋_GB2312"/>
          <w:color w:val="000000"/>
          <w:sz w:val="32"/>
          <w:szCs w:val="32"/>
          <w:lang w:eastAsia="zh-CN"/>
        </w:rPr>
        <w:t>详细</w:t>
      </w:r>
      <w:r>
        <w:rPr>
          <w:rFonts w:ascii="Times New Roman" w:hAnsi="Times New Roman" w:eastAsia="仿宋_GB2312"/>
          <w:color w:val="000000"/>
          <w:sz w:val="32"/>
          <w:szCs w:val="32"/>
          <w:lang w:eastAsia="zh-CN"/>
        </w:rPr>
        <w:t>记录</w:t>
      </w:r>
      <w:r>
        <w:rPr>
          <w:rFonts w:hint="eastAsia" w:ascii="Times New Roman" w:hAnsi="Times New Roman" w:eastAsia="仿宋_GB2312"/>
          <w:color w:val="000000"/>
          <w:sz w:val="32"/>
          <w:szCs w:val="32"/>
          <w:lang w:eastAsia="zh-CN"/>
        </w:rPr>
        <w:t>食品的名称、规格、数量、生产批号、生产日期、生产者名称以及采取的处理措施、</w:t>
      </w:r>
      <w:r>
        <w:rPr>
          <w:rFonts w:ascii="Times New Roman" w:hAnsi="Times New Roman" w:eastAsia="仿宋_GB2312"/>
          <w:color w:val="000000"/>
          <w:sz w:val="32"/>
          <w:szCs w:val="32"/>
          <w:lang w:eastAsia="zh-CN"/>
        </w:rPr>
        <w:t>时间</w:t>
      </w:r>
      <w:r>
        <w:rPr>
          <w:rFonts w:hint="eastAsia" w:ascii="Times New Roman" w:hAnsi="Times New Roman" w:eastAsia="仿宋_GB2312"/>
          <w:color w:val="000000"/>
          <w:sz w:val="32"/>
          <w:szCs w:val="32"/>
          <w:lang w:eastAsia="zh-CN"/>
        </w:rPr>
        <w:t>和地点</w:t>
      </w:r>
      <w:r>
        <w:rPr>
          <w:rFonts w:ascii="Times New Roman" w:hAnsi="Times New Roman" w:eastAsia="仿宋_GB2312"/>
          <w:color w:val="000000"/>
          <w:sz w:val="32"/>
          <w:szCs w:val="32"/>
          <w:lang w:eastAsia="zh-CN"/>
        </w:rPr>
        <w:t>等</w:t>
      </w:r>
      <w:r>
        <w:rPr>
          <w:rFonts w:hint="eastAsia" w:ascii="Times New Roman" w:hAnsi="Times New Roman" w:eastAsia="仿宋_GB2312"/>
          <w:color w:val="000000"/>
          <w:sz w:val="32"/>
          <w:szCs w:val="32"/>
          <w:lang w:eastAsia="zh-CN"/>
        </w:rPr>
        <w:t>信息，留存现场图像、视频资料</w:t>
      </w:r>
      <w:r>
        <w:rPr>
          <w:rFonts w:ascii="Times New Roman" w:hAnsi="Times New Roman" w:eastAsia="仿宋_GB2312"/>
          <w:color w:val="000000"/>
          <w:sz w:val="32"/>
          <w:szCs w:val="32"/>
          <w:lang w:eastAsia="zh-CN"/>
        </w:rPr>
        <w:t>。</w:t>
      </w:r>
    </w:p>
    <w:p>
      <w:pPr>
        <w:widowControl w:val="0"/>
        <w:snapToGrid w:val="0"/>
        <w:spacing w:line="594" w:lineRule="exact"/>
        <w:ind w:firstLine="640" w:firstLineChars="200"/>
        <w:outlineLvl w:val="1"/>
        <w:rPr>
          <w:rFonts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记录保存期限不得少于食品保质期到期日后6个月，且不得少于2年。</w:t>
      </w:r>
    </w:p>
    <w:p>
      <w:pPr>
        <w:widowControl w:val="0"/>
        <w:snapToGrid w:val="0"/>
        <w:spacing w:line="594" w:lineRule="exact"/>
        <w:ind w:firstLine="640" w:firstLineChars="200"/>
        <w:outlineLvl w:val="1"/>
        <w:rPr>
          <w:rFonts w:hint="eastAsia"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第二十四条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食品生产经营者应当在食品召回和处理结束后5日内向所在地县级市场监督管理部门报告召回和处理情况。召回过程中，属于一级召回的，还应当每日报告召回和处理情况；属于二级召回的，还应当每5日报告一次召回和处理情况；属于三级召回的，还应当每10日报告一次召回和处理情况。食品生产经营者主动实施二级、三级召回的，可以免予过程报告。</w:t>
      </w:r>
    </w:p>
    <w:p>
      <w:pPr>
        <w:widowControl w:val="0"/>
        <w:snapToGrid w:val="0"/>
        <w:spacing w:line="594" w:lineRule="exact"/>
        <w:ind w:firstLine="640" w:firstLineChars="200"/>
        <w:outlineLvl w:val="1"/>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县级市场监督管理部门应当及时将前款规定的召回和处理情况报告，逐级报送至本办法第五条第三款规定的市场监督管理部门。</w:t>
      </w:r>
    </w:p>
    <w:p>
      <w:pPr>
        <w:widowControl w:val="0"/>
        <w:snapToGrid w:val="0"/>
        <w:spacing w:line="594" w:lineRule="exact"/>
        <w:jc w:val="both"/>
        <w:rPr>
          <w:rFonts w:ascii="Times New Roman" w:hAnsi="Times New Roman" w:eastAsia="仿宋_GB2312"/>
          <w:color w:val="000000"/>
          <w:sz w:val="32"/>
          <w:szCs w:val="32"/>
          <w:lang w:eastAsia="zh-CN"/>
        </w:rPr>
      </w:pPr>
    </w:p>
    <w:p>
      <w:pPr>
        <w:widowControl w:val="0"/>
        <w:snapToGrid w:val="0"/>
        <w:spacing w:line="594" w:lineRule="exact"/>
        <w:jc w:val="center"/>
        <w:outlineLvl w:val="0"/>
        <w:rPr>
          <w:rFonts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 xml:space="preserve">第四章  </w:t>
      </w:r>
      <w:r>
        <w:rPr>
          <w:rFonts w:ascii="Times New Roman" w:hAnsi="Times New Roman" w:eastAsia="黑体"/>
          <w:color w:val="000000"/>
          <w:sz w:val="32"/>
          <w:szCs w:val="32"/>
          <w:lang w:eastAsia="zh-CN"/>
        </w:rPr>
        <w:t>监督管理</w:t>
      </w:r>
    </w:p>
    <w:p>
      <w:pPr>
        <w:widowControl w:val="0"/>
        <w:snapToGrid w:val="0"/>
        <w:spacing w:line="594" w:lineRule="exact"/>
        <w:jc w:val="both"/>
        <w:rPr>
          <w:rFonts w:ascii="Times New Roman" w:hAnsi="Times New Roman" w:eastAsia="黑体"/>
          <w:color w:val="000000"/>
          <w:sz w:val="32"/>
          <w:szCs w:val="32"/>
          <w:lang w:eastAsia="zh-CN"/>
        </w:rPr>
      </w:pPr>
    </w:p>
    <w:p>
      <w:pPr>
        <w:snapToGrid w:val="0"/>
        <w:spacing w:line="594" w:lineRule="exact"/>
        <w:ind w:firstLine="640" w:firstLineChars="200"/>
        <w:jc w:val="both"/>
        <w:outlineLvl w:val="1"/>
        <w:rPr>
          <w:rFonts w:ascii="Times New Roman" w:hAnsi="Times New Roman" w:eastAsia="仿宋_GB2312"/>
          <w:color w:val="000000"/>
          <w:sz w:val="32"/>
          <w:szCs w:val="32"/>
          <w:lang w:eastAsia="zh-CN"/>
        </w:rPr>
      </w:pPr>
      <w:r>
        <w:rPr>
          <w:rFonts w:hint="eastAsia" w:ascii="Times New Roman" w:hAnsi="Times New Roman" w:eastAsia="黑体"/>
          <w:color w:val="000000"/>
          <w:sz w:val="32"/>
          <w:szCs w:val="32"/>
          <w:lang w:eastAsia="zh-CN"/>
        </w:rPr>
        <w:t>第二十五条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县级以上市场监督管理部门</w:t>
      </w:r>
      <w:r>
        <w:rPr>
          <w:rFonts w:ascii="Times New Roman" w:hAnsi="Times New Roman" w:eastAsia="仿宋_GB2312"/>
          <w:color w:val="000000"/>
          <w:sz w:val="32"/>
          <w:szCs w:val="32"/>
          <w:lang w:eastAsia="zh-CN"/>
        </w:rPr>
        <w:t>发现食品安全风险的，应当通知相关食品生产经营者</w:t>
      </w:r>
      <w:r>
        <w:rPr>
          <w:rFonts w:hint="eastAsia" w:ascii="Times New Roman" w:hAnsi="Times New Roman" w:eastAsia="仿宋_GB2312"/>
          <w:color w:val="000000"/>
          <w:sz w:val="32"/>
          <w:szCs w:val="32"/>
          <w:lang w:eastAsia="zh-CN"/>
        </w:rPr>
        <w:t>立即开展</w:t>
      </w:r>
      <w:r>
        <w:rPr>
          <w:rFonts w:ascii="Times New Roman" w:hAnsi="Times New Roman" w:eastAsia="仿宋_GB2312"/>
          <w:color w:val="000000"/>
          <w:sz w:val="32"/>
          <w:szCs w:val="32"/>
          <w:lang w:eastAsia="zh-CN"/>
        </w:rPr>
        <w:t>风险排查和研判</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CN"/>
        </w:rPr>
        <w:t>采取召回等相关措施消除食品安全风险。</w:t>
      </w:r>
    </w:p>
    <w:p>
      <w:pPr>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二十六</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设区的市级以上地方市场监督管理部门</w:t>
      </w:r>
      <w:r>
        <w:rPr>
          <w:rFonts w:ascii="Times New Roman" w:hAnsi="Times New Roman" w:eastAsia="仿宋_GB2312"/>
          <w:color w:val="000000"/>
          <w:sz w:val="32"/>
          <w:szCs w:val="32"/>
          <w:lang w:eastAsia="zh-CN"/>
        </w:rPr>
        <w:t>可以</w:t>
      </w:r>
      <w:r>
        <w:rPr>
          <w:rFonts w:hint="eastAsia" w:ascii="Times New Roman" w:hAnsi="Times New Roman" w:eastAsia="仿宋_GB2312"/>
          <w:color w:val="000000"/>
          <w:sz w:val="32"/>
          <w:szCs w:val="32"/>
          <w:lang w:eastAsia="zh-CN"/>
        </w:rPr>
        <w:t>组织</w:t>
      </w:r>
      <w:r>
        <w:rPr>
          <w:rFonts w:ascii="Times New Roman" w:hAnsi="Times New Roman" w:eastAsia="仿宋_GB2312"/>
          <w:color w:val="000000"/>
          <w:sz w:val="32"/>
          <w:szCs w:val="32"/>
          <w:lang w:eastAsia="zh-CN"/>
        </w:rPr>
        <w:t>食品、医学、毒理、化学、</w:t>
      </w:r>
      <w:r>
        <w:rPr>
          <w:rFonts w:hint="eastAsia" w:ascii="Times New Roman" w:hAnsi="Times New Roman" w:eastAsia="仿宋_GB2312"/>
          <w:color w:val="000000"/>
          <w:sz w:val="32"/>
          <w:szCs w:val="32"/>
          <w:lang w:eastAsia="zh-CN"/>
        </w:rPr>
        <w:t>生物、</w:t>
      </w:r>
      <w:r>
        <w:rPr>
          <w:rFonts w:ascii="Times New Roman" w:hAnsi="Times New Roman" w:eastAsia="仿宋_GB2312"/>
          <w:color w:val="000000"/>
          <w:sz w:val="32"/>
          <w:szCs w:val="32"/>
          <w:lang w:eastAsia="zh-CN"/>
        </w:rPr>
        <w:t>法律等相关领域专家</w:t>
      </w:r>
      <w:r>
        <w:rPr>
          <w:rFonts w:hint="eastAsia" w:ascii="Times New Roman" w:hAnsi="Times New Roman" w:eastAsia="仿宋_GB2312"/>
          <w:color w:val="000000"/>
          <w:sz w:val="32"/>
          <w:szCs w:val="32"/>
          <w:lang w:eastAsia="zh-CN"/>
        </w:rPr>
        <w:t>开展食品安全调查分析和风险研判。</w:t>
      </w:r>
      <w:r>
        <w:rPr>
          <w:rFonts w:ascii="Times New Roman" w:hAnsi="Times New Roman" w:eastAsia="仿宋_GB2312"/>
          <w:color w:val="000000"/>
          <w:sz w:val="32"/>
          <w:szCs w:val="32"/>
          <w:lang w:eastAsia="zh-CN"/>
        </w:rPr>
        <w:t>相关食品生产经营者应当</w:t>
      </w:r>
      <w:r>
        <w:rPr>
          <w:rFonts w:hint="eastAsia" w:ascii="Times New Roman" w:hAnsi="Times New Roman" w:eastAsia="仿宋_GB2312"/>
          <w:color w:val="000000"/>
          <w:sz w:val="32"/>
          <w:szCs w:val="32"/>
          <w:lang w:eastAsia="zh-CN"/>
        </w:rPr>
        <w:t>配合。</w:t>
      </w:r>
    </w:p>
    <w:p>
      <w:pPr>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二十七</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olor w:val="000000"/>
          <w:sz w:val="32"/>
          <w:szCs w:val="32"/>
          <w:lang w:eastAsia="zh-CN"/>
        </w:rPr>
        <w:t>设区的市级以上地方市场监督管理部门应当</w:t>
      </w:r>
      <w:r>
        <w:rPr>
          <w:rFonts w:ascii="Times New Roman" w:hAnsi="Times New Roman" w:eastAsia="仿宋_GB2312"/>
          <w:color w:val="000000"/>
          <w:sz w:val="32"/>
          <w:szCs w:val="32"/>
          <w:lang w:eastAsia="zh-CN"/>
        </w:rPr>
        <w:t>对食品生产经营者提交的食品</w:t>
      </w:r>
      <w:r>
        <w:rPr>
          <w:rFonts w:hint="eastAsia" w:ascii="Times New Roman" w:hAnsi="Times New Roman" w:eastAsia="仿宋_GB2312"/>
          <w:color w:val="000000"/>
          <w:sz w:val="32"/>
          <w:szCs w:val="32"/>
          <w:lang w:eastAsia="zh-CN"/>
        </w:rPr>
        <w:t>召回和处理</w:t>
      </w:r>
      <w:r>
        <w:rPr>
          <w:rFonts w:ascii="Times New Roman" w:hAnsi="Times New Roman" w:eastAsia="仿宋_GB2312"/>
          <w:color w:val="000000"/>
          <w:sz w:val="32"/>
          <w:szCs w:val="32"/>
          <w:lang w:eastAsia="zh-CN"/>
        </w:rPr>
        <w:t>报告进行评价</w:t>
      </w:r>
      <w:r>
        <w:rPr>
          <w:rFonts w:hint="eastAsia" w:ascii="Times New Roman" w:hAnsi="Times New Roman" w:eastAsia="仿宋_GB2312"/>
          <w:color w:val="000000"/>
          <w:sz w:val="32"/>
          <w:szCs w:val="32"/>
          <w:lang w:eastAsia="zh-CN"/>
        </w:rPr>
        <w:t>，发现</w:t>
      </w:r>
      <w:r>
        <w:rPr>
          <w:rFonts w:ascii="Times New Roman" w:hAnsi="Times New Roman" w:eastAsia="仿宋_GB2312"/>
          <w:color w:val="000000"/>
          <w:sz w:val="32"/>
          <w:szCs w:val="32"/>
          <w:lang w:eastAsia="zh-CN"/>
        </w:rPr>
        <w:t>食品生产经营者采取的措施不足以控制食品安全风险的，应当责令食品生产经营者采取更为有效的措施</w:t>
      </w:r>
      <w:r>
        <w:rPr>
          <w:rFonts w:hint="eastAsia" w:ascii="Times New Roman" w:hAnsi="Times New Roman" w:eastAsia="仿宋_GB2312"/>
          <w:color w:val="000000"/>
          <w:sz w:val="32"/>
          <w:szCs w:val="32"/>
          <w:lang w:eastAsia="zh-CN"/>
        </w:rPr>
        <w:t>召回和处理</w:t>
      </w:r>
      <w:r>
        <w:rPr>
          <w:rFonts w:ascii="Times New Roman" w:hAnsi="Times New Roman" w:eastAsia="仿宋_GB2312"/>
          <w:color w:val="000000"/>
          <w:sz w:val="32"/>
          <w:szCs w:val="32"/>
          <w:lang w:eastAsia="zh-CN"/>
        </w:rPr>
        <w:t>食品。</w:t>
      </w:r>
    </w:p>
    <w:p>
      <w:pPr>
        <w:snapToGrid w:val="0"/>
        <w:spacing w:line="594" w:lineRule="exact"/>
        <w:ind w:firstLine="640" w:firstLineChars="200"/>
        <w:outlineLvl w:val="1"/>
        <w:rPr>
          <w:rFonts w:ascii="Times New Roman" w:hAnsi="Times New Roman" w:eastAsia="仿宋_GB2312"/>
          <w:color w:val="000000"/>
          <w:sz w:val="32"/>
          <w:szCs w:val="32"/>
          <w:lang w:eastAsia="zh-CN"/>
        </w:rPr>
      </w:pPr>
      <w:r>
        <w:rPr>
          <w:rFonts w:ascii="Times New Roman" w:hAnsi="Times New Roman" w:eastAsia="黑体"/>
          <w:color w:val="000000"/>
          <w:sz w:val="32"/>
          <w:szCs w:val="32"/>
          <w:lang w:eastAsia="zh-CN"/>
        </w:rPr>
        <w:t>第</w:t>
      </w:r>
      <w:r>
        <w:rPr>
          <w:rFonts w:hint="eastAsia" w:ascii="Times New Roman" w:hAnsi="Times New Roman" w:eastAsia="黑体"/>
          <w:color w:val="000000"/>
          <w:sz w:val="32"/>
          <w:szCs w:val="32"/>
          <w:lang w:eastAsia="zh-CN"/>
        </w:rPr>
        <w:t>二十八</w:t>
      </w:r>
      <w:r>
        <w:rPr>
          <w:rFonts w:ascii="Times New Roman" w:hAnsi="Times New Roman" w:eastAsia="黑体"/>
          <w:color w:val="000000"/>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省级市场监督管理部门可以定期或者不定期组织对本行政区域内的食品召回工作进行监督检查。</w:t>
      </w:r>
    </w:p>
    <w:p>
      <w:pPr>
        <w:pStyle w:val="4"/>
        <w:snapToGrid w:val="0"/>
        <w:spacing w:before="0" w:beforeAutospacing="0" w:after="0" w:afterAutospacing="0" w:line="594" w:lineRule="exact"/>
        <w:ind w:firstLine="640" w:firstLineChars="200"/>
        <w:jc w:val="both"/>
        <w:outlineLvl w:val="1"/>
        <w:rPr>
          <w:rFonts w:ascii="Times New Roman" w:hAnsi="Times New Roman" w:eastAsia="仿宋_GB2312"/>
          <w:color w:val="000000"/>
          <w:sz w:val="32"/>
          <w:szCs w:val="32"/>
          <w:lang w:eastAsia="zh-CN"/>
        </w:rPr>
      </w:pPr>
      <w:r>
        <w:rPr>
          <w:rFonts w:ascii="Times New Roman" w:hAnsi="Times New Roman" w:eastAsia="黑体"/>
          <w:b w:val="0"/>
          <w:bCs w:val="0"/>
          <w:color w:val="000000"/>
          <w:kern w:val="2"/>
          <w:sz w:val="32"/>
          <w:szCs w:val="32"/>
        </w:rPr>
        <w:t>第</w:t>
      </w:r>
      <w:r>
        <w:rPr>
          <w:rFonts w:hint="eastAsia" w:ascii="Times New Roman" w:hAnsi="Times New Roman" w:eastAsia="黑体"/>
          <w:b w:val="0"/>
          <w:bCs w:val="0"/>
          <w:color w:val="000000"/>
          <w:kern w:val="2"/>
          <w:sz w:val="32"/>
          <w:szCs w:val="32"/>
          <w:lang w:eastAsia="zh-CN"/>
        </w:rPr>
        <w:t>二</w:t>
      </w:r>
      <w:r>
        <w:rPr>
          <w:rFonts w:ascii="Times New Roman" w:hAnsi="Times New Roman" w:eastAsia="黑体"/>
          <w:b w:val="0"/>
          <w:bCs w:val="0"/>
          <w:color w:val="000000"/>
          <w:kern w:val="2"/>
          <w:sz w:val="32"/>
          <w:szCs w:val="32"/>
        </w:rPr>
        <w:t>十</w:t>
      </w:r>
      <w:r>
        <w:rPr>
          <w:rFonts w:hint="eastAsia" w:ascii="Times New Roman" w:hAnsi="Times New Roman" w:eastAsia="黑体"/>
          <w:b w:val="0"/>
          <w:bCs w:val="0"/>
          <w:color w:val="000000"/>
          <w:kern w:val="2"/>
          <w:sz w:val="32"/>
          <w:szCs w:val="32"/>
          <w:lang w:eastAsia="zh-CN"/>
        </w:rPr>
        <w:t>九</w:t>
      </w:r>
      <w:r>
        <w:rPr>
          <w:rFonts w:ascii="Times New Roman" w:hAnsi="Times New Roman" w:eastAsia="黑体"/>
          <w:b w:val="0"/>
          <w:bCs w:val="0"/>
          <w:color w:val="000000"/>
          <w:kern w:val="2"/>
          <w:sz w:val="32"/>
          <w:szCs w:val="32"/>
        </w:rPr>
        <w:t>条</w:t>
      </w:r>
      <w:r>
        <w:rPr>
          <w:rFonts w:hint="eastAsia" w:ascii="Times New Roman" w:hAnsi="Times New Roman" w:eastAsia="黑体"/>
          <w:b w:val="0"/>
          <w:bCs w:val="0"/>
          <w:color w:val="000000"/>
          <w:kern w:val="2"/>
          <w:sz w:val="32"/>
          <w:szCs w:val="32"/>
          <w:lang w:val="en-US" w:eastAsia="zh-CN"/>
        </w:rPr>
        <w:t xml:space="preserve"> </w:t>
      </w:r>
      <w:r>
        <w:rPr>
          <w:rFonts w:ascii="Times New Roman" w:hAnsi="Times New Roman" w:eastAsia="仿宋_GB2312"/>
          <w:b w:val="0"/>
          <w:bCs w:val="0"/>
          <w:color w:val="000000"/>
          <w:kern w:val="2"/>
          <w:sz w:val="32"/>
          <w:szCs w:val="32"/>
        </w:rPr>
        <w:t>市场监督管理部门应当</w:t>
      </w:r>
      <w:r>
        <w:rPr>
          <w:rFonts w:hint="eastAsia" w:ascii="Times New Roman" w:hAnsi="Times New Roman" w:eastAsia="仿宋_GB2312"/>
          <w:b w:val="0"/>
          <w:bCs w:val="0"/>
          <w:color w:val="000000"/>
          <w:kern w:val="2"/>
          <w:sz w:val="32"/>
          <w:szCs w:val="32"/>
          <w:lang w:eastAsia="zh-CN"/>
        </w:rPr>
        <w:t>将责令召回情况及召回相关行政处罚信息记入信用档案，依法通过国家企业信用信息公示系统予以公示。</w:t>
      </w:r>
    </w:p>
    <w:p>
      <w:pPr>
        <w:pStyle w:val="4"/>
        <w:snapToGrid w:val="0"/>
        <w:spacing w:beforeAutospacing="0" w:afterAutospacing="0" w:line="594" w:lineRule="exact"/>
        <w:ind w:firstLine="640" w:firstLineChars="200"/>
        <w:jc w:val="both"/>
        <w:rPr>
          <w:rFonts w:ascii="Times New Roman" w:hAnsi="Times New Roman" w:eastAsia="仿宋_GB2312"/>
          <w:b w:val="0"/>
          <w:bCs w:val="0"/>
          <w:color w:val="000000"/>
          <w:sz w:val="32"/>
          <w:szCs w:val="32"/>
        </w:rPr>
      </w:pPr>
      <w:bookmarkStart w:id="1" w:name="OLE_LINK2"/>
      <w:r>
        <w:rPr>
          <w:rFonts w:ascii="Times New Roman" w:hAnsi="Times New Roman" w:eastAsia="黑体"/>
          <w:b w:val="0"/>
          <w:bCs w:val="0"/>
          <w:color w:val="000000"/>
          <w:sz w:val="32"/>
          <w:szCs w:val="32"/>
        </w:rPr>
        <w:t>第三十条</w:t>
      </w:r>
      <w:r>
        <w:rPr>
          <w:rFonts w:hint="eastAsia" w:ascii="Times New Roman" w:hAnsi="Times New Roman" w:eastAsia="黑体"/>
          <w:b w:val="0"/>
          <w:bCs w:val="0"/>
          <w:color w:val="000000"/>
          <w:sz w:val="32"/>
          <w:szCs w:val="32"/>
          <w:lang w:val="en-US" w:eastAsia="zh-CN"/>
        </w:rPr>
        <w:t xml:space="preserve"> </w:t>
      </w:r>
      <w:r>
        <w:rPr>
          <w:rFonts w:ascii="Times New Roman" w:hAnsi="Times New Roman" w:eastAsia="仿宋_GB2312"/>
          <w:b w:val="0"/>
          <w:bCs w:val="0"/>
          <w:color w:val="000000"/>
          <w:sz w:val="32"/>
          <w:szCs w:val="32"/>
        </w:rPr>
        <w:t>国家市场监督管理总局缺陷产品召回技术中心负责组建和管理全国召回技术专家库。</w:t>
      </w:r>
    </w:p>
    <w:p>
      <w:pPr>
        <w:spacing w:line="594" w:lineRule="exact"/>
        <w:ind w:firstLine="640" w:firstLineChars="200"/>
        <w:jc w:val="both"/>
        <w:rPr>
          <w:rFonts w:hint="eastAsia" w:ascii="Times New Roman" w:hAnsi="Times New Roman" w:eastAsia="仿宋_GB2312"/>
          <w:color w:val="000000"/>
          <w:sz w:val="32"/>
          <w:szCs w:val="32"/>
          <w:lang w:eastAsia="zh-CN"/>
        </w:rPr>
      </w:pPr>
      <w:r>
        <w:rPr>
          <w:rFonts w:hint="eastAsia" w:ascii="Times New Roman" w:hAnsi="Times New Roman" w:eastAsia="仿宋_GB2312"/>
          <w:b w:val="0"/>
          <w:bCs w:val="0"/>
          <w:color w:val="000000"/>
          <w:sz w:val="32"/>
          <w:szCs w:val="32"/>
          <w:lang w:eastAsia="zh-CN"/>
        </w:rPr>
        <w:t>省级市场监督管理部门所属技术机构根据工作需要，可以组建省级召回技术专家库。</w:t>
      </w:r>
    </w:p>
    <w:bookmarkEnd w:id="1"/>
    <w:p>
      <w:pPr>
        <w:pStyle w:val="4"/>
        <w:spacing w:beforeAutospacing="0" w:afterAutospacing="0" w:line="594" w:lineRule="exact"/>
        <w:rPr>
          <w:rFonts w:hint="default" w:ascii="Times New Roman" w:hAnsi="Times New Roman"/>
        </w:rPr>
      </w:pPr>
    </w:p>
    <w:p>
      <w:pPr>
        <w:widowControl w:val="0"/>
        <w:snapToGrid w:val="0"/>
        <w:spacing w:line="594" w:lineRule="exact"/>
        <w:jc w:val="center"/>
        <w:outlineLvl w:val="0"/>
        <w:rPr>
          <w:rFonts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 xml:space="preserve">第五章  </w:t>
      </w:r>
      <w:r>
        <w:rPr>
          <w:rFonts w:ascii="Times New Roman" w:hAnsi="Times New Roman" w:eastAsia="黑体"/>
          <w:color w:val="000000"/>
          <w:sz w:val="32"/>
          <w:szCs w:val="32"/>
          <w:lang w:eastAsia="zh-CN"/>
        </w:rPr>
        <w:t>法律责任</w:t>
      </w:r>
    </w:p>
    <w:p>
      <w:pPr>
        <w:widowControl w:val="0"/>
        <w:snapToGrid w:val="0"/>
        <w:spacing w:line="594" w:lineRule="exact"/>
        <w:jc w:val="both"/>
        <w:rPr>
          <w:rFonts w:ascii="Times New Roman" w:hAnsi="Times New Roman" w:eastAsia="仿宋_GB2312"/>
          <w:color w:val="000000"/>
          <w:sz w:val="32"/>
          <w:szCs w:val="32"/>
          <w:lang w:eastAsia="zh-CN"/>
        </w:rPr>
      </w:pP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三十一</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hint="eastAsia" w:ascii="Times New Roman" w:hAnsi="Times New Roman" w:eastAsia="仿宋_GB2312"/>
          <w:sz w:val="32"/>
          <w:szCs w:val="32"/>
          <w:lang w:eastAsia="zh-CN"/>
        </w:rPr>
        <w:t>法律、行政法规对食品召回违法行为行政处罚已有规定的，从其规定。</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sz w:val="32"/>
          <w:szCs w:val="32"/>
          <w:lang w:eastAsia="zh-CN"/>
        </w:rPr>
        <w:t>第三十</w:t>
      </w:r>
      <w:r>
        <w:rPr>
          <w:rFonts w:hint="eastAsia" w:ascii="Times New Roman" w:hAnsi="Times New Roman" w:eastAsia="黑体"/>
          <w:sz w:val="32"/>
          <w:szCs w:val="32"/>
          <w:lang w:eastAsia="zh-CN"/>
        </w:rPr>
        <w:t>二</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ascii="Times New Roman" w:hAnsi="Times New Roman" w:eastAsia="仿宋_GB2312"/>
          <w:sz w:val="32"/>
          <w:szCs w:val="32"/>
          <w:lang w:eastAsia="zh-CN"/>
        </w:rPr>
        <w:t>食品生产经营者未</w:t>
      </w:r>
      <w:r>
        <w:rPr>
          <w:rFonts w:hint="eastAsia" w:ascii="Times New Roman" w:hAnsi="Times New Roman" w:eastAsia="仿宋_GB2312"/>
          <w:sz w:val="32"/>
          <w:szCs w:val="32"/>
          <w:lang w:eastAsia="zh-CN"/>
        </w:rPr>
        <w:t>建立食品召回管理制度的</w:t>
      </w:r>
      <w:r>
        <w:rPr>
          <w:rFonts w:ascii="Times New Roman" w:hAnsi="Times New Roman" w:eastAsia="仿宋_GB2312"/>
          <w:sz w:val="32"/>
          <w:szCs w:val="32"/>
          <w:lang w:eastAsia="zh-CN"/>
        </w:rPr>
        <w:t>，</w:t>
      </w:r>
      <w:r>
        <w:rPr>
          <w:rFonts w:hint="eastAsia" w:ascii="Times New Roman" w:hAnsi="Times New Roman" w:eastAsia="仿宋_GB2312"/>
          <w:sz w:val="32"/>
          <w:szCs w:val="32"/>
          <w:lang w:eastAsia="zh-CN"/>
        </w:rPr>
        <w:t>依照《中华人民共和国食品安全法》第一百二十六条的规定</w:t>
      </w:r>
      <w:r>
        <w:rPr>
          <w:rFonts w:ascii="Times New Roman" w:hAnsi="Times New Roman" w:eastAsia="仿宋_GB2312"/>
          <w:sz w:val="32"/>
          <w:szCs w:val="32"/>
          <w:lang w:eastAsia="zh-CN"/>
        </w:rPr>
        <w:t>给予处罚</w:t>
      </w:r>
      <w:r>
        <w:rPr>
          <w:rFonts w:hint="eastAsia" w:ascii="Times New Roman" w:hAnsi="Times New Roman" w:eastAsia="仿宋_GB2312"/>
          <w:sz w:val="32"/>
          <w:szCs w:val="32"/>
          <w:lang w:eastAsia="zh-CN"/>
        </w:rPr>
        <w:t>。</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三十三</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ascii="Times New Roman" w:hAnsi="Times New Roman" w:eastAsia="仿宋_GB2312"/>
          <w:sz w:val="32"/>
          <w:szCs w:val="32"/>
          <w:lang w:eastAsia="zh-CN"/>
        </w:rPr>
        <w:t>食品生产经营者</w:t>
      </w:r>
      <w:r>
        <w:rPr>
          <w:rFonts w:hint="eastAsia" w:ascii="Times New Roman" w:hAnsi="Times New Roman" w:eastAsia="仿宋_GB2312"/>
          <w:sz w:val="32"/>
          <w:szCs w:val="32"/>
          <w:lang w:eastAsia="zh-CN"/>
        </w:rPr>
        <w:t>经</w:t>
      </w:r>
      <w:r>
        <w:rPr>
          <w:rFonts w:ascii="Times New Roman" w:hAnsi="Times New Roman" w:eastAsia="仿宋_GB2312"/>
          <w:sz w:val="32"/>
          <w:szCs w:val="32"/>
          <w:lang w:eastAsia="zh-CN"/>
        </w:rPr>
        <w:t>市场</w:t>
      </w:r>
      <w:r>
        <w:rPr>
          <w:rFonts w:hint="eastAsia" w:ascii="Times New Roman" w:hAnsi="Times New Roman" w:eastAsia="仿宋_GB2312"/>
          <w:sz w:val="32"/>
          <w:szCs w:val="32"/>
          <w:lang w:eastAsia="zh-CN"/>
        </w:rPr>
        <w:t>监督管理部门责令其召回后仍拒不召回的，依照《中华人民共和国食品安全法》第一百二十四条的规定</w:t>
      </w:r>
      <w:r>
        <w:rPr>
          <w:rFonts w:ascii="Times New Roman" w:hAnsi="Times New Roman" w:eastAsia="仿宋_GB2312"/>
          <w:sz w:val="32"/>
          <w:szCs w:val="32"/>
          <w:lang w:eastAsia="zh-CN"/>
        </w:rPr>
        <w:t>给予处罚</w:t>
      </w:r>
      <w:r>
        <w:rPr>
          <w:rFonts w:hint="eastAsia" w:ascii="Times New Roman" w:hAnsi="Times New Roman" w:eastAsia="仿宋_GB2312"/>
          <w:sz w:val="32"/>
          <w:szCs w:val="32"/>
          <w:lang w:eastAsia="zh-CN"/>
        </w:rPr>
        <w:t>。</w:t>
      </w:r>
    </w:p>
    <w:p>
      <w:pPr>
        <w:widowControl w:val="0"/>
        <w:snapToGrid w:val="0"/>
        <w:spacing w:line="594" w:lineRule="exact"/>
        <w:ind w:firstLine="640" w:firstLineChars="200"/>
        <w:outlineLvl w:val="1"/>
        <w:rPr>
          <w:rFonts w:hint="eastAsia" w:ascii="Times New Roman" w:hAnsi="Times New Roman" w:eastAsia="仿宋_GB2312"/>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三十四</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hint="eastAsia" w:ascii="Times New Roman" w:hAnsi="Times New Roman" w:eastAsia="仿宋_GB2312"/>
          <w:sz w:val="32"/>
          <w:szCs w:val="32"/>
          <w:lang w:eastAsia="zh-CN"/>
        </w:rPr>
        <w:t>被责令召回的食品生产经营者实施召回时，</w:t>
      </w:r>
      <w:r>
        <w:rPr>
          <w:rFonts w:ascii="Times New Roman" w:hAnsi="Times New Roman" w:eastAsia="仿宋_GB2312"/>
          <w:sz w:val="32"/>
          <w:szCs w:val="32"/>
          <w:lang w:eastAsia="zh-CN"/>
        </w:rPr>
        <w:t>未按规定时限启动召回，未按要求制定召回计划、发布召回通知或者召回公告，未按要求制作并保存召回记录，未按要求履行相关报告义务的，由设区的市级以上地方市场监督管理部门责令限期改正；逾期未改正的，处</w:t>
      </w:r>
      <w:r>
        <w:rPr>
          <w:rFonts w:hint="eastAsia" w:ascii="Times New Roman" w:hAnsi="Times New Roman" w:eastAsia="仿宋_GB2312"/>
          <w:sz w:val="32"/>
          <w:szCs w:val="32"/>
          <w:lang w:eastAsia="zh-CN"/>
        </w:rPr>
        <w:t>五千</w:t>
      </w:r>
      <w:r>
        <w:rPr>
          <w:rFonts w:ascii="Times New Roman" w:hAnsi="Times New Roman" w:eastAsia="仿宋_GB2312"/>
          <w:sz w:val="32"/>
          <w:szCs w:val="32"/>
          <w:lang w:eastAsia="zh-CN"/>
        </w:rPr>
        <w:t>元以上五万元以下罚款。</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hint="eastAsia" w:ascii="Times New Roman" w:hAnsi="Times New Roman" w:eastAsia="黑体"/>
          <w:sz w:val="32"/>
          <w:szCs w:val="32"/>
          <w:lang w:eastAsia="zh-CN"/>
        </w:rPr>
        <w:t>第三十五条</w:t>
      </w:r>
      <w:r>
        <w:rPr>
          <w:rFonts w:hint="eastAsia" w:ascii="Times New Roman" w:hAnsi="Times New Roman" w:eastAsia="黑体"/>
          <w:sz w:val="32"/>
          <w:szCs w:val="32"/>
          <w:lang w:val="en-US" w:eastAsia="zh-CN"/>
        </w:rPr>
        <w:t xml:space="preserve"> </w:t>
      </w:r>
      <w:r>
        <w:rPr>
          <w:rFonts w:ascii="Times New Roman" w:hAnsi="Times New Roman" w:eastAsia="仿宋_GB2312"/>
          <w:sz w:val="32"/>
          <w:szCs w:val="32"/>
          <w:lang w:eastAsia="zh-CN"/>
        </w:rPr>
        <w:t>食品生产经营者未</w:t>
      </w:r>
      <w:r>
        <w:rPr>
          <w:rFonts w:hint="eastAsia" w:ascii="Times New Roman" w:hAnsi="Times New Roman" w:eastAsia="仿宋_GB2312"/>
          <w:sz w:val="32"/>
          <w:szCs w:val="32"/>
          <w:lang w:eastAsia="zh-CN"/>
        </w:rPr>
        <w:t>依法</w:t>
      </w:r>
      <w:r>
        <w:rPr>
          <w:rFonts w:ascii="Times New Roman" w:hAnsi="Times New Roman" w:eastAsia="仿宋_GB2312"/>
          <w:sz w:val="32"/>
          <w:szCs w:val="32"/>
          <w:lang w:eastAsia="zh-CN"/>
        </w:rPr>
        <w:t>对召回食品采取无害化处理</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销毁等</w:t>
      </w:r>
      <w:r>
        <w:rPr>
          <w:rFonts w:hint="eastAsia" w:ascii="Times New Roman" w:hAnsi="Times New Roman" w:eastAsia="仿宋_GB2312"/>
          <w:sz w:val="32"/>
          <w:szCs w:val="32"/>
          <w:lang w:eastAsia="zh-CN"/>
        </w:rPr>
        <w:t>处理</w:t>
      </w:r>
      <w:r>
        <w:rPr>
          <w:rFonts w:ascii="Times New Roman" w:hAnsi="Times New Roman" w:eastAsia="仿宋_GB2312"/>
          <w:sz w:val="32"/>
          <w:szCs w:val="32"/>
          <w:lang w:eastAsia="zh-CN"/>
        </w:rPr>
        <w:t>措施</w:t>
      </w:r>
      <w:r>
        <w:rPr>
          <w:rFonts w:hint="eastAsia" w:ascii="Times New Roman" w:hAnsi="Times New Roman" w:eastAsia="仿宋_GB2312"/>
          <w:sz w:val="32"/>
          <w:szCs w:val="32"/>
          <w:lang w:eastAsia="zh-CN"/>
        </w:rPr>
        <w:t>并如实</w:t>
      </w:r>
      <w:r>
        <w:rPr>
          <w:rFonts w:ascii="Times New Roman" w:hAnsi="Times New Roman" w:eastAsia="仿宋_GB2312"/>
          <w:sz w:val="32"/>
          <w:szCs w:val="32"/>
          <w:lang w:eastAsia="zh-CN"/>
        </w:rPr>
        <w:t>记录的，</w:t>
      </w:r>
      <w:r>
        <w:rPr>
          <w:rFonts w:hint="eastAsia" w:ascii="Times New Roman" w:hAnsi="Times New Roman" w:eastAsia="仿宋_GB2312"/>
          <w:sz w:val="32"/>
          <w:szCs w:val="32"/>
          <w:lang w:eastAsia="zh-CN"/>
        </w:rPr>
        <w:t>依照《中华人民共和国食品安全法实施条例》第六十九条的规定</w:t>
      </w:r>
      <w:r>
        <w:rPr>
          <w:rFonts w:ascii="Times New Roman" w:hAnsi="Times New Roman" w:eastAsia="仿宋_GB2312"/>
          <w:sz w:val="32"/>
          <w:szCs w:val="32"/>
          <w:lang w:eastAsia="zh-CN"/>
        </w:rPr>
        <w:t>给予处罚</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食品生产经营者</w:t>
      </w:r>
      <w:r>
        <w:rPr>
          <w:rFonts w:hint="eastAsia" w:ascii="Times New Roman" w:hAnsi="Times New Roman" w:eastAsia="仿宋_GB2312"/>
          <w:sz w:val="32"/>
          <w:szCs w:val="32"/>
          <w:lang w:eastAsia="zh-CN"/>
        </w:rPr>
        <w:t>未按要求保存上述记录的，由设区的市级以上地方市场监督管理部门责令限期改正；逾期未改正的，处五千元以上五万元以下罚款。</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三十六</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ascii="Times New Roman" w:hAnsi="Times New Roman" w:eastAsia="仿宋_GB2312"/>
          <w:sz w:val="32"/>
          <w:szCs w:val="32"/>
          <w:lang w:eastAsia="zh-CN"/>
        </w:rPr>
        <w:t>食品生产经营者</w:t>
      </w:r>
      <w:r>
        <w:rPr>
          <w:rFonts w:hint="eastAsia" w:ascii="Times New Roman" w:hAnsi="Times New Roman" w:eastAsia="仿宋_GB2312"/>
          <w:sz w:val="32"/>
          <w:szCs w:val="32"/>
          <w:lang w:eastAsia="zh-CN"/>
        </w:rPr>
        <w:t>召回和处理</w:t>
      </w:r>
      <w:r>
        <w:rPr>
          <w:rFonts w:ascii="Times New Roman" w:hAnsi="Times New Roman" w:eastAsia="仿宋_GB2312"/>
          <w:sz w:val="32"/>
          <w:szCs w:val="32"/>
          <w:lang w:eastAsia="zh-CN"/>
        </w:rPr>
        <w:t>食品，不免除其依法应当承担的其他法律责任。食品生产经营者主动</w:t>
      </w:r>
      <w:r>
        <w:rPr>
          <w:rFonts w:hint="eastAsia" w:ascii="Times New Roman" w:hAnsi="Times New Roman" w:eastAsia="仿宋_GB2312"/>
          <w:sz w:val="32"/>
          <w:szCs w:val="32"/>
          <w:lang w:eastAsia="zh-CN"/>
        </w:rPr>
        <w:t>召回和处理</w:t>
      </w:r>
      <w:r>
        <w:rPr>
          <w:rFonts w:ascii="Times New Roman" w:hAnsi="Times New Roman" w:eastAsia="仿宋_GB2312"/>
          <w:sz w:val="32"/>
          <w:szCs w:val="32"/>
          <w:lang w:eastAsia="zh-CN"/>
        </w:rPr>
        <w:t>召回食品</w:t>
      </w:r>
      <w:r>
        <w:rPr>
          <w:rFonts w:hint="eastAsia" w:ascii="Times New Roman" w:hAnsi="Times New Roman" w:eastAsia="仿宋_GB2312"/>
          <w:sz w:val="32"/>
          <w:szCs w:val="32"/>
          <w:lang w:eastAsia="zh-CN"/>
        </w:rPr>
        <w:t>，依法</w:t>
      </w:r>
      <w:r>
        <w:rPr>
          <w:rFonts w:ascii="Times New Roman" w:hAnsi="Times New Roman" w:eastAsia="仿宋_GB2312"/>
          <w:sz w:val="32"/>
          <w:szCs w:val="32"/>
          <w:lang w:eastAsia="zh-CN"/>
        </w:rPr>
        <w:t>从轻</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减轻或者</w:t>
      </w:r>
      <w:r>
        <w:rPr>
          <w:rFonts w:hint="eastAsia" w:ascii="Times New Roman" w:hAnsi="Times New Roman" w:eastAsia="仿宋_GB2312"/>
          <w:sz w:val="32"/>
          <w:szCs w:val="32"/>
          <w:lang w:eastAsia="zh-CN"/>
        </w:rPr>
        <w:t>不予</w:t>
      </w:r>
      <w:r>
        <w:rPr>
          <w:rFonts w:ascii="Times New Roman" w:hAnsi="Times New Roman" w:eastAsia="仿宋_GB2312"/>
          <w:sz w:val="32"/>
          <w:szCs w:val="32"/>
          <w:lang w:eastAsia="zh-CN"/>
        </w:rPr>
        <w:t>处罚</w:t>
      </w:r>
      <w:r>
        <w:rPr>
          <w:rFonts w:hint="eastAsia" w:ascii="Times New Roman" w:hAnsi="Times New Roman" w:eastAsia="仿宋_GB2312"/>
          <w:sz w:val="32"/>
          <w:szCs w:val="32"/>
          <w:lang w:eastAsia="zh-CN"/>
        </w:rPr>
        <w:t>。</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hint="eastAsia" w:ascii="Times New Roman" w:hAnsi="Times New Roman" w:eastAsia="黑体" w:cs="黑体"/>
          <w:sz w:val="32"/>
          <w:szCs w:val="32"/>
          <w:lang w:eastAsia="zh-CN"/>
        </w:rPr>
        <w:t>第三十七条</w:t>
      </w:r>
      <w:r>
        <w:rPr>
          <w:rFonts w:hint="eastAsia" w:ascii="Times New Roman" w:hAnsi="Times New Roman" w:eastAsia="黑体" w:cs="黑体"/>
          <w:sz w:val="32"/>
          <w:szCs w:val="32"/>
          <w:lang w:val="en-US" w:eastAsia="zh-CN"/>
        </w:rPr>
        <w:t xml:space="preserve"> </w:t>
      </w:r>
      <w:r>
        <w:rPr>
          <w:rFonts w:hint="eastAsia" w:ascii="Times New Roman" w:hAnsi="Times New Roman" w:eastAsia="仿宋_GB2312"/>
          <w:sz w:val="32"/>
          <w:szCs w:val="32"/>
          <w:lang w:eastAsia="zh-CN"/>
        </w:rPr>
        <w:t>食品经营者未依照本办法第十七条规定配合召回的，由县级以上地方市场监督管理部门责令限期改正</w:t>
      </w:r>
      <w:r>
        <w:rPr>
          <w:rFonts w:hint="eastAsia" w:ascii="Times New Roman" w:hAnsi="Times New Roman"/>
          <w:sz w:val="32"/>
          <w:szCs w:val="32"/>
          <w:lang w:eastAsia="zh-CN"/>
        </w:rPr>
        <w:t>；</w:t>
      </w:r>
      <w:r>
        <w:rPr>
          <w:rFonts w:hint="eastAsia" w:ascii="Times New Roman" w:hAnsi="Times New Roman" w:eastAsia="仿宋_GB2312"/>
          <w:sz w:val="32"/>
          <w:szCs w:val="32"/>
          <w:lang w:eastAsia="zh-CN"/>
        </w:rPr>
        <w:t>逾期未</w:t>
      </w:r>
      <w:r>
        <w:rPr>
          <w:rFonts w:ascii="Times New Roman" w:hAnsi="Times New Roman" w:eastAsia="仿宋_GB2312"/>
          <w:sz w:val="32"/>
          <w:szCs w:val="32"/>
          <w:lang w:eastAsia="zh-CN"/>
        </w:rPr>
        <w:t>改正的</w:t>
      </w:r>
      <w:r>
        <w:rPr>
          <w:rFonts w:hint="eastAsia" w:ascii="Times New Roman" w:hAnsi="Times New Roman" w:eastAsia="仿宋_GB2312"/>
          <w:sz w:val="32"/>
          <w:szCs w:val="32"/>
          <w:lang w:eastAsia="zh-CN"/>
        </w:rPr>
        <w:t>，处一万元以上五万元以下罚款。</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cs="黑体"/>
          <w:sz w:val="32"/>
          <w:szCs w:val="32"/>
          <w:lang w:eastAsia="zh-CN"/>
        </w:rPr>
        <w:t>三十八</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ascii="Times New Roman" w:hAnsi="Times New Roman" w:eastAsia="仿宋_GB2312"/>
          <w:sz w:val="32"/>
          <w:szCs w:val="32"/>
          <w:lang w:eastAsia="zh-CN"/>
        </w:rPr>
        <w:t>食品集中交易市场开办者、食品经营柜台出租者、食品展销会举办者</w:t>
      </w:r>
      <w:r>
        <w:rPr>
          <w:rFonts w:hint="eastAsia" w:ascii="Times New Roman" w:hAnsi="Times New Roman" w:eastAsia="仿宋_GB2312"/>
          <w:sz w:val="32"/>
          <w:szCs w:val="32"/>
          <w:lang w:eastAsia="zh-CN"/>
        </w:rPr>
        <w:t>、网络食品交易第三方平台提供者等相关经营者未依照本办法第十八条、第十九条规定配合召回的，</w:t>
      </w:r>
      <w:r>
        <w:rPr>
          <w:rFonts w:ascii="Times New Roman" w:hAnsi="Times New Roman" w:eastAsia="仿宋_GB2312"/>
          <w:sz w:val="32"/>
          <w:szCs w:val="32"/>
          <w:lang w:eastAsia="zh-CN"/>
        </w:rPr>
        <w:t>由</w:t>
      </w:r>
      <w:r>
        <w:rPr>
          <w:rFonts w:hint="eastAsia" w:ascii="Times New Roman" w:hAnsi="Times New Roman" w:eastAsia="仿宋_GB2312"/>
          <w:sz w:val="32"/>
          <w:szCs w:val="32"/>
          <w:lang w:eastAsia="zh-CN"/>
        </w:rPr>
        <w:t>县级以上地方市场监督管理部门</w:t>
      </w:r>
      <w:r>
        <w:rPr>
          <w:rFonts w:ascii="Times New Roman" w:hAnsi="Times New Roman" w:eastAsia="仿宋_GB2312"/>
          <w:sz w:val="32"/>
          <w:szCs w:val="32"/>
          <w:lang w:eastAsia="zh-CN"/>
        </w:rPr>
        <w:t>责令</w:t>
      </w:r>
      <w:r>
        <w:rPr>
          <w:rFonts w:hint="eastAsia" w:ascii="Times New Roman" w:hAnsi="Times New Roman" w:eastAsia="仿宋_GB2312"/>
          <w:sz w:val="32"/>
          <w:szCs w:val="32"/>
          <w:lang w:eastAsia="zh-CN"/>
        </w:rPr>
        <w:t>限期</w:t>
      </w:r>
      <w:r>
        <w:rPr>
          <w:rFonts w:ascii="Times New Roman" w:hAnsi="Times New Roman" w:eastAsia="仿宋_GB2312"/>
          <w:sz w:val="32"/>
          <w:szCs w:val="32"/>
          <w:lang w:eastAsia="zh-CN"/>
        </w:rPr>
        <w:t>改正</w:t>
      </w:r>
      <w:r>
        <w:rPr>
          <w:rFonts w:hint="eastAsia" w:ascii="Times New Roman" w:hAnsi="Times New Roman" w:eastAsia="仿宋_GB2312"/>
          <w:sz w:val="32"/>
          <w:szCs w:val="32"/>
          <w:lang w:eastAsia="zh-CN"/>
        </w:rPr>
        <w:t>；逾期未</w:t>
      </w:r>
      <w:r>
        <w:rPr>
          <w:rFonts w:ascii="Times New Roman" w:hAnsi="Times New Roman" w:eastAsia="仿宋_GB2312"/>
          <w:sz w:val="32"/>
          <w:szCs w:val="32"/>
          <w:lang w:eastAsia="zh-CN"/>
        </w:rPr>
        <w:t>改正的</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处</w:t>
      </w:r>
      <w:r>
        <w:rPr>
          <w:rFonts w:hint="eastAsia" w:ascii="Times New Roman" w:hAnsi="Times New Roman" w:eastAsia="仿宋_GB2312"/>
          <w:sz w:val="32"/>
          <w:szCs w:val="32"/>
          <w:lang w:eastAsia="zh-CN"/>
        </w:rPr>
        <w:t>一万</w:t>
      </w:r>
      <w:r>
        <w:rPr>
          <w:rFonts w:ascii="Times New Roman" w:hAnsi="Times New Roman" w:eastAsia="仿宋_GB2312"/>
          <w:sz w:val="32"/>
          <w:szCs w:val="32"/>
          <w:lang w:eastAsia="zh-CN"/>
        </w:rPr>
        <w:t>元以上</w:t>
      </w:r>
      <w:r>
        <w:rPr>
          <w:rFonts w:hint="eastAsia" w:ascii="Times New Roman" w:hAnsi="Times New Roman" w:eastAsia="仿宋_GB2312"/>
          <w:sz w:val="32"/>
          <w:szCs w:val="32"/>
          <w:lang w:eastAsia="zh-CN"/>
        </w:rPr>
        <w:t>三</w:t>
      </w:r>
      <w:r>
        <w:rPr>
          <w:rFonts w:ascii="Times New Roman" w:hAnsi="Times New Roman" w:eastAsia="仿宋_GB2312"/>
          <w:sz w:val="32"/>
          <w:szCs w:val="32"/>
          <w:lang w:eastAsia="zh-CN"/>
        </w:rPr>
        <w:t>万元以下罚款。</w:t>
      </w:r>
    </w:p>
    <w:p>
      <w:pPr>
        <w:widowControl w:val="0"/>
        <w:snapToGrid w:val="0"/>
        <w:spacing w:line="594" w:lineRule="exact"/>
        <w:ind w:firstLine="640" w:firstLineChars="200"/>
        <w:outlineLvl w:val="1"/>
        <w:rPr>
          <w:rFonts w:ascii="Times New Roman" w:hAnsi="Times New Roman" w:eastAsia="仿宋_GB2312"/>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三十九</w:t>
      </w:r>
      <w:r>
        <w:rPr>
          <w:rFonts w:ascii="Times New Roman" w:hAnsi="Times New Roman" w:eastAsia="黑体"/>
          <w:sz w:val="32"/>
          <w:szCs w:val="32"/>
          <w:lang w:eastAsia="zh-CN"/>
        </w:rPr>
        <w:t>条</w:t>
      </w:r>
      <w:r>
        <w:rPr>
          <w:rFonts w:hint="eastAsia" w:ascii="Times New Roman" w:hAnsi="Times New Roman" w:eastAsia="黑体"/>
          <w:sz w:val="32"/>
          <w:szCs w:val="32"/>
          <w:lang w:val="en-US" w:eastAsia="zh-CN"/>
        </w:rPr>
        <w:t xml:space="preserve"> </w:t>
      </w:r>
      <w:r>
        <w:rPr>
          <w:rFonts w:hint="eastAsia" w:ascii="Times New Roman" w:hAnsi="Times New Roman" w:eastAsia="仿宋_GB2312"/>
          <w:sz w:val="32"/>
          <w:szCs w:val="32"/>
          <w:lang w:eastAsia="zh-CN"/>
        </w:rPr>
        <w:t>市场监督管理部门</w:t>
      </w:r>
      <w:r>
        <w:rPr>
          <w:rFonts w:ascii="Times New Roman" w:hAnsi="Times New Roman" w:eastAsia="仿宋_GB2312"/>
          <w:sz w:val="32"/>
          <w:szCs w:val="32"/>
          <w:lang w:eastAsia="zh-CN"/>
        </w:rPr>
        <w:t>不依法履行本办法规定的职责，造成不良后果的，对直接负责的主管人员和其他直接责任人员</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CN"/>
        </w:rPr>
        <w:t>依照《中华人民共和国食品安全法》的有关规定给予</w:t>
      </w:r>
      <w:r>
        <w:rPr>
          <w:rFonts w:hint="eastAsia" w:ascii="Times New Roman" w:hAnsi="Times New Roman" w:eastAsia="仿宋_GB2312"/>
          <w:sz w:val="32"/>
          <w:szCs w:val="32"/>
          <w:lang w:eastAsia="zh-CN"/>
        </w:rPr>
        <w:t>处理</w:t>
      </w:r>
      <w:r>
        <w:rPr>
          <w:rFonts w:ascii="Times New Roman" w:hAnsi="Times New Roman" w:eastAsia="仿宋_GB2312"/>
          <w:sz w:val="32"/>
          <w:szCs w:val="32"/>
          <w:lang w:eastAsia="zh-CN"/>
        </w:rPr>
        <w:t>。</w:t>
      </w:r>
    </w:p>
    <w:p>
      <w:pPr>
        <w:snapToGrid w:val="0"/>
        <w:spacing w:line="594" w:lineRule="exact"/>
        <w:jc w:val="both"/>
        <w:rPr>
          <w:rFonts w:ascii="Times New Roman" w:hAnsi="Times New Roman" w:eastAsia="仿宋_GB2312"/>
          <w:color w:val="000000"/>
          <w:sz w:val="32"/>
          <w:szCs w:val="32"/>
          <w:lang w:eastAsia="zh-CN"/>
        </w:rPr>
      </w:pPr>
    </w:p>
    <w:p>
      <w:pPr>
        <w:snapToGrid w:val="0"/>
        <w:spacing w:line="594" w:lineRule="exact"/>
        <w:jc w:val="center"/>
        <w:outlineLvl w:val="0"/>
        <w:rPr>
          <w:rFonts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 xml:space="preserve">第六章  </w:t>
      </w:r>
      <w:r>
        <w:rPr>
          <w:rFonts w:ascii="Times New Roman" w:hAnsi="Times New Roman" w:eastAsia="黑体"/>
          <w:color w:val="000000"/>
          <w:sz w:val="32"/>
          <w:szCs w:val="32"/>
          <w:lang w:eastAsia="zh-CN"/>
        </w:rPr>
        <w:t>附</w:t>
      </w:r>
      <w:r>
        <w:rPr>
          <w:rFonts w:hint="eastAsia" w:ascii="Times New Roman" w:hAnsi="Times New Roman" w:eastAsia="黑体"/>
          <w:color w:val="000000"/>
          <w:sz w:val="32"/>
          <w:szCs w:val="32"/>
          <w:lang w:eastAsia="zh-CN"/>
        </w:rPr>
        <w:t xml:space="preserve">  </w:t>
      </w:r>
      <w:r>
        <w:rPr>
          <w:rFonts w:ascii="Times New Roman" w:hAnsi="Times New Roman" w:eastAsia="黑体"/>
          <w:color w:val="000000"/>
          <w:sz w:val="32"/>
          <w:szCs w:val="32"/>
          <w:lang w:eastAsia="zh-CN"/>
        </w:rPr>
        <w:t>则</w:t>
      </w:r>
    </w:p>
    <w:p>
      <w:pPr>
        <w:snapToGrid w:val="0"/>
        <w:spacing w:line="594" w:lineRule="exact"/>
        <w:ind w:firstLine="640" w:firstLineChars="200"/>
        <w:outlineLvl w:val="1"/>
        <w:rPr>
          <w:rFonts w:ascii="Times New Roman" w:hAnsi="Times New Roman" w:eastAsia="仿宋_GB2312" w:cs="仿宋_GB2312"/>
          <w:sz w:val="32"/>
          <w:szCs w:val="32"/>
          <w:lang w:eastAsia="zh-CN"/>
        </w:rPr>
      </w:pPr>
    </w:p>
    <w:p>
      <w:pPr>
        <w:widowControl w:val="0"/>
        <w:snapToGrid w:val="0"/>
        <w:spacing w:line="594" w:lineRule="exact"/>
        <w:ind w:firstLine="640" w:firstLineChars="200"/>
        <w:outlineLvl w:val="1"/>
        <w:rPr>
          <w:rFonts w:hint="eastAsia" w:ascii="Times New Roman" w:hAnsi="Times New Roman" w:eastAsia="仿宋_GB2312" w:cs="仿宋_GB2312"/>
          <w:sz w:val="32"/>
          <w:szCs w:val="32"/>
          <w:lang w:eastAsia="zh-CN"/>
        </w:rPr>
      </w:pPr>
      <w:r>
        <w:rPr>
          <w:rFonts w:hint="eastAsia" w:ascii="Times New Roman" w:hAnsi="Times New Roman" w:eastAsia="黑体"/>
          <w:color w:val="000000"/>
          <w:sz w:val="32"/>
          <w:szCs w:val="32"/>
          <w:lang w:eastAsia="zh-CN"/>
        </w:rPr>
        <w:t>第四十条</w:t>
      </w:r>
      <w:r>
        <w:rPr>
          <w:rFonts w:hint="eastAsia" w:ascii="Times New Roman" w:hAnsi="Times New Roman" w:eastAsia="黑体"/>
          <w:color w:val="000000"/>
          <w:sz w:val="32"/>
          <w:szCs w:val="32"/>
          <w:lang w:val="en-US" w:eastAsia="zh-CN"/>
        </w:rPr>
        <w:t xml:space="preserve"> </w:t>
      </w:r>
      <w:r>
        <w:rPr>
          <w:rFonts w:hint="eastAsia" w:ascii="Times New Roman" w:hAnsi="Times New Roman" w:eastAsia="仿宋_GB2312" w:cs="仿宋_GB2312"/>
          <w:sz w:val="32"/>
          <w:szCs w:val="32"/>
          <w:lang w:eastAsia="zh-CN"/>
        </w:rPr>
        <w:t>国家市场监督管理总局</w:t>
      </w:r>
      <w:r>
        <w:rPr>
          <w:rFonts w:hint="eastAsia" w:ascii="Times New Roman" w:hAnsi="Times New Roman" w:eastAsia="仿宋_GB2312" w:cs="仿宋_GB2312"/>
          <w:color w:val="000000"/>
          <w:sz w:val="32"/>
          <w:szCs w:val="32"/>
          <w:lang w:eastAsia="zh-CN"/>
        </w:rPr>
        <w:t>根据工作需要，可以直接</w:t>
      </w:r>
      <w:r>
        <w:rPr>
          <w:rFonts w:hint="eastAsia" w:ascii="Times New Roman" w:hAnsi="Times New Roman" w:eastAsia="仿宋_GB2312" w:cs="仿宋_GB2312"/>
          <w:sz w:val="32"/>
          <w:szCs w:val="32"/>
          <w:lang w:eastAsia="zh-CN"/>
        </w:rPr>
        <w:t>负责</w:t>
      </w:r>
      <w:r>
        <w:rPr>
          <w:rFonts w:hint="eastAsia" w:ascii="Times New Roman" w:hAnsi="Times New Roman" w:eastAsia="仿宋_GB2312" w:cs="仿宋_GB2312"/>
          <w:color w:val="000000"/>
          <w:sz w:val="32"/>
          <w:szCs w:val="32"/>
          <w:lang w:eastAsia="zh-CN"/>
        </w:rPr>
        <w:t>全国范围内有重大影响的食品</w:t>
      </w:r>
      <w:r>
        <w:rPr>
          <w:rFonts w:hint="eastAsia" w:ascii="Times New Roman" w:hAnsi="Times New Roman" w:eastAsia="仿宋_GB2312" w:cs="仿宋_GB2312"/>
          <w:sz w:val="32"/>
          <w:szCs w:val="32"/>
          <w:lang w:eastAsia="zh-CN"/>
        </w:rPr>
        <w:t>召回和处理工作</w:t>
      </w:r>
      <w:r>
        <w:rPr>
          <w:rFonts w:hint="eastAsia" w:ascii="Times New Roman" w:hAnsi="Times New Roman" w:eastAsia="仿宋_GB2312" w:cs="仿宋_GB2312"/>
          <w:color w:val="000000"/>
          <w:sz w:val="32"/>
          <w:szCs w:val="32"/>
          <w:lang w:eastAsia="zh-CN"/>
        </w:rPr>
        <w:t>，相关程序适用本办法规定</w:t>
      </w:r>
      <w:r>
        <w:rPr>
          <w:rFonts w:hint="eastAsia" w:ascii="Times New Roman" w:hAnsi="Times New Roman" w:eastAsia="仿宋_GB2312" w:cs="仿宋_GB2312"/>
          <w:sz w:val="32"/>
          <w:szCs w:val="32"/>
          <w:lang w:eastAsia="zh-CN"/>
        </w:rPr>
        <w:t>。</w:t>
      </w:r>
    </w:p>
    <w:p>
      <w:pPr>
        <w:pStyle w:val="4"/>
        <w:snapToGrid w:val="0"/>
        <w:spacing w:beforeAutospacing="0" w:afterAutospacing="0" w:line="594" w:lineRule="exact"/>
        <w:ind w:firstLine="640" w:firstLineChars="200"/>
        <w:rPr>
          <w:rFonts w:hint="eastAsia" w:ascii="Times New Roman" w:hAnsi="Times New Roman" w:eastAsia="仿宋_GB2312" w:cs="仿宋_GB2312"/>
          <w:b w:val="0"/>
          <w:bCs w:val="0"/>
          <w:color w:val="000000"/>
          <w:sz w:val="32"/>
          <w:szCs w:val="32"/>
          <w:lang w:eastAsia="zh-CN"/>
        </w:rPr>
      </w:pPr>
      <w:r>
        <w:rPr>
          <w:rFonts w:hint="eastAsia" w:ascii="Times New Roman" w:hAnsi="Times New Roman" w:eastAsia="仿宋_GB2312" w:cs="仿宋_GB2312"/>
          <w:b w:val="0"/>
          <w:bCs w:val="0"/>
          <w:color w:val="000000"/>
          <w:sz w:val="32"/>
          <w:szCs w:val="32"/>
          <w:lang w:eastAsia="zh-CN"/>
        </w:rPr>
        <w:t>设区的市级以上地方市场监督管理部门根据工作需要，可以委托下一级市场监督管理部门开展本办法第五条第三款规定的监督管理工作。</w:t>
      </w:r>
    </w:p>
    <w:p>
      <w:pPr>
        <w:widowControl w:val="0"/>
        <w:snapToGrid w:val="0"/>
        <w:spacing w:line="594" w:lineRule="exact"/>
        <w:ind w:firstLine="640" w:firstLineChars="200"/>
        <w:outlineLvl w:val="1"/>
        <w:rPr>
          <w:rFonts w:hint="eastAsia" w:ascii="Times New Roman" w:hAnsi="Times New Roman" w:eastAsia="仿宋_GB2312" w:cs="仿宋_GB2312"/>
          <w:sz w:val="32"/>
          <w:szCs w:val="32"/>
          <w:highlight w:val="none"/>
          <w:lang w:val="en-US" w:eastAsia="zh-CN"/>
        </w:rPr>
      </w:pPr>
      <w:r>
        <w:rPr>
          <w:rFonts w:ascii="Times New Roman" w:hAnsi="Times New Roman" w:eastAsia="黑体"/>
          <w:color w:val="000000"/>
          <w:sz w:val="32"/>
          <w:szCs w:val="32"/>
          <w:highlight w:val="none"/>
          <w:lang w:eastAsia="zh-CN"/>
        </w:rPr>
        <w:t>第</w:t>
      </w:r>
      <w:r>
        <w:rPr>
          <w:rFonts w:hint="eastAsia" w:ascii="Times New Roman" w:hAnsi="Times New Roman" w:eastAsia="黑体"/>
          <w:color w:val="000000"/>
          <w:sz w:val="32"/>
          <w:szCs w:val="32"/>
          <w:highlight w:val="none"/>
          <w:lang w:eastAsia="zh-CN"/>
        </w:rPr>
        <w:t>四十一</w:t>
      </w:r>
      <w:r>
        <w:rPr>
          <w:rFonts w:ascii="Times New Roman" w:hAnsi="Times New Roman" w:eastAsia="黑体"/>
          <w:color w:val="000000"/>
          <w:sz w:val="32"/>
          <w:szCs w:val="32"/>
          <w:highlight w:val="none"/>
          <w:lang w:eastAsia="zh-CN"/>
        </w:rPr>
        <w:t>条</w:t>
      </w:r>
      <w:r>
        <w:rPr>
          <w:rFonts w:hint="eastAsia" w:ascii="Times New Roman" w:hAnsi="Times New Roman" w:eastAsia="黑体"/>
          <w:color w:val="000000"/>
          <w:sz w:val="32"/>
          <w:szCs w:val="32"/>
          <w:highlight w:val="none"/>
          <w:lang w:val="en-US" w:eastAsia="zh-CN"/>
        </w:rPr>
        <w:t xml:space="preserve"> </w:t>
      </w:r>
      <w:r>
        <w:rPr>
          <w:rFonts w:hint="eastAsia" w:ascii="Times New Roman" w:hAnsi="Times New Roman" w:eastAsia="仿宋_GB2312" w:cs="仿宋_GB2312"/>
          <w:sz w:val="32"/>
          <w:szCs w:val="32"/>
          <w:highlight w:val="none"/>
          <w:lang w:val="en-US" w:eastAsia="zh-CN"/>
        </w:rPr>
        <w:t>除本办法规定的食品召回情形外，食品生产经营者为了预防食品安全风险对食品进行预防性收回的，相</w:t>
      </w:r>
      <w:r>
        <w:rPr>
          <w:rFonts w:hint="eastAsia" w:ascii="Times New Roman" w:hAnsi="Times New Roman" w:eastAsia="仿宋_GB2312" w:cs="仿宋_GB2312"/>
          <w:sz w:val="32"/>
          <w:szCs w:val="32"/>
          <w:highlight w:val="none"/>
          <w:lang w:val="en-US" w:eastAsia="zh-CN"/>
        </w:rPr>
        <w:t>关</w:t>
      </w:r>
      <w:r>
        <w:rPr>
          <w:rFonts w:hint="eastAsia" w:ascii="Times New Roman" w:hAnsi="Times New Roman" w:eastAsia="仿宋_GB2312" w:cs="仿宋_GB2312"/>
          <w:sz w:val="32"/>
          <w:szCs w:val="32"/>
          <w:highlight w:val="none"/>
          <w:lang w:val="en-US" w:eastAsia="zh-CN"/>
        </w:rPr>
        <w:t>程序可以参照本办法规定执行。</w:t>
      </w:r>
    </w:p>
    <w:p>
      <w:pPr>
        <w:widowControl w:val="0"/>
        <w:wordWrap/>
        <w:snapToGrid w:val="0"/>
        <w:spacing w:line="594" w:lineRule="exact"/>
        <w:ind w:firstLine="640" w:firstLineChars="200"/>
        <w:outlineLvl w:val="1"/>
        <w:rPr>
          <w:rFonts w:hint="eastAsia" w:ascii="Times New Roman" w:hAnsi="Times New Roman" w:eastAsia="仿宋_GB2312"/>
          <w:color w:val="000000"/>
          <w:sz w:val="32"/>
          <w:szCs w:val="32"/>
          <w:lang w:eastAsia="zh-CN"/>
        </w:rPr>
      </w:pPr>
      <w:r>
        <w:rPr>
          <w:rFonts w:ascii="Times New Roman" w:hAnsi="Times New Roman" w:eastAsia="黑体"/>
          <w:sz w:val="32"/>
          <w:szCs w:val="32"/>
          <w:lang w:eastAsia="zh-CN"/>
        </w:rPr>
        <w:t>第</w:t>
      </w:r>
      <w:r>
        <w:rPr>
          <w:rFonts w:hint="eastAsia" w:ascii="Times New Roman" w:hAnsi="Times New Roman" w:eastAsia="黑体"/>
          <w:sz w:val="32"/>
          <w:szCs w:val="32"/>
          <w:lang w:eastAsia="zh-CN"/>
        </w:rPr>
        <w:t>四十二</w:t>
      </w:r>
      <w:r>
        <w:rPr>
          <w:rFonts w:ascii="Times New Roman" w:hAnsi="Times New Roman" w:eastAsia="黑体"/>
          <w:sz w:val="32"/>
          <w:szCs w:val="32"/>
          <w:lang w:eastAsia="zh-CN"/>
        </w:rPr>
        <w:t>条</w:t>
      </w:r>
      <w:r>
        <w:rPr>
          <w:rFonts w:hint="eastAsia" w:ascii="Times New Roman" w:hAnsi="Times New Roman" w:eastAsia="黑体"/>
          <w:color w:val="000000"/>
          <w:sz w:val="32"/>
          <w:szCs w:val="32"/>
          <w:lang w:val="en-US" w:eastAsia="zh-CN"/>
        </w:rPr>
        <w:t xml:space="preserve"> </w:t>
      </w:r>
      <w:r>
        <w:rPr>
          <w:rFonts w:ascii="Times New Roman" w:hAnsi="Times New Roman" w:eastAsia="仿宋_GB2312"/>
          <w:color w:val="000000"/>
          <w:sz w:val="32"/>
          <w:szCs w:val="32"/>
          <w:lang w:eastAsia="zh-CN"/>
        </w:rPr>
        <w:t>本办法自</w:t>
      </w:r>
      <w:r>
        <w:rPr>
          <w:rFonts w:hint="eastAsia" w:ascii="Times New Roman" w:hAnsi="Times New Roman" w:eastAsia="仿宋_GB2312"/>
          <w:color w:val="000000"/>
          <w:sz w:val="32"/>
          <w:szCs w:val="32"/>
          <w:lang w:eastAsia="zh-CN"/>
        </w:rPr>
        <w:t>20</w:t>
      </w:r>
      <w:r>
        <w:rPr>
          <w:rFonts w:hint="eastAsia" w:ascii="Times New Roman" w:hAnsi="Times New Roman"/>
          <w:color w:val="000000"/>
          <w:sz w:val="32"/>
          <w:szCs w:val="32"/>
          <w:lang w:val="en-US" w:eastAsia="zh-CN"/>
        </w:rPr>
        <w:t>26</w:t>
      </w:r>
      <w:r>
        <w:rPr>
          <w:rFonts w:ascii="Times New Roman" w:hAnsi="Times New Roman" w:eastAsia="仿宋_GB2312"/>
          <w:color w:val="000000"/>
          <w:sz w:val="32"/>
          <w:szCs w:val="32"/>
          <w:lang w:eastAsia="zh-CN"/>
        </w:rPr>
        <w:t>年</w:t>
      </w:r>
      <w:r>
        <w:rPr>
          <w:rFonts w:hint="eastAsia" w:ascii="Times New Roman" w:hAnsi="Times New Roman"/>
          <w:color w:val="000000"/>
          <w:sz w:val="32"/>
          <w:szCs w:val="32"/>
          <w:lang w:val="en-US" w:eastAsia="zh-CN"/>
        </w:rPr>
        <w:t>12</w:t>
      </w:r>
      <w:r>
        <w:rPr>
          <w:rFonts w:ascii="Times New Roman" w:hAnsi="Times New Roman" w:eastAsia="仿宋_GB2312"/>
          <w:color w:val="000000"/>
          <w:sz w:val="32"/>
          <w:szCs w:val="32"/>
          <w:lang w:eastAsia="zh-CN"/>
        </w:rPr>
        <w:t>月</w:t>
      </w:r>
      <w:r>
        <w:rPr>
          <w:rFonts w:hint="eastAsia" w:ascii="Times New Roman" w:hAnsi="Times New Roman"/>
          <w:color w:val="000000"/>
          <w:sz w:val="32"/>
          <w:szCs w:val="32"/>
          <w:lang w:val="en-US" w:eastAsia="zh-CN"/>
        </w:rPr>
        <w:t>1</w:t>
      </w:r>
      <w:r>
        <w:rPr>
          <w:rFonts w:ascii="Times New Roman" w:hAnsi="Times New Roman" w:eastAsia="仿宋_GB2312"/>
          <w:color w:val="000000"/>
          <w:sz w:val="32"/>
          <w:szCs w:val="32"/>
          <w:lang w:eastAsia="zh-CN"/>
        </w:rPr>
        <w:t>日起施行。</w:t>
      </w:r>
      <w:r>
        <w:rPr>
          <w:rFonts w:hint="eastAsia" w:ascii="Times New Roman" w:hAnsi="Times New Roman" w:eastAsia="仿宋_GB2312"/>
          <w:color w:val="000000"/>
          <w:sz w:val="32"/>
          <w:szCs w:val="32"/>
          <w:lang w:eastAsia="zh-CN"/>
        </w:rPr>
        <w:t>2015年3月11日原国家食品药品监督管理总局令第12号公布</w:t>
      </w:r>
      <w:r>
        <w:rPr>
          <w:rFonts w:ascii="Times New Roman" w:hAnsi="Times New Roman" w:eastAsia="仿宋_GB2312"/>
          <w:color w:val="000000"/>
          <w:sz w:val="32"/>
          <w:szCs w:val="32"/>
          <w:lang w:eastAsia="zh-CN"/>
        </w:rPr>
        <w:t>的</w:t>
      </w:r>
      <w:r>
        <w:rPr>
          <w:rFonts w:hint="eastAsia" w:ascii="Times New Roman" w:hAnsi="Times New Roman" w:eastAsia="仿宋_GB2312"/>
          <w:color w:val="000000"/>
          <w:sz w:val="32"/>
          <w:szCs w:val="32"/>
          <w:lang w:eastAsia="zh-CN"/>
        </w:rPr>
        <w:t>《食品召回管理办法》同时废止。</w:t>
      </w:r>
    </w:p>
    <w:p>
      <w:pPr>
        <w:pStyle w:val="10"/>
        <w:widowControl w:val="0"/>
        <w:shd w:val="clear" w:color="auto" w:fill="auto"/>
        <w:spacing w:before="0" w:beforeAutospacing="0" w:after="0" w:afterAutospacing="0" w:line="594" w:lineRule="exact"/>
        <w:ind w:firstLine="640" w:firstLineChars="200"/>
        <w:jc w:val="both"/>
        <w:rPr>
          <w:rFonts w:hint="eastAsia" w:ascii="Times New Roman" w:hAnsi="Times New Roman" w:eastAsia="仿宋_GB2312"/>
          <w:color w:val="auto"/>
          <w:sz w:val="32"/>
          <w:szCs w:val="32"/>
        </w:rPr>
      </w:pPr>
    </w:p>
    <w:p>
      <w:pPr>
        <w:spacing w:line="240" w:lineRule="auto"/>
        <w:ind w:firstLine="640"/>
        <w:jc w:val="both"/>
        <w:rPr>
          <w:rFonts w:ascii="Times New Roman" w:hAnsi="Times New Roman"/>
        </w:rPr>
      </w:pP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9"/>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B44726C"/>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4E4D0312"/>
    <w:rsid w:val="505C172E"/>
    <w:rsid w:val="52F46F0B"/>
    <w:rsid w:val="53D8014D"/>
    <w:rsid w:val="5593490B"/>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75F61BD9"/>
    <w:rsid w:val="7C9011D9"/>
    <w:rsid w:val="7D6A6A53"/>
    <w:rsid w:val="7DC651C5"/>
    <w:rsid w:val="7ECB7193"/>
    <w:rsid w:val="7FCC2834"/>
    <w:rsid w:val="FEEF6C08"/>
    <w:rsid w:val="FFDFB03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tabs>
        <w:tab w:val="left" w:pos="1440"/>
      </w:tabs>
      <w:spacing w:before="340" w:after="330" w:line="576" w:lineRule="auto"/>
      <w:ind w:left="432" w:hanging="432"/>
      <w:outlineLvl w:val="0"/>
    </w:pPr>
    <w:rPr>
      <w:b/>
      <w:bCs/>
      <w:kern w:val="44"/>
      <w:sz w:val="44"/>
      <w:szCs w:val="44"/>
    </w:rPr>
  </w:style>
  <w:style w:type="paragraph" w:styleId="4">
    <w:name w:val="heading 3"/>
    <w:basedOn w:val="1"/>
    <w:next w:val="1"/>
    <w:qFormat/>
    <w:uiPriority w:val="0"/>
    <w:pPr>
      <w:widowControl w:val="0"/>
      <w:spacing w:beforeAutospacing="1" w:afterAutospacing="1"/>
      <w:outlineLvl w:val="2"/>
    </w:pPr>
    <w:rPr>
      <w:rFonts w:hint="eastAsia" w:ascii="宋体" w:hAnsi="宋体" w:eastAsia="宋体"/>
      <w:b/>
      <w:bCs/>
      <w:sz w:val="27"/>
      <w:szCs w:val="27"/>
      <w:lang w:eastAsia="zh-CN"/>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Cs w:val="20"/>
    </w:rPr>
  </w:style>
  <w:style w:type="paragraph" w:styleId="5">
    <w:name w:val="annotation text"/>
    <w:basedOn w:val="1"/>
    <w:qFormat/>
    <w:uiPriority w:val="0"/>
    <w:pPr>
      <w:jc w:val="left"/>
    </w:pPr>
  </w:style>
  <w:style w:type="paragraph" w:styleId="6">
    <w:name w:val="Body Text"/>
    <w:basedOn w:val="1"/>
    <w:next w:val="7"/>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7">
    <w:name w:val="Body Text 2"/>
    <w:basedOn w:val="1"/>
    <w:qFormat/>
    <w:uiPriority w:val="0"/>
    <w:pPr>
      <w:spacing w:line="360" w:lineRule="auto"/>
    </w:pPr>
    <w:rPr>
      <w:rFonts w:ascii="仿宋_GB231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4</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oa</cp:lastModifiedBy>
  <cp:lastPrinted>2021-10-26T19:30:00Z</cp:lastPrinted>
  <dcterms:modified xsi:type="dcterms:W3CDTF">2026-02-11T14:55:53Z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7DBE8BEE0604475C9670B7E6A8D58584_13</vt:lpwstr>
  </property>
  <property fmtid="{D5CDD505-2E9C-101B-9397-08002B2CF9AE}" pid="3" name="KSOProductBuildVer">
    <vt:lpwstr>2052-11.8.2.12309</vt:lpwstr>
  </property>
</Properties>
</file>