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072E" w:rsidRDefault="00D6233C">
      <w:pPr>
        <w:adjustRightInd w:val="0"/>
        <w:snapToGrid w:val="0"/>
        <w:spacing w:line="440" w:lineRule="exact"/>
        <w:jc w:val="center"/>
        <w:rPr>
          <w:rFonts w:ascii="Times New Roman" w:eastAsia="方正小标宋简体" w:hAnsi="Times New Roman"/>
          <w:sz w:val="32"/>
          <w:szCs w:val="32"/>
        </w:rPr>
      </w:pPr>
      <w:r>
        <w:rPr>
          <w:rFonts w:ascii="Times New Roman" w:eastAsia="方正小标宋简体" w:hAnsi="Times New Roman" w:hint="eastAsia"/>
          <w:sz w:val="32"/>
          <w:szCs w:val="32"/>
        </w:rPr>
        <w:t>适老</w:t>
      </w:r>
      <w:r>
        <w:rPr>
          <w:rFonts w:ascii="Times New Roman" w:eastAsia="方正小标宋简体" w:hAnsi="Times New Roman"/>
          <w:sz w:val="32"/>
          <w:szCs w:val="32"/>
        </w:rPr>
        <w:t>家具产品质量监督抽查实施细则</w:t>
      </w:r>
    </w:p>
    <w:p w:rsidR="0045072E" w:rsidRDefault="00D6233C">
      <w:pPr>
        <w:spacing w:line="440" w:lineRule="exact"/>
        <w:jc w:val="center"/>
        <w:rPr>
          <w:rFonts w:ascii="Times New Roman" w:eastAsia="方正小标宋简体" w:hAnsi="Times New Roman"/>
          <w:sz w:val="32"/>
          <w:szCs w:val="32"/>
        </w:rPr>
      </w:pPr>
      <w:r>
        <w:rPr>
          <w:rFonts w:ascii="Times New Roman" w:eastAsia="方正小标宋简体" w:hAnsi="Times New Roman"/>
          <w:sz w:val="32"/>
          <w:szCs w:val="32"/>
        </w:rPr>
        <w:t>（</w:t>
      </w:r>
      <w:r>
        <w:rPr>
          <w:rFonts w:ascii="Times New Roman" w:eastAsia="方正小标宋简体" w:hAnsi="Times New Roman"/>
          <w:sz w:val="32"/>
          <w:szCs w:val="32"/>
        </w:rPr>
        <w:t>202</w:t>
      </w:r>
      <w:r>
        <w:rPr>
          <w:rFonts w:ascii="Times New Roman" w:eastAsia="方正小标宋简体" w:hAnsi="Times New Roman" w:hint="eastAsia"/>
          <w:sz w:val="32"/>
          <w:szCs w:val="32"/>
        </w:rPr>
        <w:t>6</w:t>
      </w:r>
      <w:r>
        <w:rPr>
          <w:rFonts w:ascii="Times New Roman" w:eastAsia="方正小标宋简体" w:hAnsi="Times New Roman"/>
          <w:sz w:val="32"/>
          <w:szCs w:val="32"/>
        </w:rPr>
        <w:t>年版）</w:t>
      </w:r>
    </w:p>
    <w:p w:rsidR="0045072E" w:rsidRDefault="0045072E">
      <w:pPr>
        <w:snapToGrid w:val="0"/>
        <w:spacing w:line="440" w:lineRule="exact"/>
        <w:jc w:val="center"/>
        <w:rPr>
          <w:rFonts w:ascii="Times New Roman" w:eastAsia="方正小标宋简体" w:hAnsi="Times New Roman"/>
          <w:sz w:val="32"/>
          <w:szCs w:val="32"/>
        </w:rPr>
      </w:pPr>
    </w:p>
    <w:p w:rsidR="0045072E" w:rsidRDefault="00D6233C">
      <w:pPr>
        <w:snapToGrid w:val="0"/>
        <w:spacing w:line="440" w:lineRule="exact"/>
        <w:rPr>
          <w:rFonts w:ascii="Times New Roman" w:eastAsia="黑体" w:hAnsi="Times New Roman"/>
          <w:szCs w:val="21"/>
        </w:rPr>
      </w:pPr>
      <w:r>
        <w:rPr>
          <w:rFonts w:ascii="Times New Roman" w:eastAsia="黑体" w:hAnsi="Times New Roman"/>
          <w:szCs w:val="21"/>
        </w:rPr>
        <w:t xml:space="preserve">1 </w:t>
      </w:r>
      <w:r>
        <w:rPr>
          <w:rFonts w:ascii="Times New Roman" w:eastAsia="黑体" w:hAnsi="Times New Roman"/>
          <w:szCs w:val="21"/>
        </w:rPr>
        <w:t>抽样方法</w:t>
      </w:r>
    </w:p>
    <w:p w:rsidR="0045072E" w:rsidRDefault="00D6233C">
      <w:pPr>
        <w:snapToGrid w:val="0"/>
        <w:spacing w:line="440" w:lineRule="exact"/>
        <w:ind w:firstLineChars="200" w:firstLine="420"/>
        <w:rPr>
          <w:rFonts w:ascii="Times New Roman" w:hAnsi="Times New Roman"/>
          <w:szCs w:val="21"/>
        </w:rPr>
      </w:pPr>
      <w:r>
        <w:rPr>
          <w:rFonts w:ascii="Times New Roman" w:hAnsi="Times New Roman"/>
          <w:szCs w:val="21"/>
        </w:rPr>
        <w:t>以随机抽样的方式在被抽样生产者、销售者的待销产品中抽取。</w:t>
      </w:r>
    </w:p>
    <w:p w:rsidR="0045072E" w:rsidRDefault="00D6233C">
      <w:pPr>
        <w:snapToGrid w:val="0"/>
        <w:spacing w:line="440" w:lineRule="exact"/>
        <w:ind w:firstLineChars="200" w:firstLine="420"/>
        <w:rPr>
          <w:rFonts w:ascii="Times New Roman" w:hAnsi="Times New Roman"/>
          <w:szCs w:val="21"/>
        </w:rPr>
      </w:pPr>
      <w:r>
        <w:rPr>
          <w:rFonts w:ascii="Times New Roman" w:hAnsi="Times New Roman"/>
          <w:szCs w:val="21"/>
        </w:rPr>
        <w:t>随机数一般可使用随机数表等方法产生。</w:t>
      </w:r>
    </w:p>
    <w:p w:rsidR="0045072E" w:rsidRDefault="00D6233C">
      <w:pPr>
        <w:adjustRightInd w:val="0"/>
        <w:snapToGrid w:val="0"/>
        <w:spacing w:line="440" w:lineRule="exact"/>
        <w:ind w:firstLineChars="200" w:firstLine="420"/>
        <w:rPr>
          <w:rFonts w:ascii="Times New Roman" w:hAnsi="Times New Roman"/>
          <w:szCs w:val="21"/>
        </w:rPr>
      </w:pPr>
      <w:r>
        <w:rPr>
          <w:rFonts w:ascii="Times New Roman" w:hAnsi="Times New Roman"/>
          <w:szCs w:val="21"/>
        </w:rPr>
        <w:t>每批次产品抽取样品</w:t>
      </w:r>
      <w:r>
        <w:rPr>
          <w:rFonts w:ascii="Times New Roman" w:hAnsi="Times New Roman"/>
          <w:szCs w:val="21"/>
        </w:rPr>
        <w:t>2</w:t>
      </w:r>
      <w:r>
        <w:rPr>
          <w:rFonts w:ascii="Times New Roman" w:hAnsi="Times New Roman"/>
          <w:szCs w:val="21"/>
        </w:rPr>
        <w:t>件，其中</w:t>
      </w:r>
      <w:r>
        <w:rPr>
          <w:rFonts w:ascii="Times New Roman" w:hAnsi="Times New Roman"/>
          <w:szCs w:val="21"/>
        </w:rPr>
        <w:t>1</w:t>
      </w:r>
      <w:r>
        <w:rPr>
          <w:rFonts w:ascii="Times New Roman" w:hAnsi="Times New Roman"/>
          <w:szCs w:val="21"/>
        </w:rPr>
        <w:t>件</w:t>
      </w:r>
      <w:r>
        <w:rPr>
          <w:rFonts w:ascii="Times New Roman" w:hAnsi="Times New Roman"/>
          <w:szCs w:val="21"/>
        </w:rPr>
        <w:t>为检验样品，</w:t>
      </w:r>
      <w:r>
        <w:rPr>
          <w:rFonts w:ascii="Times New Roman" w:hAnsi="Times New Roman"/>
          <w:szCs w:val="21"/>
        </w:rPr>
        <w:t>1</w:t>
      </w:r>
      <w:r>
        <w:rPr>
          <w:rFonts w:ascii="Times New Roman" w:hAnsi="Times New Roman"/>
          <w:szCs w:val="21"/>
        </w:rPr>
        <w:t>件</w:t>
      </w:r>
      <w:bookmarkStart w:id="0" w:name="_GoBack"/>
      <w:bookmarkEnd w:id="0"/>
      <w:r>
        <w:rPr>
          <w:rFonts w:ascii="Times New Roman" w:hAnsi="Times New Roman"/>
          <w:szCs w:val="21"/>
        </w:rPr>
        <w:t>为备用样品。</w:t>
      </w:r>
    </w:p>
    <w:p w:rsidR="0045072E" w:rsidRDefault="0045072E">
      <w:pPr>
        <w:snapToGrid w:val="0"/>
        <w:spacing w:line="440" w:lineRule="exact"/>
        <w:ind w:firstLineChars="200" w:firstLine="420"/>
        <w:rPr>
          <w:rFonts w:ascii="Times New Roman" w:hAnsi="Times New Roman"/>
          <w:szCs w:val="21"/>
        </w:rPr>
      </w:pPr>
    </w:p>
    <w:p w:rsidR="0045072E" w:rsidRDefault="00D6233C">
      <w:pPr>
        <w:snapToGrid w:val="0"/>
        <w:spacing w:line="440" w:lineRule="exact"/>
        <w:rPr>
          <w:rFonts w:ascii="Times New Roman" w:eastAsia="黑体" w:hAnsi="Times New Roman"/>
          <w:szCs w:val="21"/>
        </w:rPr>
      </w:pPr>
      <w:r>
        <w:rPr>
          <w:rFonts w:ascii="Times New Roman" w:eastAsia="黑体" w:hAnsi="Times New Roman"/>
          <w:szCs w:val="21"/>
        </w:rPr>
        <w:t xml:space="preserve">2 </w:t>
      </w:r>
      <w:r>
        <w:rPr>
          <w:rFonts w:ascii="Times New Roman" w:eastAsia="黑体" w:hAnsi="Times New Roman"/>
          <w:szCs w:val="21"/>
        </w:rPr>
        <w:t>检验依据</w:t>
      </w:r>
    </w:p>
    <w:p w:rsidR="0045072E" w:rsidRDefault="0045072E">
      <w:pPr>
        <w:snapToGrid w:val="0"/>
        <w:spacing w:line="440" w:lineRule="exact"/>
        <w:ind w:firstLine="200"/>
        <w:jc w:val="center"/>
        <w:rPr>
          <w:rFonts w:ascii="Times New Roman" w:hAnsi="Times New Roman"/>
          <w:szCs w:val="21"/>
        </w:rPr>
      </w:pPr>
    </w:p>
    <w:tbl>
      <w:tblPr>
        <w:tblW w:w="48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92"/>
        <w:gridCol w:w="2515"/>
        <w:gridCol w:w="3735"/>
      </w:tblGrid>
      <w:tr w:rsidR="0045072E" w:rsidTr="00772A1E">
        <w:trPr>
          <w:trHeight w:val="296"/>
          <w:tblHeader/>
        </w:trPr>
        <w:tc>
          <w:tcPr>
            <w:tcW w:w="693" w:type="pct"/>
            <w:vAlign w:val="center"/>
          </w:tcPr>
          <w:p w:rsidR="0045072E" w:rsidRDefault="00D6233C">
            <w:pPr>
              <w:spacing w:line="300" w:lineRule="exact"/>
              <w:jc w:val="center"/>
              <w:textAlignment w:val="center"/>
              <w:rPr>
                <w:rFonts w:ascii="Times New Roman" w:hAnsi="Times New Roman"/>
                <w:szCs w:val="21"/>
              </w:rPr>
            </w:pPr>
            <w:r>
              <w:rPr>
                <w:rFonts w:ascii="Times New Roman" w:hAnsi="Times New Roman"/>
                <w:szCs w:val="21"/>
              </w:rPr>
              <w:t>序号</w:t>
            </w:r>
          </w:p>
        </w:tc>
        <w:tc>
          <w:tcPr>
            <w:tcW w:w="2229" w:type="pct"/>
            <w:gridSpan w:val="2"/>
            <w:vAlign w:val="center"/>
          </w:tcPr>
          <w:p w:rsidR="0045072E" w:rsidRDefault="00D6233C">
            <w:pPr>
              <w:spacing w:line="300" w:lineRule="exact"/>
              <w:jc w:val="center"/>
              <w:textAlignment w:val="center"/>
              <w:rPr>
                <w:rFonts w:ascii="Times New Roman" w:hAnsi="Times New Roman"/>
                <w:szCs w:val="21"/>
              </w:rPr>
            </w:pPr>
            <w:r>
              <w:rPr>
                <w:rFonts w:ascii="Times New Roman" w:hAnsi="Times New Roman"/>
                <w:szCs w:val="21"/>
              </w:rPr>
              <w:t>检验项目</w:t>
            </w:r>
          </w:p>
        </w:tc>
        <w:tc>
          <w:tcPr>
            <w:tcW w:w="2079" w:type="pct"/>
            <w:vAlign w:val="center"/>
          </w:tcPr>
          <w:p w:rsidR="0045072E" w:rsidRDefault="00D6233C">
            <w:pPr>
              <w:spacing w:line="300" w:lineRule="exact"/>
              <w:jc w:val="center"/>
              <w:textAlignment w:val="center"/>
              <w:rPr>
                <w:rFonts w:ascii="Times New Roman" w:hAnsi="Times New Roman"/>
                <w:szCs w:val="21"/>
              </w:rPr>
            </w:pPr>
            <w:r>
              <w:rPr>
                <w:rFonts w:ascii="Times New Roman" w:hAnsi="Times New Roman"/>
                <w:szCs w:val="21"/>
              </w:rPr>
              <w:t>检验方法</w:t>
            </w:r>
          </w:p>
        </w:tc>
      </w:tr>
      <w:tr w:rsidR="0045072E" w:rsidTr="00772A1E">
        <w:trPr>
          <w:trHeight w:val="459"/>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1</w:t>
            </w:r>
          </w:p>
        </w:tc>
        <w:tc>
          <w:tcPr>
            <w:tcW w:w="2229" w:type="pct"/>
            <w:gridSpan w:val="2"/>
            <w:vAlign w:val="center"/>
          </w:tcPr>
          <w:p w:rsidR="0045072E" w:rsidRDefault="00D6233C">
            <w:pPr>
              <w:widowControl/>
              <w:jc w:val="center"/>
              <w:textAlignment w:val="center"/>
              <w:rPr>
                <w:rFonts w:ascii="Times New Roman" w:hAnsi="Times New Roman"/>
                <w:szCs w:val="21"/>
              </w:rPr>
            </w:pPr>
            <w:r>
              <w:rPr>
                <w:rFonts w:ascii="Times New Roman" w:hAnsi="Times New Roman" w:hint="eastAsia"/>
                <w:szCs w:val="21"/>
              </w:rPr>
              <w:t>主要尺寸</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2</w:t>
            </w:r>
          </w:p>
        </w:tc>
        <w:tc>
          <w:tcPr>
            <w:tcW w:w="830" w:type="pct"/>
            <w:vMerge w:val="restar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表面理化性能</w:t>
            </w:r>
            <w:r>
              <w:rPr>
                <w:rFonts w:ascii="Times New Roman" w:hAnsi="Times New Roman" w:hint="eastAsia"/>
                <w:szCs w:val="21"/>
              </w:rPr>
              <w:t>—</w:t>
            </w:r>
            <w:r>
              <w:rPr>
                <w:rFonts w:ascii="Times New Roman" w:hAnsi="Times New Roman" w:hint="eastAsia"/>
                <w:szCs w:val="21"/>
              </w:rPr>
              <w:t>木制件表面涂层</w:t>
            </w: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耐液性</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3</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附着力</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4</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耐湿热</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5</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耐干热</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6</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耐冷热温差</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7</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抗冲击</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8</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耐磨性</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9</w:t>
            </w:r>
          </w:p>
        </w:tc>
        <w:tc>
          <w:tcPr>
            <w:tcW w:w="830" w:type="pct"/>
            <w:vMerge w:val="restar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表面理化性能</w:t>
            </w:r>
            <w:r>
              <w:rPr>
                <w:rFonts w:ascii="Times New Roman" w:hAnsi="Times New Roman"/>
                <w:szCs w:val="21"/>
              </w:rPr>
              <w:t>—</w:t>
            </w:r>
            <w:r>
              <w:rPr>
                <w:rFonts w:ascii="Times New Roman" w:hAnsi="Times New Roman" w:hint="eastAsia"/>
                <w:szCs w:val="21"/>
              </w:rPr>
              <w:t>金属喷漆（塑）涂层</w:t>
            </w: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硬度</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6739</w:t>
            </w:r>
            <w:r>
              <w:rPr>
                <w:rFonts w:ascii="Times New Roman" w:hAnsi="Times New Roman"/>
                <w:szCs w:val="21"/>
              </w:rPr>
              <w:t>—20</w:t>
            </w:r>
            <w:r>
              <w:rPr>
                <w:rFonts w:ascii="Times New Roman" w:hAnsi="Times New Roman" w:hint="eastAsia"/>
                <w:szCs w:val="21"/>
              </w:rPr>
              <w:t>22</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10</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冲击强度</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11</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耐腐蚀</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12</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附着力</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9286</w:t>
            </w:r>
            <w:r>
              <w:rPr>
                <w:rFonts w:ascii="Times New Roman" w:hAnsi="Times New Roman"/>
                <w:szCs w:val="21"/>
              </w:rPr>
              <w:t>—20</w:t>
            </w:r>
            <w:r>
              <w:rPr>
                <w:rFonts w:ascii="Times New Roman" w:hAnsi="Times New Roman" w:hint="eastAsia"/>
                <w:szCs w:val="21"/>
              </w:rPr>
              <w:t>21</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13</w:t>
            </w:r>
          </w:p>
        </w:tc>
        <w:tc>
          <w:tcPr>
            <w:tcW w:w="830"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表面理化性能</w:t>
            </w:r>
            <w:r>
              <w:rPr>
                <w:rFonts w:ascii="Times New Roman" w:hAnsi="Times New Roman" w:hint="eastAsia"/>
                <w:szCs w:val="21"/>
              </w:rPr>
              <w:t>—金属电镀层</w:t>
            </w: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抗盐雾</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14</w:t>
            </w:r>
          </w:p>
        </w:tc>
        <w:tc>
          <w:tcPr>
            <w:tcW w:w="830" w:type="pct"/>
            <w:vMerge w:val="restar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覆面材料理化性能—纺织面料</w:t>
            </w: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色牢度—耐干摩擦</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3920</w:t>
            </w:r>
            <w:r>
              <w:rPr>
                <w:rFonts w:ascii="Times New Roman" w:hAnsi="Times New Roman"/>
                <w:szCs w:val="21"/>
              </w:rPr>
              <w:t>—20</w:t>
            </w:r>
            <w:r>
              <w:rPr>
                <w:rFonts w:ascii="Times New Roman" w:hAnsi="Times New Roman" w:hint="eastAsia"/>
                <w:szCs w:val="21"/>
              </w:rPr>
              <w:t>08</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15</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色牢度—耐酸汗渍</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 xml:space="preserve"> </w:t>
            </w:r>
            <w:r>
              <w:rPr>
                <w:rFonts w:ascii="Times New Roman" w:hAnsi="Times New Roman"/>
                <w:szCs w:val="21"/>
              </w:rPr>
              <w:t>GB/T</w:t>
            </w:r>
            <w:r>
              <w:rPr>
                <w:rFonts w:ascii="Times New Roman" w:hAnsi="Times New Roman" w:hint="eastAsia"/>
                <w:szCs w:val="21"/>
              </w:rPr>
              <w:t xml:space="preserve"> 3922</w:t>
            </w:r>
            <w:r>
              <w:rPr>
                <w:rFonts w:ascii="Times New Roman" w:hAnsi="Times New Roman"/>
                <w:szCs w:val="21"/>
              </w:rPr>
              <w:t>—20</w:t>
            </w:r>
            <w:r>
              <w:rPr>
                <w:rFonts w:ascii="Times New Roman" w:hAnsi="Times New Roman" w:hint="eastAsia"/>
                <w:szCs w:val="21"/>
              </w:rPr>
              <w:t>13</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16</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色牢度—耐碱汗渍</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3922</w:t>
            </w:r>
            <w:r>
              <w:rPr>
                <w:rFonts w:ascii="Times New Roman" w:hAnsi="Times New Roman"/>
                <w:szCs w:val="21"/>
              </w:rPr>
              <w:t>—20</w:t>
            </w:r>
            <w:r>
              <w:rPr>
                <w:rFonts w:ascii="Times New Roman" w:hAnsi="Times New Roman" w:hint="eastAsia"/>
                <w:szCs w:val="21"/>
              </w:rPr>
              <w:t>13</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17</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色牢度—耐尿渍（变色</w:t>
            </w:r>
            <w:r>
              <w:rPr>
                <w:rFonts w:ascii="Times New Roman" w:hAnsi="Times New Roman" w:hint="eastAsia"/>
                <w:szCs w:val="21"/>
              </w:rPr>
              <w:t>/</w:t>
            </w:r>
            <w:r>
              <w:rPr>
                <w:rFonts w:ascii="Times New Roman" w:hAnsi="Times New Roman" w:hint="eastAsia"/>
                <w:szCs w:val="21"/>
              </w:rPr>
              <w:t>沾色）</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40264</w:t>
            </w:r>
            <w:r>
              <w:rPr>
                <w:rFonts w:ascii="Times New Roman" w:hAnsi="Times New Roman"/>
                <w:szCs w:val="21"/>
              </w:rPr>
              <w:t>—20</w:t>
            </w:r>
            <w:r>
              <w:rPr>
                <w:rFonts w:ascii="Times New Roman" w:hAnsi="Times New Roman" w:hint="eastAsia"/>
                <w:szCs w:val="21"/>
              </w:rPr>
              <w:t xml:space="preserve">21 </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lastRenderedPageBreak/>
              <w:t>18</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色牢度—耐水洗（变色</w:t>
            </w:r>
            <w:r>
              <w:rPr>
                <w:rFonts w:ascii="Times New Roman" w:hAnsi="Times New Roman" w:hint="eastAsia"/>
                <w:szCs w:val="21"/>
              </w:rPr>
              <w:t>/</w:t>
            </w:r>
            <w:r>
              <w:rPr>
                <w:rFonts w:ascii="Times New Roman" w:hAnsi="Times New Roman" w:hint="eastAsia"/>
                <w:szCs w:val="21"/>
              </w:rPr>
              <w:t>沾色）</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12490</w:t>
            </w:r>
            <w:r>
              <w:rPr>
                <w:rFonts w:ascii="Times New Roman" w:hAnsi="Times New Roman"/>
                <w:szCs w:val="21"/>
              </w:rPr>
              <w:t>—20</w:t>
            </w:r>
            <w:r>
              <w:rPr>
                <w:rFonts w:ascii="Times New Roman" w:hAnsi="Times New Roman" w:hint="eastAsia"/>
                <w:szCs w:val="21"/>
              </w:rPr>
              <w:t xml:space="preserve">14 </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lastRenderedPageBreak/>
              <w:t>19</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色牢度—耐干洗（变色）</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 xml:space="preserve"> </w:t>
            </w:r>
            <w:r>
              <w:rPr>
                <w:rFonts w:ascii="Times New Roman" w:hAnsi="Times New Roman"/>
                <w:szCs w:val="21"/>
              </w:rPr>
              <w:t>GB/T</w:t>
            </w:r>
            <w:r>
              <w:rPr>
                <w:rFonts w:ascii="Times New Roman" w:hAnsi="Times New Roman" w:hint="eastAsia"/>
                <w:szCs w:val="21"/>
              </w:rPr>
              <w:t xml:space="preserve"> 5711</w:t>
            </w:r>
            <w:r>
              <w:rPr>
                <w:rFonts w:ascii="Times New Roman" w:hAnsi="Times New Roman"/>
                <w:szCs w:val="21"/>
              </w:rPr>
              <w:t>—20</w:t>
            </w:r>
            <w:r>
              <w:rPr>
                <w:rFonts w:ascii="Times New Roman" w:hAnsi="Times New Roman" w:hint="eastAsia"/>
                <w:szCs w:val="21"/>
              </w:rPr>
              <w:t>15</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20</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水洗尺寸变化率</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8629</w:t>
            </w:r>
            <w:r>
              <w:rPr>
                <w:rFonts w:ascii="Times New Roman" w:hAnsi="Times New Roman"/>
                <w:szCs w:val="21"/>
              </w:rPr>
              <w:t>—20</w:t>
            </w:r>
            <w:r>
              <w:rPr>
                <w:rFonts w:ascii="Times New Roman" w:hAnsi="Times New Roman" w:hint="eastAsia"/>
                <w:szCs w:val="21"/>
              </w:rPr>
              <w:t>17</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21</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防水性能</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4745</w:t>
            </w:r>
            <w:r>
              <w:rPr>
                <w:rFonts w:ascii="Times New Roman" w:hAnsi="Times New Roman"/>
                <w:szCs w:val="21"/>
              </w:rPr>
              <w:t>—20</w:t>
            </w:r>
            <w:r>
              <w:rPr>
                <w:rFonts w:ascii="Times New Roman" w:hAnsi="Times New Roman" w:hint="eastAsia"/>
                <w:szCs w:val="21"/>
              </w:rPr>
              <w:t>12</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22</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耐静水压</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23</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起毛起球</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24</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耐磨性</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25</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pH</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7573</w:t>
            </w:r>
            <w:r>
              <w:rPr>
                <w:rFonts w:ascii="Times New Roman" w:hAnsi="Times New Roman"/>
                <w:szCs w:val="21"/>
              </w:rPr>
              <w:t>—20</w:t>
            </w:r>
            <w:r>
              <w:rPr>
                <w:rFonts w:ascii="Times New Roman" w:hAnsi="Times New Roman" w:hint="eastAsia"/>
                <w:szCs w:val="21"/>
              </w:rPr>
              <w:t>09</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26</w:t>
            </w:r>
          </w:p>
        </w:tc>
        <w:tc>
          <w:tcPr>
            <w:tcW w:w="830" w:type="pct"/>
            <w:vMerge w:val="restar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覆面材料理化性能—皮革</w:t>
            </w:r>
            <w:r>
              <w:rPr>
                <w:rFonts w:ascii="Times New Roman" w:hAnsi="Times New Roman" w:hint="eastAsia"/>
                <w:szCs w:val="21"/>
              </w:rPr>
              <w:t>/</w:t>
            </w:r>
            <w:r>
              <w:rPr>
                <w:rFonts w:ascii="Times New Roman" w:hAnsi="Times New Roman" w:hint="eastAsia"/>
                <w:szCs w:val="21"/>
              </w:rPr>
              <w:t>再生皮（革）</w:t>
            </w: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摩擦色牢度—干摩擦（</w:t>
            </w:r>
            <w:r>
              <w:rPr>
                <w:rFonts w:ascii="Times New Roman" w:hAnsi="Times New Roman" w:hint="eastAsia"/>
                <w:szCs w:val="21"/>
              </w:rPr>
              <w:t>500</w:t>
            </w:r>
            <w:r>
              <w:rPr>
                <w:rFonts w:ascii="Times New Roman" w:hAnsi="Times New Roman" w:hint="eastAsia"/>
                <w:szCs w:val="21"/>
              </w:rPr>
              <w:t>次）</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27</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摩擦色牢度—湿摩擦（</w:t>
            </w:r>
            <w:r>
              <w:rPr>
                <w:rFonts w:ascii="Times New Roman" w:hAnsi="Times New Roman" w:hint="eastAsia"/>
                <w:szCs w:val="21"/>
              </w:rPr>
              <w:t>250</w:t>
            </w:r>
            <w:r>
              <w:rPr>
                <w:rFonts w:ascii="Times New Roman" w:hAnsi="Times New Roman" w:hint="eastAsia"/>
                <w:szCs w:val="21"/>
              </w:rPr>
              <w:t>次）</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28</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摩擦色牢度—人造汗液（</w:t>
            </w:r>
            <w:r>
              <w:rPr>
                <w:rFonts w:ascii="Times New Roman" w:hAnsi="Times New Roman" w:hint="eastAsia"/>
                <w:szCs w:val="21"/>
              </w:rPr>
              <w:t>80</w:t>
            </w:r>
            <w:r>
              <w:rPr>
                <w:rFonts w:ascii="Times New Roman" w:hAnsi="Times New Roman" w:hint="eastAsia"/>
                <w:szCs w:val="21"/>
              </w:rPr>
              <w:t>次）</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29</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耐磨性</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30</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涂层粘着牢度</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39452</w:t>
            </w:r>
            <w:r>
              <w:rPr>
                <w:rFonts w:ascii="Times New Roman" w:hAnsi="Times New Roman"/>
                <w:szCs w:val="21"/>
              </w:rPr>
              <w:t>—20</w:t>
            </w:r>
            <w:r>
              <w:rPr>
                <w:rFonts w:ascii="Times New Roman" w:hAnsi="Times New Roman" w:hint="eastAsia"/>
                <w:szCs w:val="21"/>
              </w:rPr>
              <w:t>20</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31</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pH</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QB</w:t>
            </w:r>
            <w:r>
              <w:rPr>
                <w:rFonts w:ascii="Times New Roman" w:hAnsi="Times New Roman"/>
                <w:szCs w:val="21"/>
              </w:rPr>
              <w:t>/T</w:t>
            </w:r>
            <w:r>
              <w:rPr>
                <w:rFonts w:ascii="Times New Roman" w:hAnsi="Times New Roman" w:hint="eastAsia"/>
                <w:szCs w:val="21"/>
              </w:rPr>
              <w:t xml:space="preserve"> 2724</w:t>
            </w:r>
            <w:r>
              <w:rPr>
                <w:rFonts w:ascii="Times New Roman" w:hAnsi="Times New Roman"/>
                <w:szCs w:val="21"/>
              </w:rPr>
              <w:t>—20</w:t>
            </w:r>
            <w:r>
              <w:rPr>
                <w:rFonts w:ascii="Times New Roman" w:hAnsi="Times New Roman" w:hint="eastAsia"/>
                <w:szCs w:val="21"/>
              </w:rPr>
              <w:t>18</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32</w:t>
            </w:r>
          </w:p>
        </w:tc>
        <w:tc>
          <w:tcPr>
            <w:tcW w:w="830" w:type="pct"/>
            <w:vMerge w:val="restar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覆面材料理化性能—人工革</w:t>
            </w: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摩擦色牢度—干摩擦</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3920</w:t>
            </w:r>
            <w:r>
              <w:rPr>
                <w:rFonts w:ascii="Times New Roman" w:hAnsi="Times New Roman"/>
                <w:szCs w:val="21"/>
              </w:rPr>
              <w:t>—20</w:t>
            </w:r>
            <w:r>
              <w:rPr>
                <w:rFonts w:ascii="Times New Roman" w:hAnsi="Times New Roman" w:hint="eastAsia"/>
                <w:szCs w:val="21"/>
              </w:rPr>
              <w:t>08</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33</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摩擦色牢度—湿摩擦</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34</w:t>
            </w:r>
          </w:p>
        </w:tc>
        <w:tc>
          <w:tcPr>
            <w:tcW w:w="830" w:type="pct"/>
            <w:vMerge w:val="restar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覆面材料理化性能—软硬质覆面材料</w:t>
            </w: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表面耐冷热循环性能</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17657</w:t>
            </w:r>
            <w:r>
              <w:rPr>
                <w:rFonts w:ascii="Times New Roman" w:hAnsi="Times New Roman"/>
                <w:szCs w:val="21"/>
              </w:rPr>
              <w:t>—20</w:t>
            </w:r>
            <w:r>
              <w:rPr>
                <w:rFonts w:ascii="Times New Roman" w:hAnsi="Times New Roman" w:hint="eastAsia"/>
                <w:szCs w:val="21"/>
              </w:rPr>
              <w:t>22</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35</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表面耐干热性能</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17657</w:t>
            </w:r>
            <w:r>
              <w:rPr>
                <w:rFonts w:ascii="Times New Roman" w:hAnsi="Times New Roman"/>
                <w:szCs w:val="21"/>
              </w:rPr>
              <w:t>—20</w:t>
            </w:r>
            <w:r>
              <w:rPr>
                <w:rFonts w:ascii="Times New Roman" w:hAnsi="Times New Roman" w:hint="eastAsia"/>
                <w:szCs w:val="21"/>
              </w:rPr>
              <w:t>22</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36</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表面耐湿热性能</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17657</w:t>
            </w:r>
            <w:r>
              <w:rPr>
                <w:rFonts w:ascii="Times New Roman" w:hAnsi="Times New Roman"/>
                <w:szCs w:val="21"/>
              </w:rPr>
              <w:t>—20</w:t>
            </w:r>
            <w:r>
              <w:rPr>
                <w:rFonts w:ascii="Times New Roman" w:hAnsi="Times New Roman" w:hint="eastAsia"/>
                <w:szCs w:val="21"/>
              </w:rPr>
              <w:t>22</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37</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耐划痕</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38</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表面耐污染性能</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17657</w:t>
            </w:r>
            <w:r>
              <w:rPr>
                <w:rFonts w:ascii="Times New Roman" w:hAnsi="Times New Roman"/>
                <w:szCs w:val="21"/>
              </w:rPr>
              <w:t>—20</w:t>
            </w:r>
            <w:r>
              <w:rPr>
                <w:rFonts w:ascii="Times New Roman" w:hAnsi="Times New Roman" w:hint="eastAsia"/>
                <w:szCs w:val="21"/>
              </w:rPr>
              <w:t>22</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39</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表面耐磨性能</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17657</w:t>
            </w:r>
            <w:r>
              <w:rPr>
                <w:rFonts w:ascii="Times New Roman" w:hAnsi="Times New Roman"/>
                <w:szCs w:val="21"/>
              </w:rPr>
              <w:t>—20</w:t>
            </w:r>
            <w:r>
              <w:rPr>
                <w:rFonts w:ascii="Times New Roman" w:hAnsi="Times New Roman" w:hint="eastAsia"/>
                <w:szCs w:val="21"/>
              </w:rPr>
              <w:t>22</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40</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抗冲击</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41</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耐光色牢度性能</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17657</w:t>
            </w:r>
            <w:r>
              <w:rPr>
                <w:rFonts w:ascii="Times New Roman" w:hAnsi="Times New Roman"/>
                <w:szCs w:val="21"/>
              </w:rPr>
              <w:t>—20</w:t>
            </w:r>
            <w:r>
              <w:rPr>
                <w:rFonts w:ascii="Times New Roman" w:hAnsi="Times New Roman" w:hint="eastAsia"/>
                <w:szCs w:val="21"/>
              </w:rPr>
              <w:t>22</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42</w:t>
            </w:r>
          </w:p>
        </w:tc>
        <w:tc>
          <w:tcPr>
            <w:tcW w:w="830" w:type="pct"/>
            <w:vMerge w:val="restart"/>
            <w:vAlign w:val="center"/>
          </w:tcPr>
          <w:p w:rsidR="0045072E" w:rsidRDefault="00D6233C">
            <w:pPr>
              <w:widowControl/>
              <w:jc w:val="center"/>
              <w:textAlignment w:val="center"/>
              <w:rPr>
                <w:rFonts w:ascii="Times New Roman" w:hAnsi="Times New Roman"/>
                <w:szCs w:val="21"/>
              </w:rPr>
            </w:pPr>
            <w:r>
              <w:rPr>
                <w:rFonts w:ascii="宋体" w:hAnsi="宋体" w:cs="宋体" w:hint="eastAsia"/>
                <w:color w:val="000000"/>
                <w:kern w:val="0"/>
                <w:sz w:val="22"/>
                <w:lang w:bidi="ar"/>
              </w:rPr>
              <w:t>材料</w:t>
            </w:r>
          </w:p>
        </w:tc>
        <w:tc>
          <w:tcPr>
            <w:tcW w:w="1399" w:type="pct"/>
            <w:vAlign w:val="center"/>
          </w:tcPr>
          <w:p w:rsidR="0045072E" w:rsidRDefault="00D6233C">
            <w:pPr>
              <w:widowControl/>
              <w:jc w:val="center"/>
              <w:textAlignment w:val="center"/>
              <w:rPr>
                <w:rFonts w:ascii="Times New Roman" w:hAnsi="Times New Roman"/>
                <w:szCs w:val="21"/>
              </w:rPr>
            </w:pPr>
            <w:r>
              <w:rPr>
                <w:rFonts w:ascii="宋体" w:hAnsi="宋体" w:cs="宋体" w:hint="eastAsia"/>
                <w:color w:val="000000"/>
                <w:kern w:val="0"/>
                <w:sz w:val="22"/>
                <w:lang w:bidi="ar"/>
              </w:rPr>
              <w:t>用料一致性</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43</w:t>
            </w:r>
          </w:p>
        </w:tc>
        <w:tc>
          <w:tcPr>
            <w:tcW w:w="830" w:type="pct"/>
            <w:vMerge/>
            <w:vAlign w:val="center"/>
          </w:tcPr>
          <w:p w:rsidR="0045072E" w:rsidRDefault="0045072E">
            <w:pPr>
              <w:jc w:val="center"/>
              <w:rPr>
                <w:rFonts w:ascii="Times New Roman" w:hAnsi="Times New Roman"/>
                <w:szCs w:val="21"/>
              </w:rPr>
            </w:pPr>
          </w:p>
        </w:tc>
        <w:tc>
          <w:tcPr>
            <w:tcW w:w="1399" w:type="pct"/>
            <w:vAlign w:val="center"/>
          </w:tcPr>
          <w:p w:rsidR="0045072E" w:rsidRDefault="00D6233C">
            <w:pPr>
              <w:widowControl/>
              <w:jc w:val="center"/>
              <w:textAlignment w:val="center"/>
              <w:rPr>
                <w:rFonts w:ascii="Times New Roman" w:hAnsi="Times New Roman"/>
                <w:szCs w:val="21"/>
              </w:rPr>
            </w:pPr>
            <w:r>
              <w:rPr>
                <w:rFonts w:ascii="宋体" w:hAnsi="宋体" w:cs="宋体" w:hint="eastAsia"/>
                <w:color w:val="000000"/>
                <w:kern w:val="0"/>
                <w:sz w:val="22"/>
                <w:lang w:bidi="ar"/>
              </w:rPr>
              <w:t>玻璃件</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lastRenderedPageBreak/>
              <w:t>44</w:t>
            </w:r>
          </w:p>
        </w:tc>
        <w:tc>
          <w:tcPr>
            <w:tcW w:w="830" w:type="pct"/>
            <w:vMerge/>
            <w:vAlign w:val="center"/>
          </w:tcPr>
          <w:p w:rsidR="0045072E" w:rsidRDefault="0045072E">
            <w:pPr>
              <w:jc w:val="center"/>
              <w:rPr>
                <w:rFonts w:ascii="Times New Roman" w:hAnsi="Times New Roman"/>
                <w:szCs w:val="21"/>
              </w:rPr>
            </w:pPr>
          </w:p>
        </w:tc>
        <w:tc>
          <w:tcPr>
            <w:tcW w:w="1399" w:type="pct"/>
            <w:vAlign w:val="center"/>
          </w:tcPr>
          <w:p w:rsidR="0045072E" w:rsidRDefault="00D6233C">
            <w:pPr>
              <w:widowControl/>
              <w:jc w:val="center"/>
              <w:textAlignment w:val="center"/>
              <w:rPr>
                <w:rFonts w:ascii="Times New Roman" w:hAnsi="Times New Roman"/>
                <w:szCs w:val="21"/>
              </w:rPr>
            </w:pPr>
            <w:r>
              <w:rPr>
                <w:rFonts w:ascii="宋体" w:hAnsi="宋体" w:cs="宋体" w:hint="eastAsia"/>
                <w:color w:val="000000"/>
                <w:kern w:val="0"/>
                <w:sz w:val="22"/>
                <w:lang w:bidi="ar"/>
              </w:rPr>
              <w:t>木材含水率</w:t>
            </w:r>
            <w:r>
              <w:rPr>
                <w:rFonts w:ascii="宋体" w:hAnsi="宋体" w:cs="宋体" w:hint="eastAsia"/>
                <w:color w:val="000000"/>
                <w:kern w:val="0"/>
                <w:sz w:val="22"/>
                <w:lang w:bidi="ar"/>
              </w:rPr>
              <w:t>W</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lastRenderedPageBreak/>
              <w:t>45</w:t>
            </w:r>
          </w:p>
        </w:tc>
        <w:tc>
          <w:tcPr>
            <w:tcW w:w="830" w:type="pct"/>
            <w:vMerge/>
            <w:vAlign w:val="center"/>
          </w:tcPr>
          <w:p w:rsidR="0045072E" w:rsidRDefault="0045072E">
            <w:pPr>
              <w:jc w:val="center"/>
              <w:rPr>
                <w:rFonts w:ascii="Times New Roman" w:hAnsi="Times New Roman"/>
                <w:szCs w:val="21"/>
              </w:rPr>
            </w:pPr>
          </w:p>
        </w:tc>
        <w:tc>
          <w:tcPr>
            <w:tcW w:w="1399" w:type="pct"/>
            <w:vAlign w:val="center"/>
          </w:tcPr>
          <w:p w:rsidR="0045072E" w:rsidRDefault="00D6233C">
            <w:pPr>
              <w:widowControl/>
              <w:jc w:val="center"/>
              <w:textAlignment w:val="center"/>
              <w:rPr>
                <w:rFonts w:ascii="Times New Roman" w:hAnsi="Times New Roman"/>
                <w:szCs w:val="21"/>
              </w:rPr>
            </w:pPr>
            <w:r>
              <w:rPr>
                <w:rFonts w:ascii="宋体" w:hAnsi="宋体" w:cs="宋体" w:hint="eastAsia"/>
                <w:color w:val="000000"/>
                <w:kern w:val="0"/>
                <w:sz w:val="22"/>
                <w:lang w:bidi="ar"/>
              </w:rPr>
              <w:t>沙发木制件</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46</w:t>
            </w:r>
          </w:p>
        </w:tc>
        <w:tc>
          <w:tcPr>
            <w:tcW w:w="830" w:type="pct"/>
            <w:vMerge/>
            <w:vAlign w:val="center"/>
          </w:tcPr>
          <w:p w:rsidR="0045072E" w:rsidRDefault="0045072E">
            <w:pPr>
              <w:jc w:val="center"/>
              <w:rPr>
                <w:rFonts w:ascii="Times New Roman" w:hAnsi="Times New Roman"/>
                <w:szCs w:val="21"/>
              </w:rPr>
            </w:pPr>
          </w:p>
        </w:tc>
        <w:tc>
          <w:tcPr>
            <w:tcW w:w="1399" w:type="pct"/>
            <w:vAlign w:val="center"/>
          </w:tcPr>
          <w:p w:rsidR="0045072E" w:rsidRDefault="00D6233C">
            <w:pPr>
              <w:widowControl/>
              <w:jc w:val="center"/>
              <w:textAlignment w:val="center"/>
              <w:rPr>
                <w:rFonts w:ascii="Times New Roman" w:hAnsi="Times New Roman"/>
                <w:szCs w:val="21"/>
              </w:rPr>
            </w:pPr>
            <w:r>
              <w:rPr>
                <w:rFonts w:ascii="宋体" w:hAnsi="宋体" w:cs="宋体" w:hint="eastAsia"/>
                <w:color w:val="000000"/>
                <w:kern w:val="0"/>
                <w:sz w:val="22"/>
                <w:lang w:bidi="ar"/>
              </w:rPr>
              <w:t>塑料件</w:t>
            </w:r>
            <w:r>
              <w:rPr>
                <w:rFonts w:ascii="宋体" w:hAnsi="宋体" w:cs="宋体" w:hint="eastAsia"/>
                <w:color w:val="000000"/>
                <w:kern w:val="0"/>
                <w:sz w:val="22"/>
                <w:lang w:bidi="ar"/>
              </w:rPr>
              <w:t>—冲击强度</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1043.1</w:t>
            </w:r>
            <w:r>
              <w:rPr>
                <w:rFonts w:ascii="Times New Roman" w:hAnsi="Times New Roman"/>
                <w:szCs w:val="21"/>
              </w:rPr>
              <w:t>—2</w:t>
            </w:r>
            <w:r>
              <w:rPr>
                <w:rFonts w:ascii="Times New Roman" w:hAnsi="Times New Roman" w:hint="eastAsia"/>
                <w:szCs w:val="21"/>
              </w:rPr>
              <w:t>008</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47</w:t>
            </w:r>
          </w:p>
        </w:tc>
        <w:tc>
          <w:tcPr>
            <w:tcW w:w="830" w:type="pct"/>
            <w:vMerge/>
            <w:vAlign w:val="center"/>
          </w:tcPr>
          <w:p w:rsidR="0045072E" w:rsidRDefault="0045072E">
            <w:pPr>
              <w:jc w:val="center"/>
              <w:rPr>
                <w:rFonts w:ascii="Times New Roman" w:hAnsi="Times New Roman"/>
                <w:szCs w:val="21"/>
              </w:rPr>
            </w:pPr>
          </w:p>
        </w:tc>
        <w:tc>
          <w:tcPr>
            <w:tcW w:w="1399" w:type="pct"/>
            <w:vAlign w:val="center"/>
          </w:tcPr>
          <w:p w:rsidR="0045072E" w:rsidRDefault="00D6233C">
            <w:pPr>
              <w:widowControl/>
              <w:jc w:val="center"/>
              <w:textAlignment w:val="center"/>
              <w:rPr>
                <w:rFonts w:ascii="宋体" w:hAnsi="宋体" w:cs="宋体"/>
                <w:color w:val="000000"/>
                <w:kern w:val="0"/>
                <w:sz w:val="22"/>
                <w:lang w:bidi="ar"/>
              </w:rPr>
            </w:pPr>
            <w:r>
              <w:rPr>
                <w:rFonts w:ascii="宋体" w:hAnsi="宋体" w:cs="宋体" w:hint="eastAsia"/>
                <w:color w:val="000000"/>
                <w:kern w:val="0"/>
                <w:sz w:val="22"/>
                <w:lang w:bidi="ar"/>
              </w:rPr>
              <w:t>塑料件</w:t>
            </w:r>
            <w:r>
              <w:rPr>
                <w:rFonts w:ascii="宋体" w:hAnsi="宋体" w:cs="宋体" w:hint="eastAsia"/>
                <w:color w:val="000000"/>
                <w:kern w:val="0"/>
                <w:sz w:val="22"/>
                <w:lang w:bidi="ar"/>
              </w:rPr>
              <w:t>—沙发用泡沫塑料—座面密度</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Q</w:t>
            </w:r>
            <w:r>
              <w:rPr>
                <w:rFonts w:ascii="Times New Roman" w:hAnsi="Times New Roman"/>
                <w:szCs w:val="21"/>
              </w:rPr>
              <w:t>B/T</w:t>
            </w:r>
            <w:r>
              <w:rPr>
                <w:rFonts w:ascii="Times New Roman" w:hAnsi="Times New Roman" w:hint="eastAsia"/>
                <w:szCs w:val="21"/>
              </w:rPr>
              <w:t xml:space="preserve"> 1952.1</w:t>
            </w:r>
            <w:r>
              <w:rPr>
                <w:rFonts w:ascii="Times New Roman" w:hAnsi="Times New Roman"/>
                <w:szCs w:val="21"/>
              </w:rPr>
              <w:t>—2</w:t>
            </w:r>
            <w:r>
              <w:rPr>
                <w:rFonts w:ascii="Times New Roman" w:hAnsi="Times New Roman" w:hint="eastAsia"/>
                <w:szCs w:val="21"/>
              </w:rPr>
              <w:t>023</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48</w:t>
            </w:r>
          </w:p>
        </w:tc>
        <w:tc>
          <w:tcPr>
            <w:tcW w:w="830" w:type="pct"/>
            <w:vMerge/>
            <w:vAlign w:val="center"/>
          </w:tcPr>
          <w:p w:rsidR="0045072E" w:rsidRDefault="0045072E">
            <w:pPr>
              <w:jc w:val="center"/>
              <w:rPr>
                <w:rFonts w:ascii="Times New Roman" w:hAnsi="Times New Roman"/>
                <w:szCs w:val="21"/>
              </w:rPr>
            </w:pPr>
          </w:p>
        </w:tc>
        <w:tc>
          <w:tcPr>
            <w:tcW w:w="1399" w:type="pct"/>
            <w:vAlign w:val="center"/>
          </w:tcPr>
          <w:p w:rsidR="0045072E" w:rsidRDefault="00D6233C">
            <w:pPr>
              <w:widowControl/>
              <w:jc w:val="center"/>
              <w:textAlignment w:val="center"/>
              <w:rPr>
                <w:rFonts w:ascii="宋体" w:hAnsi="宋体" w:cs="宋体"/>
                <w:color w:val="000000"/>
                <w:kern w:val="0"/>
                <w:sz w:val="22"/>
                <w:lang w:bidi="ar"/>
              </w:rPr>
            </w:pPr>
            <w:r>
              <w:rPr>
                <w:rFonts w:ascii="宋体" w:hAnsi="宋体" w:cs="宋体" w:hint="eastAsia"/>
                <w:color w:val="000000"/>
                <w:kern w:val="0"/>
                <w:sz w:val="22"/>
                <w:lang w:bidi="ar"/>
              </w:rPr>
              <w:t>塑料件</w:t>
            </w:r>
            <w:r>
              <w:rPr>
                <w:rFonts w:ascii="宋体" w:hAnsi="宋体" w:cs="宋体" w:hint="eastAsia"/>
                <w:color w:val="000000"/>
                <w:kern w:val="0"/>
                <w:sz w:val="22"/>
                <w:lang w:bidi="ar"/>
              </w:rPr>
              <w:t>—沙发用泡沫塑料—其他部位密度</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Q</w:t>
            </w:r>
            <w:r>
              <w:rPr>
                <w:rFonts w:ascii="Times New Roman" w:hAnsi="Times New Roman"/>
                <w:szCs w:val="21"/>
              </w:rPr>
              <w:t>B/T</w:t>
            </w:r>
            <w:r>
              <w:rPr>
                <w:rFonts w:ascii="Times New Roman" w:hAnsi="Times New Roman" w:hint="eastAsia"/>
                <w:szCs w:val="21"/>
              </w:rPr>
              <w:t xml:space="preserve"> 1952.1</w:t>
            </w:r>
            <w:r>
              <w:rPr>
                <w:rFonts w:ascii="Times New Roman" w:hAnsi="Times New Roman"/>
                <w:szCs w:val="21"/>
              </w:rPr>
              <w:t>—2</w:t>
            </w:r>
            <w:r>
              <w:rPr>
                <w:rFonts w:ascii="Times New Roman" w:hAnsi="Times New Roman" w:hint="eastAsia"/>
                <w:szCs w:val="21"/>
              </w:rPr>
              <w:t>023</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49</w:t>
            </w:r>
          </w:p>
        </w:tc>
        <w:tc>
          <w:tcPr>
            <w:tcW w:w="830" w:type="pct"/>
            <w:vMerge/>
            <w:vAlign w:val="center"/>
          </w:tcPr>
          <w:p w:rsidR="0045072E" w:rsidRDefault="0045072E">
            <w:pPr>
              <w:jc w:val="center"/>
              <w:rPr>
                <w:rFonts w:ascii="Times New Roman" w:hAnsi="Times New Roman"/>
                <w:szCs w:val="21"/>
              </w:rPr>
            </w:pPr>
          </w:p>
        </w:tc>
        <w:tc>
          <w:tcPr>
            <w:tcW w:w="1399" w:type="pct"/>
            <w:vAlign w:val="center"/>
          </w:tcPr>
          <w:p w:rsidR="0045072E" w:rsidRDefault="00D6233C">
            <w:pPr>
              <w:widowControl/>
              <w:jc w:val="center"/>
              <w:textAlignment w:val="center"/>
              <w:rPr>
                <w:rFonts w:ascii="宋体" w:hAnsi="宋体" w:cs="宋体"/>
                <w:color w:val="000000"/>
                <w:kern w:val="0"/>
                <w:sz w:val="22"/>
                <w:lang w:bidi="ar"/>
              </w:rPr>
            </w:pPr>
            <w:r>
              <w:rPr>
                <w:rFonts w:ascii="宋体" w:hAnsi="宋体" w:cs="宋体" w:hint="eastAsia"/>
                <w:color w:val="000000"/>
                <w:kern w:val="0"/>
                <w:sz w:val="22"/>
                <w:lang w:bidi="ar"/>
              </w:rPr>
              <w:t>塑料件</w:t>
            </w:r>
            <w:r>
              <w:rPr>
                <w:rFonts w:ascii="宋体" w:hAnsi="宋体" w:cs="宋体" w:hint="eastAsia"/>
                <w:color w:val="000000"/>
                <w:kern w:val="0"/>
                <w:sz w:val="22"/>
                <w:lang w:bidi="ar"/>
              </w:rPr>
              <w:t>—沙发用泡沫塑料—回弹性能</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Q</w:t>
            </w:r>
            <w:r>
              <w:rPr>
                <w:rFonts w:ascii="Times New Roman" w:hAnsi="Times New Roman"/>
                <w:szCs w:val="21"/>
              </w:rPr>
              <w:t>B/T</w:t>
            </w:r>
            <w:r>
              <w:rPr>
                <w:rFonts w:ascii="Times New Roman" w:hAnsi="Times New Roman" w:hint="eastAsia"/>
                <w:szCs w:val="21"/>
              </w:rPr>
              <w:t xml:space="preserve"> 1952.1</w:t>
            </w:r>
            <w:r>
              <w:rPr>
                <w:rFonts w:ascii="Times New Roman" w:hAnsi="Times New Roman"/>
                <w:szCs w:val="21"/>
              </w:rPr>
              <w:t>—2</w:t>
            </w:r>
            <w:r>
              <w:rPr>
                <w:rFonts w:ascii="Times New Roman" w:hAnsi="Times New Roman" w:hint="eastAsia"/>
                <w:szCs w:val="21"/>
              </w:rPr>
              <w:t>023</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50</w:t>
            </w:r>
          </w:p>
        </w:tc>
        <w:tc>
          <w:tcPr>
            <w:tcW w:w="830" w:type="pct"/>
            <w:vMerge/>
            <w:vAlign w:val="center"/>
          </w:tcPr>
          <w:p w:rsidR="0045072E" w:rsidRDefault="0045072E">
            <w:pPr>
              <w:jc w:val="center"/>
              <w:rPr>
                <w:rFonts w:ascii="Times New Roman" w:hAnsi="Times New Roman"/>
                <w:szCs w:val="21"/>
              </w:rPr>
            </w:pPr>
          </w:p>
        </w:tc>
        <w:tc>
          <w:tcPr>
            <w:tcW w:w="1399" w:type="pct"/>
            <w:vAlign w:val="center"/>
          </w:tcPr>
          <w:p w:rsidR="0045072E" w:rsidRDefault="00D6233C">
            <w:pPr>
              <w:widowControl/>
              <w:jc w:val="center"/>
              <w:textAlignment w:val="center"/>
              <w:rPr>
                <w:rFonts w:ascii="宋体" w:hAnsi="宋体" w:cs="宋体"/>
                <w:color w:val="000000"/>
                <w:kern w:val="0"/>
                <w:sz w:val="22"/>
                <w:lang w:bidi="ar"/>
              </w:rPr>
            </w:pPr>
            <w:r>
              <w:rPr>
                <w:rFonts w:ascii="宋体" w:hAnsi="宋体" w:cs="宋体" w:hint="eastAsia"/>
                <w:color w:val="000000"/>
                <w:kern w:val="0"/>
                <w:sz w:val="22"/>
                <w:lang w:bidi="ar"/>
              </w:rPr>
              <w:t>塑料件</w:t>
            </w:r>
            <w:r>
              <w:rPr>
                <w:rFonts w:ascii="宋体" w:hAnsi="宋体" w:cs="宋体" w:hint="eastAsia"/>
                <w:color w:val="000000"/>
                <w:kern w:val="0"/>
                <w:sz w:val="22"/>
                <w:lang w:bidi="ar"/>
              </w:rPr>
              <w:t>—沙发用泡沫塑料—压缩永久变形</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Q</w:t>
            </w:r>
            <w:r>
              <w:rPr>
                <w:rFonts w:ascii="Times New Roman" w:hAnsi="Times New Roman"/>
                <w:szCs w:val="21"/>
              </w:rPr>
              <w:t>B/T</w:t>
            </w:r>
            <w:r>
              <w:rPr>
                <w:rFonts w:ascii="Times New Roman" w:hAnsi="Times New Roman" w:hint="eastAsia"/>
                <w:szCs w:val="21"/>
              </w:rPr>
              <w:t xml:space="preserve"> 1952.1</w:t>
            </w:r>
            <w:r>
              <w:rPr>
                <w:rFonts w:ascii="Times New Roman" w:hAnsi="Times New Roman"/>
                <w:szCs w:val="21"/>
              </w:rPr>
              <w:t>—2</w:t>
            </w:r>
            <w:r>
              <w:rPr>
                <w:rFonts w:ascii="Times New Roman" w:hAnsi="Times New Roman" w:hint="eastAsia"/>
                <w:szCs w:val="21"/>
              </w:rPr>
              <w:t>023</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51</w:t>
            </w:r>
          </w:p>
        </w:tc>
        <w:tc>
          <w:tcPr>
            <w:tcW w:w="830" w:type="pct"/>
            <w:vMerge/>
            <w:vAlign w:val="center"/>
          </w:tcPr>
          <w:p w:rsidR="0045072E" w:rsidRDefault="0045072E">
            <w:pPr>
              <w:jc w:val="center"/>
              <w:rPr>
                <w:rFonts w:ascii="Times New Roman" w:hAnsi="Times New Roman"/>
                <w:szCs w:val="21"/>
              </w:rPr>
            </w:pPr>
          </w:p>
        </w:tc>
        <w:tc>
          <w:tcPr>
            <w:tcW w:w="1399" w:type="pct"/>
            <w:vAlign w:val="center"/>
          </w:tcPr>
          <w:p w:rsidR="0045072E" w:rsidRDefault="00D6233C">
            <w:pPr>
              <w:widowControl/>
              <w:jc w:val="center"/>
              <w:textAlignment w:val="center"/>
              <w:rPr>
                <w:rFonts w:ascii="Times New Roman" w:hAnsi="Times New Roman"/>
                <w:szCs w:val="21"/>
              </w:rPr>
            </w:pPr>
            <w:r>
              <w:rPr>
                <w:rFonts w:ascii="宋体" w:hAnsi="宋体" w:cs="宋体" w:hint="eastAsia"/>
                <w:color w:val="000000"/>
                <w:kern w:val="0"/>
                <w:sz w:val="22"/>
                <w:lang w:bidi="ar"/>
              </w:rPr>
              <w:t>金属件</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52</w:t>
            </w:r>
          </w:p>
        </w:tc>
        <w:tc>
          <w:tcPr>
            <w:tcW w:w="830" w:type="pct"/>
            <w:vMerge/>
            <w:vAlign w:val="center"/>
          </w:tcPr>
          <w:p w:rsidR="0045072E" w:rsidRDefault="0045072E">
            <w:pPr>
              <w:jc w:val="center"/>
              <w:rPr>
                <w:rFonts w:ascii="Times New Roman" w:hAnsi="Times New Roman"/>
                <w:szCs w:val="21"/>
              </w:rPr>
            </w:pPr>
          </w:p>
        </w:tc>
        <w:tc>
          <w:tcPr>
            <w:tcW w:w="1399" w:type="pct"/>
            <w:vAlign w:val="center"/>
          </w:tcPr>
          <w:p w:rsidR="0045072E" w:rsidRDefault="00D6233C">
            <w:pPr>
              <w:widowControl/>
              <w:jc w:val="center"/>
              <w:textAlignment w:val="center"/>
              <w:rPr>
                <w:rFonts w:ascii="Times New Roman" w:hAnsi="Times New Roman"/>
                <w:szCs w:val="21"/>
              </w:rPr>
            </w:pPr>
            <w:r>
              <w:rPr>
                <w:rFonts w:ascii="宋体" w:hAnsi="宋体" w:cs="宋体" w:hint="eastAsia"/>
                <w:color w:val="000000"/>
                <w:kern w:val="0"/>
                <w:sz w:val="22"/>
                <w:lang w:bidi="ar"/>
              </w:rPr>
              <w:t>软体家具铺垫料</w:t>
            </w:r>
          </w:p>
        </w:tc>
        <w:tc>
          <w:tcPr>
            <w:tcW w:w="2079" w:type="pct"/>
            <w:shd w:val="clear" w:color="auto" w:fill="auto"/>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53</w:t>
            </w:r>
          </w:p>
        </w:tc>
        <w:tc>
          <w:tcPr>
            <w:tcW w:w="830" w:type="pct"/>
            <w:vMerge w:val="restart"/>
            <w:vAlign w:val="center"/>
          </w:tcPr>
          <w:p w:rsidR="0045072E" w:rsidRDefault="00D6233C">
            <w:pPr>
              <w:widowControl/>
              <w:jc w:val="center"/>
              <w:textAlignment w:val="center"/>
              <w:rPr>
                <w:rFonts w:ascii="Times New Roman" w:hAnsi="Times New Roman"/>
                <w:szCs w:val="21"/>
              </w:rPr>
            </w:pPr>
            <w:r>
              <w:rPr>
                <w:rFonts w:ascii="宋体" w:hAnsi="宋体" w:cs="宋体" w:hint="eastAsia"/>
                <w:color w:val="000000"/>
                <w:kern w:val="0"/>
                <w:sz w:val="22"/>
                <w:lang w:bidi="ar"/>
              </w:rPr>
              <w:t>力学性能</w:t>
            </w:r>
          </w:p>
        </w:tc>
        <w:tc>
          <w:tcPr>
            <w:tcW w:w="1399" w:type="pct"/>
            <w:vAlign w:val="center"/>
          </w:tcPr>
          <w:p w:rsidR="0045072E" w:rsidRDefault="00D6233C">
            <w:pPr>
              <w:widowControl/>
              <w:jc w:val="center"/>
              <w:textAlignment w:val="center"/>
              <w:rPr>
                <w:rFonts w:ascii="Times New Roman" w:hAnsi="Times New Roman"/>
                <w:szCs w:val="21"/>
              </w:rPr>
            </w:pPr>
            <w:r>
              <w:rPr>
                <w:rFonts w:ascii="宋体" w:hAnsi="宋体" w:cs="宋体" w:hint="eastAsia"/>
                <w:color w:val="000000"/>
                <w:kern w:val="0"/>
                <w:sz w:val="22"/>
                <w:lang w:bidi="ar"/>
              </w:rPr>
              <w:t>桌类强度</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 10357.1—2024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54</w:t>
            </w:r>
          </w:p>
        </w:tc>
        <w:tc>
          <w:tcPr>
            <w:tcW w:w="830" w:type="pct"/>
            <w:vMerge/>
            <w:vAlign w:val="center"/>
          </w:tcPr>
          <w:p w:rsidR="0045072E" w:rsidRDefault="0045072E">
            <w:pPr>
              <w:jc w:val="center"/>
              <w:rPr>
                <w:rFonts w:ascii="Times New Roman" w:hAnsi="Times New Roman"/>
                <w:szCs w:val="21"/>
              </w:rPr>
            </w:pPr>
          </w:p>
        </w:tc>
        <w:tc>
          <w:tcPr>
            <w:tcW w:w="1399" w:type="pct"/>
            <w:vAlign w:val="center"/>
          </w:tcPr>
          <w:p w:rsidR="0045072E" w:rsidRDefault="00D6233C">
            <w:pPr>
              <w:widowControl/>
              <w:jc w:val="center"/>
              <w:textAlignment w:val="center"/>
              <w:rPr>
                <w:rFonts w:ascii="Times New Roman" w:hAnsi="Times New Roman"/>
                <w:szCs w:val="21"/>
              </w:rPr>
            </w:pPr>
            <w:r>
              <w:rPr>
                <w:rFonts w:ascii="宋体" w:hAnsi="宋体" w:cs="宋体" w:hint="eastAsia"/>
                <w:color w:val="000000"/>
                <w:kern w:val="0"/>
                <w:sz w:val="22"/>
                <w:lang w:bidi="ar"/>
              </w:rPr>
              <w:t>椅类强度</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 xml:space="preserve">GB/T </w:t>
            </w:r>
            <w:r>
              <w:rPr>
                <w:rFonts w:ascii="Times New Roman" w:hAnsi="Times New Roman" w:hint="eastAsia"/>
                <w:szCs w:val="21"/>
              </w:rPr>
              <w:t>10357.3</w:t>
            </w:r>
            <w:r>
              <w:rPr>
                <w:rFonts w:ascii="Times New Roman" w:hAnsi="Times New Roman" w:hint="eastAsia"/>
                <w:szCs w:val="21"/>
              </w:rPr>
              <w:t>—</w:t>
            </w:r>
            <w:r>
              <w:rPr>
                <w:rFonts w:ascii="Times New Roman" w:hAnsi="Times New Roman" w:hint="eastAsia"/>
                <w:szCs w:val="21"/>
              </w:rPr>
              <w:t>2025</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55</w:t>
            </w:r>
          </w:p>
        </w:tc>
        <w:tc>
          <w:tcPr>
            <w:tcW w:w="830" w:type="pct"/>
            <w:vMerge/>
            <w:vAlign w:val="center"/>
          </w:tcPr>
          <w:p w:rsidR="0045072E" w:rsidRDefault="0045072E">
            <w:pPr>
              <w:jc w:val="center"/>
              <w:rPr>
                <w:rFonts w:ascii="Times New Roman" w:hAnsi="Times New Roman"/>
                <w:szCs w:val="21"/>
              </w:rPr>
            </w:pPr>
          </w:p>
        </w:tc>
        <w:tc>
          <w:tcPr>
            <w:tcW w:w="1399" w:type="pct"/>
            <w:vAlign w:val="center"/>
          </w:tcPr>
          <w:p w:rsidR="0045072E" w:rsidRDefault="00D6233C">
            <w:pPr>
              <w:widowControl/>
              <w:jc w:val="center"/>
              <w:textAlignment w:val="center"/>
              <w:rPr>
                <w:rFonts w:ascii="Times New Roman" w:hAnsi="Times New Roman"/>
                <w:szCs w:val="21"/>
              </w:rPr>
            </w:pPr>
            <w:r>
              <w:rPr>
                <w:rFonts w:ascii="宋体" w:hAnsi="宋体" w:cs="宋体" w:hint="eastAsia"/>
                <w:color w:val="000000"/>
                <w:kern w:val="0"/>
                <w:sz w:val="22"/>
                <w:lang w:bidi="ar"/>
              </w:rPr>
              <w:t>单层床强度</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GB/T 10357.</w:t>
            </w:r>
            <w:r>
              <w:rPr>
                <w:rFonts w:ascii="Times New Roman" w:hAnsi="Times New Roman" w:hint="eastAsia"/>
                <w:szCs w:val="21"/>
              </w:rPr>
              <w:t>6</w:t>
            </w:r>
            <w:r>
              <w:rPr>
                <w:rFonts w:ascii="Times New Roman" w:hAnsi="Times New Roman" w:hint="eastAsia"/>
                <w:szCs w:val="21"/>
              </w:rPr>
              <w:t>—</w:t>
            </w:r>
            <w:r>
              <w:rPr>
                <w:rFonts w:ascii="Times New Roman" w:hAnsi="Times New Roman" w:hint="eastAsia"/>
                <w:szCs w:val="21"/>
              </w:rPr>
              <w:t>20</w:t>
            </w:r>
            <w:r>
              <w:rPr>
                <w:rFonts w:ascii="Times New Roman" w:hAnsi="Times New Roman" w:hint="eastAsia"/>
                <w:szCs w:val="21"/>
              </w:rPr>
              <w:t>13</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56</w:t>
            </w:r>
          </w:p>
        </w:tc>
        <w:tc>
          <w:tcPr>
            <w:tcW w:w="830" w:type="pct"/>
            <w:vMerge/>
            <w:vAlign w:val="center"/>
          </w:tcPr>
          <w:p w:rsidR="0045072E" w:rsidRDefault="0045072E">
            <w:pPr>
              <w:jc w:val="center"/>
              <w:rPr>
                <w:rFonts w:ascii="Times New Roman" w:hAnsi="Times New Roman"/>
                <w:szCs w:val="21"/>
              </w:rPr>
            </w:pPr>
          </w:p>
        </w:tc>
        <w:tc>
          <w:tcPr>
            <w:tcW w:w="1399" w:type="pct"/>
            <w:vAlign w:val="center"/>
          </w:tcPr>
          <w:p w:rsidR="0045072E" w:rsidRDefault="00D6233C">
            <w:pPr>
              <w:widowControl/>
              <w:jc w:val="center"/>
              <w:textAlignment w:val="center"/>
              <w:rPr>
                <w:rFonts w:ascii="Times New Roman" w:hAnsi="Times New Roman"/>
                <w:szCs w:val="21"/>
              </w:rPr>
            </w:pPr>
            <w:r>
              <w:rPr>
                <w:rFonts w:ascii="宋体" w:hAnsi="宋体" w:cs="宋体" w:hint="eastAsia"/>
                <w:color w:val="000000"/>
                <w:kern w:val="0"/>
                <w:sz w:val="22"/>
                <w:lang w:bidi="ar"/>
              </w:rPr>
              <w:t>柜类强度</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57</w:t>
            </w:r>
          </w:p>
        </w:tc>
        <w:tc>
          <w:tcPr>
            <w:tcW w:w="830" w:type="pct"/>
            <w:vMerge/>
            <w:vAlign w:val="center"/>
          </w:tcPr>
          <w:p w:rsidR="0045072E" w:rsidRDefault="0045072E">
            <w:pPr>
              <w:jc w:val="center"/>
              <w:rPr>
                <w:rFonts w:ascii="Times New Roman" w:hAnsi="Times New Roman"/>
                <w:szCs w:val="21"/>
              </w:rPr>
            </w:pPr>
          </w:p>
        </w:tc>
        <w:tc>
          <w:tcPr>
            <w:tcW w:w="1399" w:type="pct"/>
            <w:vAlign w:val="center"/>
          </w:tcPr>
          <w:p w:rsidR="0045072E" w:rsidRDefault="00D6233C">
            <w:pPr>
              <w:widowControl/>
              <w:jc w:val="center"/>
              <w:textAlignment w:val="center"/>
              <w:rPr>
                <w:rFonts w:ascii="Times New Roman" w:hAnsi="Times New Roman"/>
                <w:szCs w:val="21"/>
              </w:rPr>
            </w:pPr>
            <w:r>
              <w:rPr>
                <w:rFonts w:ascii="宋体" w:hAnsi="宋体" w:cs="宋体" w:hint="eastAsia"/>
                <w:color w:val="000000"/>
                <w:kern w:val="0"/>
                <w:sz w:val="22"/>
                <w:lang w:bidi="ar"/>
              </w:rPr>
              <w:t>沙发耐久性</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Q</w:t>
            </w:r>
            <w:r>
              <w:rPr>
                <w:rFonts w:ascii="Times New Roman" w:hAnsi="Times New Roman"/>
                <w:szCs w:val="21"/>
              </w:rPr>
              <w:t>B/T</w:t>
            </w:r>
            <w:r>
              <w:rPr>
                <w:rFonts w:ascii="Times New Roman" w:hAnsi="Times New Roman" w:hint="eastAsia"/>
                <w:szCs w:val="21"/>
              </w:rPr>
              <w:t xml:space="preserve"> 1952.1</w:t>
            </w:r>
            <w:r>
              <w:rPr>
                <w:rFonts w:ascii="Times New Roman" w:hAnsi="Times New Roman"/>
                <w:szCs w:val="21"/>
              </w:rPr>
              <w:t>—2</w:t>
            </w:r>
            <w:r>
              <w:rPr>
                <w:rFonts w:ascii="Times New Roman" w:hAnsi="Times New Roman" w:hint="eastAsia"/>
                <w:szCs w:val="21"/>
              </w:rPr>
              <w:t>023</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58</w:t>
            </w:r>
          </w:p>
        </w:tc>
        <w:tc>
          <w:tcPr>
            <w:tcW w:w="830" w:type="pct"/>
            <w:vMerge/>
            <w:vAlign w:val="center"/>
          </w:tcPr>
          <w:p w:rsidR="0045072E" w:rsidRDefault="0045072E">
            <w:pPr>
              <w:jc w:val="center"/>
              <w:rPr>
                <w:rFonts w:ascii="Times New Roman" w:hAnsi="Times New Roman"/>
                <w:szCs w:val="21"/>
              </w:rPr>
            </w:pPr>
          </w:p>
        </w:tc>
        <w:tc>
          <w:tcPr>
            <w:tcW w:w="1399" w:type="pct"/>
            <w:vAlign w:val="center"/>
          </w:tcPr>
          <w:p w:rsidR="0045072E" w:rsidRDefault="00D6233C">
            <w:pPr>
              <w:widowControl/>
              <w:jc w:val="center"/>
              <w:textAlignment w:val="center"/>
              <w:rPr>
                <w:rFonts w:ascii="Times New Roman" w:hAnsi="Times New Roman"/>
                <w:szCs w:val="21"/>
              </w:rPr>
            </w:pPr>
            <w:r>
              <w:rPr>
                <w:rFonts w:ascii="宋体" w:hAnsi="宋体" w:cs="宋体" w:hint="eastAsia"/>
                <w:color w:val="000000"/>
                <w:kern w:val="0"/>
                <w:sz w:val="22"/>
                <w:lang w:bidi="ar"/>
              </w:rPr>
              <w:t>床垫耐久性</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Q</w:t>
            </w:r>
            <w:r>
              <w:rPr>
                <w:rFonts w:ascii="Times New Roman" w:hAnsi="Times New Roman"/>
                <w:szCs w:val="21"/>
              </w:rPr>
              <w:t>B/T</w:t>
            </w:r>
            <w:r>
              <w:rPr>
                <w:rFonts w:ascii="Times New Roman" w:hAnsi="Times New Roman" w:hint="eastAsia"/>
                <w:szCs w:val="21"/>
              </w:rPr>
              <w:t xml:space="preserve"> 1952.2</w:t>
            </w:r>
            <w:r>
              <w:rPr>
                <w:rFonts w:ascii="Times New Roman" w:hAnsi="Times New Roman"/>
                <w:szCs w:val="21"/>
              </w:rPr>
              <w:t>—2</w:t>
            </w:r>
            <w:r>
              <w:rPr>
                <w:rFonts w:ascii="Times New Roman" w:hAnsi="Times New Roman" w:hint="eastAsia"/>
                <w:szCs w:val="21"/>
              </w:rPr>
              <w:t>023</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59</w:t>
            </w:r>
          </w:p>
        </w:tc>
        <w:tc>
          <w:tcPr>
            <w:tcW w:w="830" w:type="pct"/>
            <w:vMerge/>
            <w:vAlign w:val="center"/>
          </w:tcPr>
          <w:p w:rsidR="0045072E" w:rsidRDefault="0045072E">
            <w:pPr>
              <w:jc w:val="center"/>
              <w:rPr>
                <w:rFonts w:ascii="Times New Roman" w:hAnsi="Times New Roman"/>
                <w:szCs w:val="21"/>
              </w:rPr>
            </w:pPr>
          </w:p>
        </w:tc>
        <w:tc>
          <w:tcPr>
            <w:tcW w:w="1399" w:type="pct"/>
            <w:vAlign w:val="center"/>
          </w:tcPr>
          <w:p w:rsidR="0045072E" w:rsidRDefault="00D6233C">
            <w:pPr>
              <w:widowControl/>
              <w:jc w:val="center"/>
              <w:textAlignment w:val="center"/>
              <w:rPr>
                <w:rFonts w:ascii="Times New Roman" w:hAnsi="Times New Roman"/>
                <w:szCs w:val="21"/>
              </w:rPr>
            </w:pPr>
            <w:r>
              <w:rPr>
                <w:rFonts w:ascii="宋体" w:hAnsi="宋体" w:cs="宋体" w:hint="eastAsia"/>
                <w:color w:val="000000"/>
                <w:kern w:val="0"/>
                <w:sz w:val="22"/>
                <w:lang w:bidi="ar"/>
              </w:rPr>
              <w:t>床护栏强度（安全要求）</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60</w:t>
            </w:r>
          </w:p>
        </w:tc>
        <w:tc>
          <w:tcPr>
            <w:tcW w:w="830" w:type="pct"/>
            <w:vMerge/>
            <w:vAlign w:val="center"/>
          </w:tcPr>
          <w:p w:rsidR="0045072E" w:rsidRDefault="0045072E">
            <w:pPr>
              <w:jc w:val="center"/>
              <w:rPr>
                <w:rFonts w:ascii="Times New Roman" w:hAnsi="Times New Roman"/>
                <w:szCs w:val="21"/>
              </w:rPr>
            </w:pPr>
          </w:p>
        </w:tc>
        <w:tc>
          <w:tcPr>
            <w:tcW w:w="1399" w:type="pct"/>
            <w:vAlign w:val="center"/>
          </w:tcPr>
          <w:p w:rsidR="0045072E" w:rsidRDefault="00D6233C">
            <w:pPr>
              <w:widowControl/>
              <w:jc w:val="center"/>
              <w:textAlignment w:val="center"/>
              <w:rPr>
                <w:rFonts w:ascii="Times New Roman" w:hAnsi="Times New Roman"/>
                <w:szCs w:val="21"/>
              </w:rPr>
            </w:pPr>
            <w:r>
              <w:rPr>
                <w:rFonts w:ascii="宋体" w:hAnsi="宋体" w:cs="宋体" w:hint="eastAsia"/>
                <w:color w:val="000000"/>
                <w:kern w:val="0"/>
                <w:sz w:val="22"/>
                <w:lang w:bidi="ar"/>
              </w:rPr>
              <w:t>助力把（扶）手强度</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61</w:t>
            </w:r>
          </w:p>
        </w:tc>
        <w:tc>
          <w:tcPr>
            <w:tcW w:w="830" w:type="pct"/>
            <w:vMerge/>
            <w:vAlign w:val="center"/>
          </w:tcPr>
          <w:p w:rsidR="0045072E" w:rsidRDefault="0045072E">
            <w:pPr>
              <w:jc w:val="center"/>
              <w:rPr>
                <w:rFonts w:ascii="Times New Roman" w:hAnsi="Times New Roman"/>
                <w:szCs w:val="21"/>
              </w:rPr>
            </w:pPr>
          </w:p>
        </w:tc>
        <w:tc>
          <w:tcPr>
            <w:tcW w:w="1399" w:type="pct"/>
            <w:vAlign w:val="center"/>
          </w:tcPr>
          <w:p w:rsidR="0045072E" w:rsidRDefault="00D6233C">
            <w:pPr>
              <w:widowControl/>
              <w:jc w:val="center"/>
              <w:textAlignment w:val="center"/>
              <w:rPr>
                <w:rFonts w:ascii="Times New Roman" w:hAnsi="Times New Roman"/>
                <w:szCs w:val="21"/>
              </w:rPr>
            </w:pPr>
            <w:r>
              <w:rPr>
                <w:rFonts w:ascii="宋体" w:hAnsi="宋体" w:cs="宋体" w:hint="eastAsia"/>
                <w:color w:val="000000"/>
                <w:kern w:val="0"/>
                <w:sz w:val="22"/>
                <w:lang w:bidi="ar"/>
              </w:rPr>
              <w:t>桌类稳定性</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62</w:t>
            </w:r>
          </w:p>
        </w:tc>
        <w:tc>
          <w:tcPr>
            <w:tcW w:w="830" w:type="pct"/>
            <w:vMerge/>
            <w:vAlign w:val="center"/>
          </w:tcPr>
          <w:p w:rsidR="0045072E" w:rsidRDefault="0045072E">
            <w:pPr>
              <w:jc w:val="center"/>
              <w:rPr>
                <w:rFonts w:ascii="Times New Roman" w:hAnsi="Times New Roman"/>
                <w:szCs w:val="21"/>
              </w:rPr>
            </w:pPr>
          </w:p>
        </w:tc>
        <w:tc>
          <w:tcPr>
            <w:tcW w:w="1399" w:type="pct"/>
            <w:vAlign w:val="center"/>
          </w:tcPr>
          <w:p w:rsidR="0045072E" w:rsidRDefault="00D6233C">
            <w:pPr>
              <w:widowControl/>
              <w:jc w:val="center"/>
              <w:textAlignment w:val="center"/>
              <w:rPr>
                <w:rFonts w:ascii="Times New Roman" w:hAnsi="Times New Roman"/>
                <w:szCs w:val="21"/>
              </w:rPr>
            </w:pPr>
            <w:r>
              <w:rPr>
                <w:rFonts w:ascii="宋体" w:hAnsi="宋体" w:cs="宋体" w:hint="eastAsia"/>
                <w:color w:val="000000"/>
                <w:kern w:val="0"/>
                <w:sz w:val="22"/>
                <w:lang w:bidi="ar"/>
              </w:rPr>
              <w:t>椅类稳定性</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 10357.2—2013</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63</w:t>
            </w:r>
          </w:p>
        </w:tc>
        <w:tc>
          <w:tcPr>
            <w:tcW w:w="830" w:type="pct"/>
            <w:vMerge/>
            <w:vAlign w:val="center"/>
          </w:tcPr>
          <w:p w:rsidR="0045072E" w:rsidRDefault="0045072E">
            <w:pPr>
              <w:jc w:val="center"/>
              <w:rPr>
                <w:rFonts w:ascii="Times New Roman" w:hAnsi="Times New Roman"/>
                <w:szCs w:val="21"/>
              </w:rPr>
            </w:pPr>
          </w:p>
        </w:tc>
        <w:tc>
          <w:tcPr>
            <w:tcW w:w="1399" w:type="pct"/>
            <w:vAlign w:val="center"/>
          </w:tcPr>
          <w:p w:rsidR="0045072E" w:rsidRDefault="00D6233C">
            <w:pPr>
              <w:widowControl/>
              <w:jc w:val="center"/>
              <w:textAlignment w:val="center"/>
              <w:rPr>
                <w:rFonts w:ascii="Times New Roman" w:hAnsi="Times New Roman"/>
                <w:szCs w:val="21"/>
              </w:rPr>
            </w:pPr>
            <w:r>
              <w:rPr>
                <w:rFonts w:ascii="宋体" w:hAnsi="宋体" w:cs="宋体" w:hint="eastAsia"/>
                <w:color w:val="000000"/>
                <w:kern w:val="0"/>
                <w:sz w:val="22"/>
                <w:lang w:bidi="ar"/>
              </w:rPr>
              <w:t>柜类稳定性</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 10357.</w:t>
            </w:r>
            <w:r>
              <w:rPr>
                <w:rFonts w:ascii="Times New Roman" w:hAnsi="Times New Roman" w:hint="eastAsia"/>
                <w:szCs w:val="21"/>
              </w:rPr>
              <w:t>4</w:t>
            </w:r>
            <w:r>
              <w:rPr>
                <w:rFonts w:ascii="Times New Roman" w:hAnsi="Times New Roman"/>
                <w:szCs w:val="21"/>
              </w:rPr>
              <w:t>—20</w:t>
            </w:r>
            <w:r>
              <w:rPr>
                <w:rFonts w:ascii="Times New Roman" w:hAnsi="Times New Roman" w:hint="eastAsia"/>
                <w:szCs w:val="21"/>
              </w:rPr>
              <w:t>2</w:t>
            </w:r>
            <w:r>
              <w:rPr>
                <w:rFonts w:ascii="Times New Roman" w:hAnsi="Times New Roman"/>
                <w:szCs w:val="21"/>
              </w:rPr>
              <w:t>3</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64</w:t>
            </w:r>
          </w:p>
        </w:tc>
        <w:tc>
          <w:tcPr>
            <w:tcW w:w="830" w:type="pct"/>
            <w:vMerge/>
            <w:vAlign w:val="center"/>
          </w:tcPr>
          <w:p w:rsidR="0045072E" w:rsidRDefault="0045072E">
            <w:pPr>
              <w:jc w:val="center"/>
              <w:rPr>
                <w:rFonts w:ascii="Times New Roman" w:hAnsi="Times New Roman"/>
                <w:szCs w:val="21"/>
              </w:rPr>
            </w:pPr>
          </w:p>
        </w:tc>
        <w:tc>
          <w:tcPr>
            <w:tcW w:w="1399" w:type="pct"/>
            <w:vAlign w:val="center"/>
          </w:tcPr>
          <w:p w:rsidR="0045072E" w:rsidRDefault="00D6233C">
            <w:pPr>
              <w:widowControl/>
              <w:jc w:val="center"/>
              <w:textAlignment w:val="center"/>
              <w:rPr>
                <w:rFonts w:ascii="Times New Roman" w:hAnsi="Times New Roman"/>
                <w:szCs w:val="21"/>
              </w:rPr>
            </w:pPr>
            <w:r>
              <w:rPr>
                <w:rFonts w:ascii="宋体" w:hAnsi="宋体" w:cs="宋体" w:hint="eastAsia"/>
                <w:color w:val="000000"/>
                <w:kern w:val="0"/>
                <w:sz w:val="22"/>
                <w:lang w:bidi="ar"/>
              </w:rPr>
              <w:t>助力把手加载稳定性</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65</w:t>
            </w:r>
          </w:p>
        </w:tc>
        <w:tc>
          <w:tcPr>
            <w:tcW w:w="830" w:type="pct"/>
            <w:vMerge/>
            <w:vAlign w:val="center"/>
          </w:tcPr>
          <w:p w:rsidR="0045072E" w:rsidRDefault="0045072E">
            <w:pPr>
              <w:jc w:val="center"/>
              <w:rPr>
                <w:rFonts w:ascii="Times New Roman" w:hAnsi="Times New Roman"/>
                <w:szCs w:val="21"/>
              </w:rPr>
            </w:pPr>
          </w:p>
        </w:tc>
        <w:tc>
          <w:tcPr>
            <w:tcW w:w="1399" w:type="pct"/>
            <w:vAlign w:val="center"/>
          </w:tcPr>
          <w:p w:rsidR="0045072E" w:rsidRDefault="00D6233C">
            <w:pPr>
              <w:widowControl/>
              <w:jc w:val="center"/>
              <w:textAlignment w:val="center"/>
              <w:rPr>
                <w:rFonts w:ascii="Times New Roman" w:hAnsi="Times New Roman"/>
                <w:szCs w:val="21"/>
              </w:rPr>
            </w:pPr>
            <w:r>
              <w:rPr>
                <w:rFonts w:ascii="宋体" w:hAnsi="宋体" w:cs="宋体" w:hint="eastAsia"/>
                <w:color w:val="000000"/>
                <w:kern w:val="0"/>
                <w:sz w:val="22"/>
                <w:lang w:bidi="ar"/>
              </w:rPr>
              <w:t>助力装置、运行装置耐久性</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 xml:space="preserve">GB/T </w:t>
            </w:r>
            <w:r>
              <w:rPr>
                <w:rFonts w:ascii="Times New Roman" w:hAnsi="Times New Roman" w:hint="eastAsia"/>
                <w:szCs w:val="21"/>
              </w:rPr>
              <w:t>43814</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66</w:t>
            </w:r>
          </w:p>
        </w:tc>
        <w:tc>
          <w:tcPr>
            <w:tcW w:w="830" w:type="pct"/>
            <w:vMerge w:val="restar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安全性能</w:t>
            </w: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结构安全—基本结构安全</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67</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结构安全—边缘、尖端及外角</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lastRenderedPageBreak/>
              <w:t>68</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结构安全—突出物</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lastRenderedPageBreak/>
              <w:t>69</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结构安全—剪切和挤压点</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70</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结构安全—孔及间隙</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24430</w:t>
            </w:r>
            <w:r>
              <w:rPr>
                <w:rFonts w:ascii="Times New Roman" w:hAnsi="Times New Roman"/>
                <w:szCs w:val="21"/>
              </w:rPr>
              <w:t>—20</w:t>
            </w:r>
            <w:r>
              <w:rPr>
                <w:rFonts w:ascii="Times New Roman" w:hAnsi="Times New Roman" w:hint="eastAsia"/>
                <w:szCs w:val="21"/>
              </w:rPr>
              <w:t>23</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71</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结构安全—可移动部件</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72</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结构安全—防滑移</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73</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结构安全—助力装置、运行装置</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74</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结构安全—垂直开启的翻门、翻板</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GB/T</w:t>
            </w:r>
            <w:r>
              <w:rPr>
                <w:rFonts w:ascii="Times New Roman" w:hAnsi="Times New Roman" w:hint="eastAsia"/>
                <w:szCs w:val="21"/>
              </w:rPr>
              <w:t xml:space="preserve"> 43002</w:t>
            </w:r>
            <w:r>
              <w:rPr>
                <w:rFonts w:ascii="Times New Roman" w:hAnsi="Times New Roman"/>
                <w:szCs w:val="21"/>
              </w:rPr>
              <w:t>—20</w:t>
            </w:r>
            <w:r>
              <w:rPr>
                <w:rFonts w:ascii="Times New Roman" w:hAnsi="Times New Roman" w:hint="eastAsia"/>
                <w:szCs w:val="21"/>
              </w:rPr>
              <w:t>23</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75</w:t>
            </w:r>
          </w:p>
        </w:tc>
        <w:tc>
          <w:tcPr>
            <w:tcW w:w="2229" w:type="pct"/>
            <w:gridSpan w:val="2"/>
            <w:vAlign w:val="center"/>
          </w:tcPr>
          <w:p w:rsidR="0045072E" w:rsidRDefault="00D6233C">
            <w:pPr>
              <w:widowControl/>
              <w:spacing w:line="300" w:lineRule="exact"/>
              <w:jc w:val="center"/>
              <w:textAlignment w:val="center"/>
              <w:rPr>
                <w:rFonts w:ascii="Times New Roman" w:hAnsi="Times New Roman"/>
                <w:kern w:val="0"/>
                <w:szCs w:val="21"/>
                <w:lang w:bidi="ar"/>
              </w:rPr>
            </w:pPr>
            <w:r>
              <w:rPr>
                <w:rFonts w:ascii="Times New Roman" w:hAnsi="Times New Roman" w:hint="eastAsia"/>
                <w:szCs w:val="21"/>
              </w:rPr>
              <w:t>阻燃性能</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w:t>
            </w:r>
            <w:r>
              <w:rPr>
                <w:rFonts w:ascii="Times New Roman" w:hAnsi="Times New Roman" w:hint="eastAsia"/>
                <w:szCs w:val="21"/>
              </w:rPr>
              <w:t xml:space="preserve"> 17927</w:t>
            </w:r>
            <w:r>
              <w:rPr>
                <w:rFonts w:ascii="Times New Roman" w:hAnsi="Times New Roman"/>
                <w:szCs w:val="21"/>
              </w:rPr>
              <w:t>—20</w:t>
            </w:r>
            <w:r>
              <w:rPr>
                <w:rFonts w:ascii="Times New Roman" w:hAnsi="Times New Roman" w:hint="eastAsia"/>
                <w:szCs w:val="21"/>
              </w:rPr>
              <w:t>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76</w:t>
            </w:r>
          </w:p>
        </w:tc>
        <w:tc>
          <w:tcPr>
            <w:tcW w:w="830" w:type="pct"/>
            <w:vMerge w:val="restar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有害物质限量</w:t>
            </w:r>
          </w:p>
        </w:tc>
        <w:tc>
          <w:tcPr>
            <w:tcW w:w="1399" w:type="pct"/>
            <w:vAlign w:val="center"/>
          </w:tcPr>
          <w:p w:rsidR="0045072E" w:rsidRDefault="00D6233C">
            <w:pPr>
              <w:widowControl/>
              <w:spacing w:line="300" w:lineRule="exact"/>
              <w:jc w:val="center"/>
              <w:textAlignment w:val="center"/>
              <w:rPr>
                <w:rFonts w:ascii="Times New Roman" w:hAnsi="Times New Roman"/>
                <w:szCs w:val="21"/>
              </w:rPr>
            </w:pPr>
            <w:r>
              <w:rPr>
                <w:rFonts w:ascii="Times New Roman" w:hAnsi="Times New Roman"/>
                <w:kern w:val="0"/>
                <w:szCs w:val="21"/>
                <w:lang w:bidi="ar"/>
              </w:rPr>
              <w:t>甲醛</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 18584—2024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77</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widowControl/>
              <w:spacing w:line="300" w:lineRule="exact"/>
              <w:jc w:val="center"/>
              <w:textAlignment w:val="center"/>
              <w:rPr>
                <w:rFonts w:ascii="Times New Roman" w:hAnsi="Times New Roman"/>
                <w:szCs w:val="21"/>
              </w:rPr>
            </w:pPr>
            <w:r>
              <w:rPr>
                <w:rFonts w:ascii="Times New Roman" w:hAnsi="Times New Roman"/>
                <w:kern w:val="0"/>
                <w:szCs w:val="21"/>
                <w:lang w:bidi="ar"/>
              </w:rPr>
              <w:t>苯</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 18584—2024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78</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widowControl/>
              <w:spacing w:line="300" w:lineRule="exact"/>
              <w:jc w:val="center"/>
              <w:textAlignment w:val="center"/>
              <w:rPr>
                <w:rFonts w:ascii="Times New Roman" w:hAnsi="Times New Roman"/>
                <w:szCs w:val="21"/>
              </w:rPr>
            </w:pPr>
            <w:r>
              <w:rPr>
                <w:rFonts w:ascii="Times New Roman" w:hAnsi="Times New Roman"/>
                <w:kern w:val="0"/>
                <w:szCs w:val="21"/>
                <w:lang w:bidi="ar"/>
              </w:rPr>
              <w:t>甲苯</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 18584—2024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79</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widowControl/>
              <w:spacing w:line="300" w:lineRule="exact"/>
              <w:jc w:val="center"/>
              <w:textAlignment w:val="center"/>
              <w:rPr>
                <w:rFonts w:ascii="Times New Roman" w:hAnsi="Times New Roman"/>
                <w:szCs w:val="21"/>
              </w:rPr>
            </w:pPr>
            <w:r>
              <w:rPr>
                <w:rFonts w:ascii="Times New Roman" w:hAnsi="Times New Roman"/>
                <w:kern w:val="0"/>
                <w:szCs w:val="21"/>
                <w:lang w:bidi="ar"/>
              </w:rPr>
              <w:t>二甲苯（邻、间、对二甲苯之和）</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 xml:space="preserve">GB </w:t>
            </w:r>
            <w:r>
              <w:rPr>
                <w:rFonts w:ascii="Times New Roman" w:hAnsi="Times New Roman"/>
                <w:szCs w:val="21"/>
              </w:rPr>
              <w:t>18584—2024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80</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widowControl/>
              <w:spacing w:line="300" w:lineRule="exact"/>
              <w:jc w:val="center"/>
              <w:textAlignment w:val="center"/>
              <w:rPr>
                <w:rFonts w:ascii="Times New Roman" w:hAnsi="Times New Roman"/>
                <w:szCs w:val="21"/>
              </w:rPr>
            </w:pPr>
            <w:r>
              <w:rPr>
                <w:rFonts w:ascii="Times New Roman" w:hAnsi="Times New Roman"/>
                <w:kern w:val="0"/>
                <w:szCs w:val="21"/>
                <w:lang w:bidi="ar"/>
              </w:rPr>
              <w:t>总挥发性有机化合物（</w:t>
            </w:r>
            <w:r>
              <w:rPr>
                <w:rStyle w:val="font21"/>
                <w:color w:val="auto"/>
                <w:sz w:val="21"/>
                <w:szCs w:val="21"/>
                <w:lang w:bidi="ar"/>
              </w:rPr>
              <w:t>TVOC</w:t>
            </w:r>
            <w:r>
              <w:rPr>
                <w:rFonts w:ascii="Times New Roman" w:hAnsi="Times New Roman"/>
                <w:kern w:val="0"/>
                <w:szCs w:val="21"/>
                <w:lang w:bidi="ar"/>
              </w:rPr>
              <w:t>）</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 18584—2024</w:t>
            </w:r>
          </w:p>
        </w:tc>
      </w:tr>
      <w:tr w:rsidR="0045072E" w:rsidTr="00772A1E">
        <w:trPr>
          <w:trHeight w:val="463"/>
        </w:trPr>
        <w:tc>
          <w:tcPr>
            <w:tcW w:w="693"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hint="eastAsia"/>
                <w:szCs w:val="21"/>
              </w:rPr>
              <w:t>81</w:t>
            </w:r>
          </w:p>
        </w:tc>
        <w:tc>
          <w:tcPr>
            <w:tcW w:w="830" w:type="pct"/>
            <w:vMerge/>
            <w:vAlign w:val="center"/>
          </w:tcPr>
          <w:p w:rsidR="0045072E" w:rsidRDefault="0045072E">
            <w:pPr>
              <w:snapToGrid w:val="0"/>
              <w:spacing w:line="300" w:lineRule="exact"/>
              <w:jc w:val="center"/>
              <w:rPr>
                <w:rFonts w:ascii="Times New Roman" w:hAnsi="Times New Roman"/>
                <w:szCs w:val="21"/>
              </w:rPr>
            </w:pPr>
          </w:p>
        </w:tc>
        <w:tc>
          <w:tcPr>
            <w:tcW w:w="1399" w:type="pct"/>
            <w:vAlign w:val="center"/>
          </w:tcPr>
          <w:p w:rsidR="0045072E" w:rsidRDefault="00D6233C">
            <w:pPr>
              <w:widowControl/>
              <w:spacing w:line="300" w:lineRule="exact"/>
              <w:jc w:val="center"/>
              <w:textAlignment w:val="center"/>
              <w:rPr>
                <w:rFonts w:ascii="Times New Roman" w:hAnsi="Times New Roman"/>
                <w:szCs w:val="21"/>
              </w:rPr>
            </w:pPr>
            <w:r>
              <w:rPr>
                <w:rFonts w:ascii="Times New Roman" w:hAnsi="Times New Roman"/>
                <w:kern w:val="0"/>
                <w:szCs w:val="21"/>
                <w:lang w:bidi="ar"/>
              </w:rPr>
              <w:t>可迁移有害元素</w:t>
            </w:r>
          </w:p>
        </w:tc>
        <w:tc>
          <w:tcPr>
            <w:tcW w:w="2079" w:type="pct"/>
            <w:vAlign w:val="center"/>
          </w:tcPr>
          <w:p w:rsidR="0045072E" w:rsidRDefault="00D6233C">
            <w:pPr>
              <w:snapToGrid w:val="0"/>
              <w:spacing w:line="300" w:lineRule="exact"/>
              <w:jc w:val="center"/>
              <w:rPr>
                <w:rFonts w:ascii="Times New Roman" w:hAnsi="Times New Roman"/>
                <w:szCs w:val="21"/>
              </w:rPr>
            </w:pPr>
            <w:r>
              <w:rPr>
                <w:rFonts w:ascii="Times New Roman" w:hAnsi="Times New Roman"/>
                <w:szCs w:val="21"/>
              </w:rPr>
              <w:t>GB 18584—2024</w:t>
            </w:r>
          </w:p>
        </w:tc>
      </w:tr>
      <w:tr w:rsidR="0045072E" w:rsidTr="00772A1E">
        <w:trPr>
          <w:trHeight w:val="463"/>
        </w:trPr>
        <w:tc>
          <w:tcPr>
            <w:tcW w:w="5000" w:type="pct"/>
            <w:gridSpan w:val="4"/>
            <w:vAlign w:val="center"/>
          </w:tcPr>
          <w:p w:rsidR="0045072E" w:rsidRDefault="00D6233C">
            <w:pPr>
              <w:snapToGrid w:val="0"/>
              <w:spacing w:line="300" w:lineRule="exact"/>
              <w:jc w:val="left"/>
              <w:rPr>
                <w:rFonts w:ascii="Times New Roman" w:hAnsi="Times New Roman"/>
                <w:szCs w:val="21"/>
              </w:rPr>
            </w:pPr>
            <w:r>
              <w:rPr>
                <w:rFonts w:ascii="Times New Roman" w:hAnsi="Times New Roman" w:hint="eastAsia"/>
                <w:szCs w:val="21"/>
              </w:rPr>
              <w:t>注：</w:t>
            </w:r>
            <w:r>
              <w:rPr>
                <w:rFonts w:ascii="Times New Roman" w:hAnsi="Times New Roman" w:hint="eastAsia"/>
                <w:szCs w:val="21"/>
              </w:rPr>
              <w:t xml:space="preserve">1. </w:t>
            </w:r>
            <w:r>
              <w:rPr>
                <w:rFonts w:ascii="Times New Roman" w:hAnsi="Times New Roman" w:hint="eastAsia"/>
                <w:szCs w:val="21"/>
              </w:rPr>
              <w:t>主要尺寸的检验项目为</w:t>
            </w:r>
            <w:r>
              <w:rPr>
                <w:rFonts w:ascii="Times New Roman" w:hAnsi="Times New Roman"/>
                <w:szCs w:val="21"/>
              </w:rPr>
              <w:t>GB/T</w:t>
            </w:r>
            <w:r>
              <w:rPr>
                <w:rFonts w:ascii="Times New Roman" w:hAnsi="Times New Roman" w:hint="eastAsia"/>
                <w:szCs w:val="21"/>
              </w:rPr>
              <w:t xml:space="preserve"> 44437</w:t>
            </w:r>
            <w:r>
              <w:rPr>
                <w:rFonts w:ascii="Times New Roman" w:hAnsi="Times New Roman"/>
                <w:szCs w:val="21"/>
              </w:rPr>
              <w:t>—20</w:t>
            </w:r>
            <w:r>
              <w:rPr>
                <w:rFonts w:ascii="Times New Roman" w:hAnsi="Times New Roman" w:hint="eastAsia"/>
                <w:szCs w:val="21"/>
              </w:rPr>
              <w:t>24</w:t>
            </w:r>
            <w:r>
              <w:rPr>
                <w:rFonts w:ascii="Times New Roman" w:hAnsi="Times New Roman" w:hint="eastAsia"/>
                <w:szCs w:val="21"/>
              </w:rPr>
              <w:t>中表</w:t>
            </w:r>
            <w:r>
              <w:rPr>
                <w:rFonts w:ascii="Times New Roman" w:hAnsi="Times New Roman" w:hint="eastAsia"/>
                <w:szCs w:val="21"/>
              </w:rPr>
              <w:t>2</w:t>
            </w:r>
            <w:r>
              <w:rPr>
                <w:rFonts w:ascii="Times New Roman" w:hAnsi="Times New Roman" w:hint="eastAsia"/>
                <w:szCs w:val="21"/>
              </w:rPr>
              <w:t>的基本项目；</w:t>
            </w:r>
          </w:p>
        </w:tc>
      </w:tr>
    </w:tbl>
    <w:p w:rsidR="0045072E" w:rsidRDefault="00D6233C">
      <w:pPr>
        <w:adjustRightInd w:val="0"/>
        <w:snapToGrid w:val="0"/>
        <w:spacing w:line="440" w:lineRule="exact"/>
        <w:ind w:firstLineChars="200" w:firstLine="420"/>
        <w:rPr>
          <w:rFonts w:ascii="Times New Roman" w:hAnsi="Times New Roman"/>
          <w:szCs w:val="21"/>
        </w:rPr>
      </w:pPr>
      <w:r>
        <w:rPr>
          <w:rFonts w:ascii="Times New Roman" w:hAnsi="Times New Roman"/>
          <w:szCs w:val="21"/>
        </w:rPr>
        <w:t>执行企业标准、团体标准、地方标准的产品，检验项目参照上述内容执行。</w:t>
      </w:r>
    </w:p>
    <w:p w:rsidR="0045072E" w:rsidRDefault="00D6233C">
      <w:pPr>
        <w:snapToGrid w:val="0"/>
        <w:spacing w:line="440" w:lineRule="exact"/>
        <w:ind w:firstLineChars="200" w:firstLine="420"/>
        <w:rPr>
          <w:rFonts w:ascii="Times New Roman" w:hAnsi="Times New Roman"/>
          <w:szCs w:val="21"/>
        </w:rPr>
      </w:pPr>
      <w:r>
        <w:rPr>
          <w:rFonts w:ascii="Times New Roman" w:hAnsi="Times New Roman"/>
          <w:szCs w:val="21"/>
        </w:rPr>
        <w:t>凡是注日期的文件，其随后所有的修改单（不包括勘误的内容）或修订版不适用于本细则。凡是不注日期的文件，其最新版本适用于本细则。</w:t>
      </w:r>
    </w:p>
    <w:p w:rsidR="0045072E" w:rsidRDefault="0045072E">
      <w:pPr>
        <w:spacing w:line="440" w:lineRule="exact"/>
        <w:ind w:firstLine="200"/>
        <w:rPr>
          <w:rFonts w:ascii="Times New Roman" w:hAnsi="Times New Roman"/>
          <w:b/>
          <w:bCs/>
          <w:szCs w:val="21"/>
        </w:rPr>
      </w:pPr>
    </w:p>
    <w:p w:rsidR="0045072E" w:rsidRDefault="00D6233C">
      <w:pPr>
        <w:spacing w:line="440" w:lineRule="exact"/>
        <w:rPr>
          <w:rFonts w:ascii="Times New Roman" w:eastAsia="黑体" w:hAnsi="Times New Roman"/>
          <w:szCs w:val="21"/>
        </w:rPr>
      </w:pPr>
      <w:r>
        <w:rPr>
          <w:rFonts w:ascii="Times New Roman" w:eastAsia="黑体" w:hAnsi="Times New Roman"/>
          <w:szCs w:val="21"/>
        </w:rPr>
        <w:t xml:space="preserve">3 </w:t>
      </w:r>
      <w:r>
        <w:rPr>
          <w:rFonts w:ascii="Times New Roman" w:eastAsia="黑体" w:hAnsi="Times New Roman"/>
          <w:szCs w:val="21"/>
        </w:rPr>
        <w:t>判定规则</w:t>
      </w:r>
    </w:p>
    <w:p w:rsidR="0045072E" w:rsidRDefault="00D6233C">
      <w:pPr>
        <w:snapToGrid w:val="0"/>
        <w:spacing w:line="440" w:lineRule="exact"/>
        <w:ind w:firstLine="200"/>
        <w:rPr>
          <w:rFonts w:ascii="Times New Roman" w:hAnsi="Times New Roman"/>
          <w:szCs w:val="21"/>
        </w:rPr>
      </w:pPr>
      <w:r>
        <w:rPr>
          <w:rFonts w:ascii="Times New Roman" w:hAnsi="Times New Roman"/>
          <w:szCs w:val="21"/>
        </w:rPr>
        <w:t>3.1</w:t>
      </w:r>
      <w:r>
        <w:rPr>
          <w:rFonts w:ascii="Times New Roman" w:hAnsi="Times New Roman"/>
          <w:szCs w:val="21"/>
        </w:rPr>
        <w:t>依据标准</w:t>
      </w:r>
    </w:p>
    <w:p w:rsidR="0045072E" w:rsidRDefault="00D6233C">
      <w:pPr>
        <w:snapToGrid w:val="0"/>
        <w:spacing w:line="440" w:lineRule="exact"/>
        <w:ind w:firstLineChars="200" w:firstLine="420"/>
        <w:rPr>
          <w:rFonts w:ascii="Times New Roman" w:hAnsi="Times New Roman"/>
          <w:szCs w:val="21"/>
        </w:rPr>
      </w:pPr>
      <w:r>
        <w:rPr>
          <w:rFonts w:ascii="Times New Roman" w:hAnsi="Times New Roman"/>
          <w:szCs w:val="21"/>
        </w:rPr>
        <w:t xml:space="preserve">GB </w:t>
      </w:r>
      <w:r>
        <w:rPr>
          <w:rFonts w:ascii="Times New Roman" w:hAnsi="Times New Roman" w:hint="eastAsia"/>
          <w:szCs w:val="21"/>
        </w:rPr>
        <w:t>17927</w:t>
      </w:r>
      <w:r>
        <w:rPr>
          <w:rFonts w:ascii="Times New Roman" w:hAnsi="Times New Roman"/>
          <w:szCs w:val="21"/>
        </w:rPr>
        <w:t xml:space="preserve">—2024 </w:t>
      </w:r>
      <w:r>
        <w:rPr>
          <w:rFonts w:ascii="Times New Roman" w:hAnsi="Times New Roman"/>
          <w:szCs w:val="21"/>
        </w:rPr>
        <w:t>家具</w:t>
      </w:r>
      <w:r>
        <w:rPr>
          <w:rFonts w:ascii="Times New Roman" w:hAnsi="Times New Roman" w:hint="eastAsia"/>
          <w:szCs w:val="21"/>
        </w:rPr>
        <w:t>阻燃性能</w:t>
      </w:r>
      <w:r>
        <w:rPr>
          <w:rFonts w:ascii="Times New Roman" w:hAnsi="Times New Roman"/>
          <w:szCs w:val="21"/>
        </w:rPr>
        <w:t>安全技术规范</w:t>
      </w:r>
    </w:p>
    <w:p w:rsidR="0045072E" w:rsidRDefault="00D6233C">
      <w:pPr>
        <w:snapToGrid w:val="0"/>
        <w:spacing w:line="440" w:lineRule="exact"/>
        <w:ind w:firstLineChars="200" w:firstLine="420"/>
        <w:rPr>
          <w:rFonts w:ascii="Times New Roman" w:hAnsi="Times New Roman"/>
          <w:szCs w:val="21"/>
        </w:rPr>
      </w:pPr>
      <w:r>
        <w:rPr>
          <w:rFonts w:ascii="Times New Roman" w:hAnsi="Times New Roman"/>
          <w:szCs w:val="21"/>
        </w:rPr>
        <w:t xml:space="preserve">GB 18584—2024 </w:t>
      </w:r>
      <w:r>
        <w:rPr>
          <w:rFonts w:ascii="Times New Roman" w:hAnsi="Times New Roman"/>
          <w:szCs w:val="21"/>
        </w:rPr>
        <w:t>家具中有害物质限量</w:t>
      </w:r>
    </w:p>
    <w:p w:rsidR="0045072E" w:rsidRDefault="00D6233C">
      <w:pPr>
        <w:snapToGrid w:val="0"/>
        <w:spacing w:line="440" w:lineRule="exact"/>
        <w:ind w:firstLineChars="200" w:firstLine="420"/>
        <w:rPr>
          <w:rFonts w:ascii="Times New Roman" w:hAnsi="Times New Roman"/>
          <w:szCs w:val="21"/>
        </w:rPr>
      </w:pPr>
      <w:r>
        <w:rPr>
          <w:rFonts w:ascii="Times New Roman" w:hAnsi="Times New Roman"/>
          <w:szCs w:val="21"/>
        </w:rPr>
        <w:t xml:space="preserve">GB/T </w:t>
      </w:r>
      <w:r>
        <w:rPr>
          <w:rFonts w:ascii="Times New Roman" w:hAnsi="Times New Roman" w:hint="eastAsia"/>
          <w:szCs w:val="21"/>
        </w:rPr>
        <w:t>44437</w:t>
      </w:r>
      <w:r>
        <w:rPr>
          <w:rFonts w:ascii="Times New Roman" w:hAnsi="Times New Roman"/>
          <w:szCs w:val="21"/>
        </w:rPr>
        <w:t xml:space="preserve">—2024 </w:t>
      </w:r>
      <w:r>
        <w:rPr>
          <w:rFonts w:ascii="Times New Roman" w:hAnsi="Times New Roman" w:hint="eastAsia"/>
          <w:szCs w:val="21"/>
        </w:rPr>
        <w:t>适老</w:t>
      </w:r>
      <w:r>
        <w:rPr>
          <w:rFonts w:ascii="Times New Roman" w:hAnsi="Times New Roman"/>
          <w:szCs w:val="21"/>
        </w:rPr>
        <w:t>家具通用技术</w:t>
      </w:r>
      <w:r>
        <w:rPr>
          <w:rFonts w:ascii="Times New Roman" w:hAnsi="Times New Roman" w:hint="eastAsia"/>
          <w:szCs w:val="21"/>
        </w:rPr>
        <w:t>要求</w:t>
      </w:r>
    </w:p>
    <w:p w:rsidR="0045072E" w:rsidRDefault="00D6233C">
      <w:pPr>
        <w:snapToGrid w:val="0"/>
        <w:spacing w:line="440" w:lineRule="exact"/>
        <w:ind w:firstLineChars="200" w:firstLine="420"/>
        <w:rPr>
          <w:rFonts w:ascii="Times New Roman" w:hAnsi="Times New Roman"/>
          <w:szCs w:val="21"/>
        </w:rPr>
      </w:pPr>
      <w:r>
        <w:rPr>
          <w:rFonts w:ascii="Times New Roman" w:hAnsi="Times New Roman"/>
          <w:szCs w:val="21"/>
        </w:rPr>
        <w:t>现行有效的企业标准、团体标准、地方标准及产品明示质量要求</w:t>
      </w:r>
    </w:p>
    <w:p w:rsidR="0045072E" w:rsidRDefault="00D6233C">
      <w:pPr>
        <w:snapToGrid w:val="0"/>
        <w:spacing w:line="440" w:lineRule="exact"/>
        <w:ind w:firstLine="200"/>
        <w:rPr>
          <w:rFonts w:ascii="Times New Roman" w:hAnsi="Times New Roman"/>
          <w:szCs w:val="21"/>
        </w:rPr>
      </w:pPr>
      <w:r>
        <w:rPr>
          <w:rFonts w:ascii="Times New Roman" w:hAnsi="Times New Roman"/>
          <w:szCs w:val="21"/>
        </w:rPr>
        <w:t>3.2</w:t>
      </w:r>
      <w:r>
        <w:rPr>
          <w:rFonts w:ascii="Times New Roman" w:hAnsi="Times New Roman"/>
          <w:szCs w:val="21"/>
        </w:rPr>
        <w:t>判定原则</w:t>
      </w:r>
    </w:p>
    <w:p w:rsidR="0045072E" w:rsidRDefault="00D6233C">
      <w:pPr>
        <w:snapToGrid w:val="0"/>
        <w:spacing w:line="440" w:lineRule="exact"/>
        <w:ind w:firstLineChars="200" w:firstLine="420"/>
        <w:rPr>
          <w:rFonts w:ascii="Times New Roman" w:hAnsi="Times New Roman"/>
          <w:szCs w:val="21"/>
        </w:rPr>
      </w:pPr>
      <w:r>
        <w:rPr>
          <w:rFonts w:ascii="Times New Roman" w:hAnsi="Times New Roman"/>
          <w:szCs w:val="21"/>
        </w:rPr>
        <w:lastRenderedPageBreak/>
        <w:t>经检验，检验项目全部合格，判定为被抽查产品所检项目未发现不合格；检验项目中任一项或一项以上不合格，判定为被抽查产品不合格。</w:t>
      </w:r>
    </w:p>
    <w:p w:rsidR="0045072E" w:rsidRDefault="00D6233C">
      <w:pPr>
        <w:snapToGrid w:val="0"/>
        <w:spacing w:line="440" w:lineRule="exact"/>
        <w:ind w:firstLineChars="200" w:firstLine="420"/>
        <w:rPr>
          <w:rFonts w:ascii="Times New Roman" w:hAnsi="Times New Roman"/>
          <w:szCs w:val="21"/>
        </w:rPr>
      </w:pPr>
      <w:r>
        <w:rPr>
          <w:rFonts w:ascii="Times New Roman" w:hAnsi="Times New Roman"/>
          <w:szCs w:val="21"/>
        </w:rPr>
        <w:t>若被检产品明示的质量要求高于本细则中检验项目依据的标准要求时，应按被检产品明示的质量要求判定。</w:t>
      </w:r>
    </w:p>
    <w:p w:rsidR="0045072E" w:rsidRDefault="00D6233C">
      <w:pPr>
        <w:snapToGrid w:val="0"/>
        <w:spacing w:line="440" w:lineRule="exact"/>
        <w:ind w:firstLineChars="200" w:firstLine="420"/>
        <w:rPr>
          <w:rFonts w:ascii="Times New Roman" w:hAnsi="Times New Roman"/>
          <w:szCs w:val="21"/>
        </w:rPr>
      </w:pPr>
      <w:r>
        <w:rPr>
          <w:rFonts w:ascii="Times New Roman" w:hAnsi="Times New Roman"/>
          <w:szCs w:val="21"/>
        </w:rPr>
        <w:t>若被检产品明示的质量要求低于本细则中检验项目依据的强制性标准要求时，应按照强制性标准要求判定。</w:t>
      </w:r>
    </w:p>
    <w:p w:rsidR="0045072E" w:rsidRDefault="00D6233C">
      <w:pPr>
        <w:snapToGrid w:val="0"/>
        <w:spacing w:line="440" w:lineRule="exact"/>
        <w:ind w:firstLineChars="200" w:firstLine="420"/>
        <w:rPr>
          <w:rFonts w:ascii="Times New Roman" w:hAnsi="Times New Roman"/>
          <w:szCs w:val="21"/>
        </w:rPr>
      </w:pPr>
      <w:r>
        <w:rPr>
          <w:rFonts w:ascii="Times New Roman" w:hAnsi="Times New Roman"/>
          <w:szCs w:val="21"/>
        </w:rPr>
        <w:t>若被检产品明示的质量</w:t>
      </w:r>
      <w:r>
        <w:rPr>
          <w:rFonts w:ascii="Times New Roman" w:hAnsi="Times New Roman"/>
          <w:szCs w:val="21"/>
        </w:rPr>
        <w:t>要求低于或包含本细则中检验项目依据的推荐性标准要求时，应以被检产品明示的质量要求判定。</w:t>
      </w:r>
    </w:p>
    <w:p w:rsidR="0045072E" w:rsidRDefault="00D6233C">
      <w:pPr>
        <w:snapToGrid w:val="0"/>
        <w:spacing w:line="440" w:lineRule="exact"/>
        <w:ind w:firstLineChars="200" w:firstLine="420"/>
        <w:rPr>
          <w:rFonts w:ascii="Times New Roman" w:hAnsi="Times New Roman"/>
          <w:szCs w:val="21"/>
        </w:rPr>
      </w:pPr>
      <w:r>
        <w:rPr>
          <w:rFonts w:ascii="Times New Roman" w:hAnsi="Times New Roman"/>
          <w:szCs w:val="21"/>
        </w:rPr>
        <w:t>若被检产品明示的质量要求缺少本细则中检验项目依据的强制性标准要求时，应按照强制性标准要求判定。</w:t>
      </w:r>
    </w:p>
    <w:p w:rsidR="0045072E" w:rsidRDefault="00D6233C">
      <w:pPr>
        <w:snapToGrid w:val="0"/>
        <w:spacing w:line="440" w:lineRule="exact"/>
        <w:ind w:firstLineChars="200" w:firstLine="420"/>
        <w:rPr>
          <w:rFonts w:ascii="Times New Roman" w:hAnsi="Times New Roman"/>
          <w:szCs w:val="21"/>
        </w:rPr>
      </w:pPr>
      <w:r>
        <w:rPr>
          <w:rFonts w:ascii="Times New Roman" w:hAnsi="Times New Roman"/>
          <w:szCs w:val="21"/>
        </w:rPr>
        <w:t>若被检产品明示的质量要求缺少本细则中检验项目依据的推荐性标准要求时，该项目不参与判定。</w:t>
      </w:r>
    </w:p>
    <w:p w:rsidR="0045072E" w:rsidRDefault="0045072E">
      <w:pPr>
        <w:snapToGrid w:val="0"/>
        <w:spacing w:line="440" w:lineRule="exact"/>
        <w:ind w:firstLineChars="200" w:firstLine="420"/>
        <w:rPr>
          <w:rFonts w:ascii="Times New Roman" w:hAnsi="Times New Roman"/>
          <w:szCs w:val="21"/>
        </w:rPr>
      </w:pPr>
    </w:p>
    <w:p w:rsidR="0045072E" w:rsidRDefault="00D6233C">
      <w:pPr>
        <w:spacing w:line="440" w:lineRule="exact"/>
        <w:rPr>
          <w:rFonts w:ascii="Times New Roman" w:eastAsia="黑体" w:hAnsi="Times New Roman"/>
          <w:szCs w:val="21"/>
        </w:rPr>
      </w:pPr>
      <w:r>
        <w:rPr>
          <w:rFonts w:ascii="Times New Roman" w:eastAsia="黑体" w:hAnsi="Times New Roman"/>
          <w:szCs w:val="21"/>
        </w:rPr>
        <w:t>4</w:t>
      </w:r>
      <w:r>
        <w:rPr>
          <w:rFonts w:ascii="Times New Roman" w:eastAsia="黑体" w:hAnsi="Times New Roman"/>
          <w:szCs w:val="21"/>
        </w:rPr>
        <w:t>附则</w:t>
      </w:r>
    </w:p>
    <w:p w:rsidR="0045072E" w:rsidRDefault="00D6233C">
      <w:pPr>
        <w:snapToGrid w:val="0"/>
        <w:spacing w:line="440" w:lineRule="exact"/>
        <w:ind w:firstLineChars="200" w:firstLine="420"/>
        <w:rPr>
          <w:rFonts w:ascii="Times New Roman" w:hAnsi="Times New Roman"/>
          <w:szCs w:val="21"/>
        </w:rPr>
      </w:pPr>
      <w:r>
        <w:rPr>
          <w:rFonts w:ascii="Times New Roman" w:hAnsi="Times New Roman" w:hint="eastAsia"/>
          <w:szCs w:val="21"/>
        </w:rPr>
        <w:t>本细则</w:t>
      </w:r>
      <w:r>
        <w:rPr>
          <w:rFonts w:ascii="Times New Roman" w:hAnsi="Times New Roman" w:hint="eastAsia"/>
          <w:szCs w:val="21"/>
        </w:rPr>
        <w:t>首次发布</w:t>
      </w:r>
      <w:r>
        <w:rPr>
          <w:rFonts w:ascii="Times New Roman" w:hAnsi="Times New Roman"/>
          <w:szCs w:val="21"/>
        </w:rPr>
        <w:t>。</w:t>
      </w:r>
    </w:p>
    <w:sectPr w:rsidR="0045072E">
      <w:footerReference w:type="even" r:id="rId7"/>
      <w:footerReference w:type="default" r:id="rId8"/>
      <w:pgSz w:w="11906" w:h="16838"/>
      <w:pgMar w:top="1984" w:right="1474" w:bottom="1644" w:left="1474" w:header="851" w:footer="1191"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233C" w:rsidRDefault="00D6233C">
      <w:r>
        <w:separator/>
      </w:r>
    </w:p>
  </w:endnote>
  <w:endnote w:type="continuationSeparator" w:id="0">
    <w:p w:rsidR="00D6233C" w:rsidRDefault="00D62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仿宋_GB2312">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Microsoft YaHei UI"/>
    <w:charset w:val="86"/>
    <w:family w:val="auto"/>
    <w:pitch w:val="default"/>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72E" w:rsidRDefault="00D6233C">
    <w:pPr>
      <w:pStyle w:val="ab"/>
      <w:ind w:leftChars="150" w:left="315" w:rightChars="150" w:right="315"/>
      <w:jc w:val="both"/>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5072E" w:rsidRDefault="00D6233C">
                          <w:pPr>
                            <w:pStyle w:val="ab"/>
                          </w:pPr>
                          <w:r>
                            <w:fldChar w:fldCharType="begin"/>
                          </w:r>
                          <w:r>
                            <w:instrText xml:space="preserve"> PAGE  \* MERGEFORMAT </w:instrText>
                          </w:r>
                          <w:r>
                            <w:fldChar w:fldCharType="separate"/>
                          </w:r>
                          <w:r w:rsidR="00772A1E">
                            <w:rPr>
                              <w:noProof/>
                            </w:rP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" filled="f" fillcolor="white [3201]" stroked="f" strokeweight=".5pt">
              <v:textbox style="mso-fit-shape-to-text:t" inset="0,0,0,0">
                <w:txbxContent>
                  <w:p w:rsidR="0045072E" w:rsidRDefault="00D6233C">
                    <w:pPr>
                      <w:pStyle w:val="ab"/>
                    </w:pPr>
                    <w:r>
                      <w:fldChar w:fldCharType="begin"/>
                    </w:r>
                    <w:r>
                      <w:instrText xml:space="preserve"> PAGE  \* MERGEFORMAT </w:instrText>
                    </w:r>
                    <w:r>
                      <w:fldChar w:fldCharType="separate"/>
                    </w:r>
                    <w:r w:rsidR="00772A1E">
                      <w:rPr>
                        <w:noProof/>
                      </w:rPr>
                      <w:t>4</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72E" w:rsidRDefault="00D6233C">
    <w:pPr>
      <w:pStyle w:val="ab"/>
      <w:ind w:leftChars="100" w:left="210" w:rightChars="100" w:right="210"/>
      <w:jc w:val="right"/>
      <w:rPr>
        <w:rFonts w:ascii="宋体" w:hAnsi="宋体" w:cs="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5072E" w:rsidRDefault="00D6233C">
                          <w:pPr>
                            <w:pStyle w:val="ab"/>
                            <w:ind w:leftChars="100" w:left="210" w:rightChars="100" w:right="210"/>
                            <w:jc w:val="right"/>
                          </w:pPr>
                          <w:r>
                            <w:fldChar w:fldCharType="begin"/>
                          </w:r>
                          <w:r>
                            <w:instrText xml:space="preserve"> PAGE  \* MERGEFORMAT </w:instrText>
                          </w:r>
                          <w:r>
                            <w:fldChar w:fldCharType="separate"/>
                          </w:r>
                          <w:r w:rsidR="00772A1E">
                            <w:rPr>
                              <w:noProof/>
                            </w:rP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7"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DKtCAMAANM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un24gKjdmctiA49USXg78M50Q/MK4J8RbS6JAlmDTZBqcwFLySU8GNla&#10;GC2k+vjUvvUHnsMpRiuQyRQL0HGM+GsBKgQJTWeozph3hritpxL4DMoCtTgTApThnVkqWX8A/Z7Y&#10;O+CICAo3pdh05tRspRr0n7LJxDmBbjbEzMRVQ21qN/NmcmtADJxG7JBoMQPldJRqVd5K8/6389r9&#10;F41/Ag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CTADKtCAMAANMGAAAOAAAAAAAAAAAAAAAAAC4CAABkcnMvZTJvRG9jLnhtbFBLAQIt&#10;ABQABgAIAAAAIQDnKoq81gAAAAUBAAAPAAAAAAAAAAAAAAAAAGIFAABkcnMvZG93bnJldi54bWxQ&#10;SwUGAAAAAAQABADzAAAAZQYAAAAA&#10;" filled="f" fillcolor="white [3201]" stroked="f" strokeweight=".5pt">
              <v:textbox style="mso-fit-shape-to-text:t" inset="0,0,0,0">
                <w:txbxContent>
                  <w:p w:rsidR="0045072E" w:rsidRDefault="00D6233C">
                    <w:pPr>
                      <w:pStyle w:val="ab"/>
                      <w:ind w:leftChars="100" w:left="210" w:rightChars="100" w:right="210"/>
                      <w:jc w:val="right"/>
                    </w:pPr>
                    <w:r>
                      <w:fldChar w:fldCharType="begin"/>
                    </w:r>
                    <w:r>
                      <w:instrText xml:space="preserve"> PAGE  \* MERGEFORMAT </w:instrText>
                    </w:r>
                    <w:r>
                      <w:fldChar w:fldCharType="separate"/>
                    </w:r>
                    <w:r w:rsidR="00772A1E">
                      <w:rPr>
                        <w:noProof/>
                      </w:rPr>
                      <w:t>5</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233C" w:rsidRDefault="00D6233C">
      <w:r>
        <w:separator/>
      </w:r>
    </w:p>
  </w:footnote>
  <w:footnote w:type="continuationSeparator" w:id="0">
    <w:p w:rsidR="00D6233C" w:rsidRDefault="00D623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420"/>
  <w:evenAndOddHeaders/>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4ZWQ4NmNkYTdlNmNiOTcwYjg4MzgzZGEyNzc0YzgifQ=="/>
    <w:docVar w:name="KSO_WPS_MARK_KEY" w:val="d361df09-21b5-4891-ad20-7bd3f1a8b5b3"/>
  </w:docVars>
  <w:rsids>
    <w:rsidRoot w:val="003611BA"/>
    <w:rsid w:val="B5EB593D"/>
    <w:rsid w:val="F9FBABDE"/>
    <w:rsid w:val="FDCF8647"/>
    <w:rsid w:val="FE5C391C"/>
    <w:rsid w:val="FE7FD138"/>
    <w:rsid w:val="FFFF89B9"/>
    <w:rsid w:val="00011666"/>
    <w:rsid w:val="00014997"/>
    <w:rsid w:val="00030852"/>
    <w:rsid w:val="00052D0A"/>
    <w:rsid w:val="00053DF0"/>
    <w:rsid w:val="000564D8"/>
    <w:rsid w:val="000660D8"/>
    <w:rsid w:val="0006741A"/>
    <w:rsid w:val="00076FDF"/>
    <w:rsid w:val="00080190"/>
    <w:rsid w:val="000A0C0F"/>
    <w:rsid w:val="000A1F68"/>
    <w:rsid w:val="000B2754"/>
    <w:rsid w:val="000D0372"/>
    <w:rsid w:val="000E3B8E"/>
    <w:rsid w:val="000E51B5"/>
    <w:rsid w:val="000E5A92"/>
    <w:rsid w:val="000E6B70"/>
    <w:rsid w:val="000F3EFF"/>
    <w:rsid w:val="0010045C"/>
    <w:rsid w:val="00105F4F"/>
    <w:rsid w:val="001134E2"/>
    <w:rsid w:val="00130C21"/>
    <w:rsid w:val="0013450E"/>
    <w:rsid w:val="00135D58"/>
    <w:rsid w:val="001479E1"/>
    <w:rsid w:val="00160B75"/>
    <w:rsid w:val="00171AE6"/>
    <w:rsid w:val="00175325"/>
    <w:rsid w:val="00177DAE"/>
    <w:rsid w:val="001960E8"/>
    <w:rsid w:val="00197FAE"/>
    <w:rsid w:val="001A2854"/>
    <w:rsid w:val="001B1ECE"/>
    <w:rsid w:val="001B3557"/>
    <w:rsid w:val="001C00A7"/>
    <w:rsid w:val="001C3163"/>
    <w:rsid w:val="001D3021"/>
    <w:rsid w:val="001E7E75"/>
    <w:rsid w:val="001F29C8"/>
    <w:rsid w:val="001F4D89"/>
    <w:rsid w:val="0021010D"/>
    <w:rsid w:val="00251E34"/>
    <w:rsid w:val="002543F2"/>
    <w:rsid w:val="002642D1"/>
    <w:rsid w:val="00267BE7"/>
    <w:rsid w:val="00283526"/>
    <w:rsid w:val="00287CFB"/>
    <w:rsid w:val="002A1067"/>
    <w:rsid w:val="002A3CF4"/>
    <w:rsid w:val="002C75FA"/>
    <w:rsid w:val="002D762D"/>
    <w:rsid w:val="002F3260"/>
    <w:rsid w:val="00300201"/>
    <w:rsid w:val="00301FD0"/>
    <w:rsid w:val="003100C5"/>
    <w:rsid w:val="003139FD"/>
    <w:rsid w:val="00324C61"/>
    <w:rsid w:val="00342341"/>
    <w:rsid w:val="00354255"/>
    <w:rsid w:val="00355360"/>
    <w:rsid w:val="00355D1E"/>
    <w:rsid w:val="00360312"/>
    <w:rsid w:val="003611BA"/>
    <w:rsid w:val="003701D3"/>
    <w:rsid w:val="0038168C"/>
    <w:rsid w:val="00394080"/>
    <w:rsid w:val="00394540"/>
    <w:rsid w:val="00394768"/>
    <w:rsid w:val="003A4091"/>
    <w:rsid w:val="003A7583"/>
    <w:rsid w:val="003C4925"/>
    <w:rsid w:val="003E4BDB"/>
    <w:rsid w:val="003E72E4"/>
    <w:rsid w:val="00402234"/>
    <w:rsid w:val="00410DF3"/>
    <w:rsid w:val="004123BE"/>
    <w:rsid w:val="00424667"/>
    <w:rsid w:val="004249BF"/>
    <w:rsid w:val="004314DE"/>
    <w:rsid w:val="0045072E"/>
    <w:rsid w:val="004565AD"/>
    <w:rsid w:val="004601B9"/>
    <w:rsid w:val="00473C98"/>
    <w:rsid w:val="004908A6"/>
    <w:rsid w:val="004A34C8"/>
    <w:rsid w:val="004A4DFC"/>
    <w:rsid w:val="004B599D"/>
    <w:rsid w:val="004C6EAB"/>
    <w:rsid w:val="004C79DF"/>
    <w:rsid w:val="004D05AF"/>
    <w:rsid w:val="004E21AE"/>
    <w:rsid w:val="004E3189"/>
    <w:rsid w:val="004E43E4"/>
    <w:rsid w:val="004E741E"/>
    <w:rsid w:val="00507AE0"/>
    <w:rsid w:val="0051512A"/>
    <w:rsid w:val="005167DB"/>
    <w:rsid w:val="00526A3A"/>
    <w:rsid w:val="0054203D"/>
    <w:rsid w:val="00560FE5"/>
    <w:rsid w:val="00577F36"/>
    <w:rsid w:val="00580FD4"/>
    <w:rsid w:val="0058127B"/>
    <w:rsid w:val="005A1D68"/>
    <w:rsid w:val="005A68B3"/>
    <w:rsid w:val="005B23B4"/>
    <w:rsid w:val="005B23C3"/>
    <w:rsid w:val="005B427C"/>
    <w:rsid w:val="005E2BF4"/>
    <w:rsid w:val="00624DD6"/>
    <w:rsid w:val="006350F9"/>
    <w:rsid w:val="0064014B"/>
    <w:rsid w:val="00652075"/>
    <w:rsid w:val="00652B40"/>
    <w:rsid w:val="0065576E"/>
    <w:rsid w:val="00660FFF"/>
    <w:rsid w:val="00661A7F"/>
    <w:rsid w:val="0066309F"/>
    <w:rsid w:val="00670265"/>
    <w:rsid w:val="0067449B"/>
    <w:rsid w:val="00675807"/>
    <w:rsid w:val="006904C0"/>
    <w:rsid w:val="006938F7"/>
    <w:rsid w:val="00697395"/>
    <w:rsid w:val="006B1E6D"/>
    <w:rsid w:val="006B26CB"/>
    <w:rsid w:val="006C75F5"/>
    <w:rsid w:val="006D2C66"/>
    <w:rsid w:val="006F3686"/>
    <w:rsid w:val="006F6818"/>
    <w:rsid w:val="00700705"/>
    <w:rsid w:val="007032EA"/>
    <w:rsid w:val="00712FE6"/>
    <w:rsid w:val="00721DBD"/>
    <w:rsid w:val="007346B4"/>
    <w:rsid w:val="007408AB"/>
    <w:rsid w:val="0076570D"/>
    <w:rsid w:val="00766407"/>
    <w:rsid w:val="00772A1E"/>
    <w:rsid w:val="007844D7"/>
    <w:rsid w:val="007849D4"/>
    <w:rsid w:val="00791F72"/>
    <w:rsid w:val="007B5143"/>
    <w:rsid w:val="007C5B37"/>
    <w:rsid w:val="007D111D"/>
    <w:rsid w:val="007D668A"/>
    <w:rsid w:val="007E518A"/>
    <w:rsid w:val="007E7B78"/>
    <w:rsid w:val="00801099"/>
    <w:rsid w:val="0081765C"/>
    <w:rsid w:val="00836457"/>
    <w:rsid w:val="00842CE3"/>
    <w:rsid w:val="008536DB"/>
    <w:rsid w:val="00863267"/>
    <w:rsid w:val="00863F48"/>
    <w:rsid w:val="00872CC4"/>
    <w:rsid w:val="008737DB"/>
    <w:rsid w:val="00877F66"/>
    <w:rsid w:val="008B4A07"/>
    <w:rsid w:val="008C2A7E"/>
    <w:rsid w:val="008D5AB0"/>
    <w:rsid w:val="008E4C32"/>
    <w:rsid w:val="008F131B"/>
    <w:rsid w:val="009001D7"/>
    <w:rsid w:val="00910C47"/>
    <w:rsid w:val="00911043"/>
    <w:rsid w:val="00924FE0"/>
    <w:rsid w:val="00933214"/>
    <w:rsid w:val="009619DE"/>
    <w:rsid w:val="00963128"/>
    <w:rsid w:val="009740D6"/>
    <w:rsid w:val="009746B8"/>
    <w:rsid w:val="009761A4"/>
    <w:rsid w:val="009841C7"/>
    <w:rsid w:val="009939DE"/>
    <w:rsid w:val="009948B6"/>
    <w:rsid w:val="009A6925"/>
    <w:rsid w:val="009B06A4"/>
    <w:rsid w:val="009B3AF3"/>
    <w:rsid w:val="009B48C4"/>
    <w:rsid w:val="009C1C38"/>
    <w:rsid w:val="009C1D63"/>
    <w:rsid w:val="009D2CD9"/>
    <w:rsid w:val="009D2E2A"/>
    <w:rsid w:val="009E6086"/>
    <w:rsid w:val="009F189F"/>
    <w:rsid w:val="00A055B0"/>
    <w:rsid w:val="00A0674B"/>
    <w:rsid w:val="00A16228"/>
    <w:rsid w:val="00A204AC"/>
    <w:rsid w:val="00A4091B"/>
    <w:rsid w:val="00A45E64"/>
    <w:rsid w:val="00A5157E"/>
    <w:rsid w:val="00A66A3D"/>
    <w:rsid w:val="00A7543F"/>
    <w:rsid w:val="00A77E8A"/>
    <w:rsid w:val="00A916BA"/>
    <w:rsid w:val="00A93A2D"/>
    <w:rsid w:val="00AA0D8B"/>
    <w:rsid w:val="00AA1A77"/>
    <w:rsid w:val="00AB2350"/>
    <w:rsid w:val="00AB462B"/>
    <w:rsid w:val="00AC4F00"/>
    <w:rsid w:val="00AD0E3E"/>
    <w:rsid w:val="00AD1C83"/>
    <w:rsid w:val="00AD2132"/>
    <w:rsid w:val="00AD610D"/>
    <w:rsid w:val="00AE1821"/>
    <w:rsid w:val="00AE471A"/>
    <w:rsid w:val="00AE5734"/>
    <w:rsid w:val="00AF5572"/>
    <w:rsid w:val="00AF593A"/>
    <w:rsid w:val="00B008B5"/>
    <w:rsid w:val="00B100BF"/>
    <w:rsid w:val="00B137E4"/>
    <w:rsid w:val="00B20E9E"/>
    <w:rsid w:val="00B258D8"/>
    <w:rsid w:val="00B46608"/>
    <w:rsid w:val="00B476F3"/>
    <w:rsid w:val="00B51584"/>
    <w:rsid w:val="00B54E2B"/>
    <w:rsid w:val="00B55224"/>
    <w:rsid w:val="00B61E83"/>
    <w:rsid w:val="00B70A7D"/>
    <w:rsid w:val="00B80476"/>
    <w:rsid w:val="00B95B33"/>
    <w:rsid w:val="00B97F97"/>
    <w:rsid w:val="00BC036B"/>
    <w:rsid w:val="00BC413F"/>
    <w:rsid w:val="00BD109E"/>
    <w:rsid w:val="00BD2490"/>
    <w:rsid w:val="00BD3023"/>
    <w:rsid w:val="00BE2C4C"/>
    <w:rsid w:val="00C04FF3"/>
    <w:rsid w:val="00C06EF5"/>
    <w:rsid w:val="00C075F6"/>
    <w:rsid w:val="00C174BC"/>
    <w:rsid w:val="00C17712"/>
    <w:rsid w:val="00C17F20"/>
    <w:rsid w:val="00C207B1"/>
    <w:rsid w:val="00C21785"/>
    <w:rsid w:val="00C21C4E"/>
    <w:rsid w:val="00C345BB"/>
    <w:rsid w:val="00C4173A"/>
    <w:rsid w:val="00C46A22"/>
    <w:rsid w:val="00C5322B"/>
    <w:rsid w:val="00C57739"/>
    <w:rsid w:val="00C636A3"/>
    <w:rsid w:val="00C637C7"/>
    <w:rsid w:val="00C71A81"/>
    <w:rsid w:val="00C85631"/>
    <w:rsid w:val="00C9467F"/>
    <w:rsid w:val="00CA58E7"/>
    <w:rsid w:val="00CB14A9"/>
    <w:rsid w:val="00CB5484"/>
    <w:rsid w:val="00CD3877"/>
    <w:rsid w:val="00CF5F1B"/>
    <w:rsid w:val="00D1325F"/>
    <w:rsid w:val="00D15332"/>
    <w:rsid w:val="00D26154"/>
    <w:rsid w:val="00D31DB4"/>
    <w:rsid w:val="00D6233C"/>
    <w:rsid w:val="00D6657B"/>
    <w:rsid w:val="00D71E2A"/>
    <w:rsid w:val="00D727ED"/>
    <w:rsid w:val="00D732ED"/>
    <w:rsid w:val="00D768C6"/>
    <w:rsid w:val="00D85C2A"/>
    <w:rsid w:val="00D879A0"/>
    <w:rsid w:val="00D92551"/>
    <w:rsid w:val="00D92B01"/>
    <w:rsid w:val="00D9506C"/>
    <w:rsid w:val="00D969BA"/>
    <w:rsid w:val="00DA66B2"/>
    <w:rsid w:val="00DB24B2"/>
    <w:rsid w:val="00DC0140"/>
    <w:rsid w:val="00DD42B6"/>
    <w:rsid w:val="00DD6F7D"/>
    <w:rsid w:val="00DD7E3B"/>
    <w:rsid w:val="00DE5404"/>
    <w:rsid w:val="00DE7240"/>
    <w:rsid w:val="00DF481F"/>
    <w:rsid w:val="00E1489E"/>
    <w:rsid w:val="00E155ED"/>
    <w:rsid w:val="00E24FC8"/>
    <w:rsid w:val="00E55DC8"/>
    <w:rsid w:val="00E5609E"/>
    <w:rsid w:val="00E735BE"/>
    <w:rsid w:val="00E758B0"/>
    <w:rsid w:val="00E859DC"/>
    <w:rsid w:val="00E872E8"/>
    <w:rsid w:val="00E96130"/>
    <w:rsid w:val="00ED2869"/>
    <w:rsid w:val="00EF0AC2"/>
    <w:rsid w:val="00EF2B9F"/>
    <w:rsid w:val="00F20A2A"/>
    <w:rsid w:val="00F30484"/>
    <w:rsid w:val="00F31C70"/>
    <w:rsid w:val="00F56967"/>
    <w:rsid w:val="00F97EA2"/>
    <w:rsid w:val="00FA2884"/>
    <w:rsid w:val="00FA45C8"/>
    <w:rsid w:val="00FA4D81"/>
    <w:rsid w:val="00FA59DC"/>
    <w:rsid w:val="00FA752F"/>
    <w:rsid w:val="00FC0C80"/>
    <w:rsid w:val="00FC1893"/>
    <w:rsid w:val="00FE1549"/>
    <w:rsid w:val="00FF75D5"/>
    <w:rsid w:val="01757279"/>
    <w:rsid w:val="02394E6E"/>
    <w:rsid w:val="0594565F"/>
    <w:rsid w:val="071C39DD"/>
    <w:rsid w:val="0BAC4466"/>
    <w:rsid w:val="0C3020D5"/>
    <w:rsid w:val="0DF707EE"/>
    <w:rsid w:val="0EBC296B"/>
    <w:rsid w:val="0EDA1E59"/>
    <w:rsid w:val="0F7DFE7E"/>
    <w:rsid w:val="14707C4A"/>
    <w:rsid w:val="14A748C1"/>
    <w:rsid w:val="14F82443"/>
    <w:rsid w:val="1B2A47F6"/>
    <w:rsid w:val="1C5A40F3"/>
    <w:rsid w:val="1D345FF7"/>
    <w:rsid w:val="1FA20B44"/>
    <w:rsid w:val="1FBF627D"/>
    <w:rsid w:val="21A6643E"/>
    <w:rsid w:val="2230378B"/>
    <w:rsid w:val="255F6C1A"/>
    <w:rsid w:val="26B525B6"/>
    <w:rsid w:val="272C44D5"/>
    <w:rsid w:val="282C5F06"/>
    <w:rsid w:val="29817179"/>
    <w:rsid w:val="2C062286"/>
    <w:rsid w:val="33DD63B7"/>
    <w:rsid w:val="33FD05AF"/>
    <w:rsid w:val="38983E4E"/>
    <w:rsid w:val="3AEB18C6"/>
    <w:rsid w:val="3BB71980"/>
    <w:rsid w:val="3BD8119D"/>
    <w:rsid w:val="3C005133"/>
    <w:rsid w:val="3C273C08"/>
    <w:rsid w:val="3C2E486E"/>
    <w:rsid w:val="3CFC19D8"/>
    <w:rsid w:val="3D65451B"/>
    <w:rsid w:val="45E3CBB9"/>
    <w:rsid w:val="4A1D0919"/>
    <w:rsid w:val="4FC039DD"/>
    <w:rsid w:val="50401092"/>
    <w:rsid w:val="55CC633D"/>
    <w:rsid w:val="5BB2746B"/>
    <w:rsid w:val="5DF51C50"/>
    <w:rsid w:val="5DFF5221"/>
    <w:rsid w:val="5F5E1D8B"/>
    <w:rsid w:val="5FCE9FD1"/>
    <w:rsid w:val="603A596D"/>
    <w:rsid w:val="60D566FD"/>
    <w:rsid w:val="61D054C2"/>
    <w:rsid w:val="61F5033B"/>
    <w:rsid w:val="633F1A4A"/>
    <w:rsid w:val="64F30985"/>
    <w:rsid w:val="652F585C"/>
    <w:rsid w:val="6FDF46A1"/>
    <w:rsid w:val="720A4057"/>
    <w:rsid w:val="723415EF"/>
    <w:rsid w:val="77DFD360"/>
    <w:rsid w:val="7A3B6FAF"/>
    <w:rsid w:val="7DFA5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4F91CA1-DF64-4B34-8515-90BA69248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ody Text Indent"/>
    <w:basedOn w:val="a"/>
    <w:link w:val="a6"/>
    <w:qFormat/>
    <w:pPr>
      <w:ind w:firstLineChars="200" w:firstLine="600"/>
    </w:pPr>
    <w:rPr>
      <w:rFonts w:ascii="Times New Roman" w:eastAsia="仿宋_GB2312" w:hAnsi="Times New Roman"/>
      <w:kern w:val="0"/>
      <w:sz w:val="30"/>
      <w:szCs w:val="24"/>
    </w:rPr>
  </w:style>
  <w:style w:type="paragraph" w:styleId="a7">
    <w:name w:val="Plain Text"/>
    <w:basedOn w:val="a"/>
    <w:link w:val="a8"/>
    <w:uiPriority w:val="99"/>
    <w:unhideWhenUsed/>
    <w:qFormat/>
    <w:rPr>
      <w:rFonts w:ascii="宋体" w:hAnsi="Courier New"/>
      <w:kern w:val="0"/>
      <w:sz w:val="20"/>
      <w:szCs w:val="20"/>
    </w:rPr>
  </w:style>
  <w:style w:type="paragraph" w:styleId="a9">
    <w:name w:val="Balloon Text"/>
    <w:basedOn w:val="a"/>
    <w:link w:val="aa"/>
    <w:uiPriority w:val="99"/>
    <w:unhideWhenUsed/>
    <w:qFormat/>
    <w:rPr>
      <w:kern w:val="0"/>
      <w:sz w:val="18"/>
      <w:szCs w:val="18"/>
    </w:rPr>
  </w:style>
  <w:style w:type="paragraph" w:styleId="ab">
    <w:name w:val="footer"/>
    <w:basedOn w:val="a"/>
    <w:link w:val="ac"/>
    <w:uiPriority w:val="99"/>
    <w:unhideWhenUsed/>
    <w:qFormat/>
    <w:pPr>
      <w:tabs>
        <w:tab w:val="center" w:pos="4153"/>
        <w:tab w:val="right" w:pos="8306"/>
      </w:tabs>
      <w:snapToGrid w:val="0"/>
      <w:jc w:val="left"/>
    </w:pPr>
    <w:rPr>
      <w:kern w:val="0"/>
      <w:sz w:val="18"/>
      <w:szCs w:val="18"/>
    </w:rPr>
  </w:style>
  <w:style w:type="paragraph" w:styleId="ad">
    <w:name w:val="header"/>
    <w:basedOn w:val="a"/>
    <w:link w:val="11"/>
    <w:unhideWhenUsed/>
    <w:qFormat/>
    <w:pPr>
      <w:pBdr>
        <w:bottom w:val="single" w:sz="6" w:space="1" w:color="auto"/>
      </w:pBdr>
      <w:tabs>
        <w:tab w:val="center" w:pos="4153"/>
        <w:tab w:val="right" w:pos="8306"/>
      </w:tabs>
      <w:snapToGrid w:val="0"/>
      <w:jc w:val="center"/>
    </w:pPr>
    <w:rPr>
      <w:kern w:val="0"/>
      <w:sz w:val="18"/>
      <w:szCs w:val="18"/>
    </w:rPr>
  </w:style>
  <w:style w:type="paragraph" w:styleId="3">
    <w:name w:val="Body Text Indent 3"/>
    <w:basedOn w:val="a"/>
    <w:link w:val="30"/>
    <w:qFormat/>
    <w:pPr>
      <w:widowControl/>
      <w:autoSpaceDE w:val="0"/>
      <w:autoSpaceDN w:val="0"/>
      <w:adjustRightInd w:val="0"/>
      <w:snapToGrid w:val="0"/>
      <w:spacing w:line="600" w:lineRule="exact"/>
      <w:ind w:leftChars="323" w:left="646" w:firstLineChars="201" w:firstLine="643"/>
    </w:pPr>
    <w:rPr>
      <w:rFonts w:ascii="仿宋_GB2312" w:eastAsia="仿宋_GB2312" w:hAnsi="Times New Roman"/>
      <w:kern w:val="0"/>
      <w:sz w:val="32"/>
      <w:szCs w:val="20"/>
    </w:rPr>
  </w:style>
  <w:style w:type="paragraph" w:styleId="ae">
    <w:name w:val="annotation subject"/>
    <w:basedOn w:val="a3"/>
    <w:next w:val="a3"/>
    <w:link w:val="af"/>
    <w:uiPriority w:val="99"/>
    <w:unhideWhenUsed/>
    <w:qFormat/>
    <w:rPr>
      <w:b/>
      <w:bCs/>
    </w:rPr>
  </w:style>
  <w:style w:type="table" w:styleId="af0">
    <w:name w:val="Table Grid"/>
    <w:basedOn w:val="a1"/>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qFormat/>
  </w:style>
  <w:style w:type="character" w:styleId="af2">
    <w:name w:val="annotation reference"/>
    <w:uiPriority w:val="99"/>
    <w:unhideWhenUsed/>
    <w:qFormat/>
    <w:rPr>
      <w:sz w:val="21"/>
      <w:szCs w:val="21"/>
    </w:rPr>
  </w:style>
  <w:style w:type="character" w:customStyle="1" w:styleId="10">
    <w:name w:val="标题 1 字符"/>
    <w:link w:val="1"/>
    <w:uiPriority w:val="9"/>
    <w:qFormat/>
    <w:rPr>
      <w:rFonts w:ascii="Calibri" w:eastAsia="宋体" w:hAnsi="Calibri" w:cs="Times New Roman"/>
      <w:b/>
      <w:bCs/>
      <w:kern w:val="44"/>
      <w:sz w:val="44"/>
      <w:szCs w:val="44"/>
    </w:rPr>
  </w:style>
  <w:style w:type="character" w:customStyle="1" w:styleId="a4">
    <w:name w:val="批注文字 字符"/>
    <w:link w:val="a3"/>
    <w:uiPriority w:val="99"/>
    <w:semiHidden/>
    <w:qFormat/>
    <w:rPr>
      <w:rFonts w:ascii="Calibri" w:hAnsi="Calibri"/>
      <w:kern w:val="2"/>
      <w:sz w:val="21"/>
      <w:szCs w:val="22"/>
    </w:rPr>
  </w:style>
  <w:style w:type="character" w:customStyle="1" w:styleId="a6">
    <w:name w:val="正文文本缩进 字符"/>
    <w:link w:val="a5"/>
    <w:qFormat/>
    <w:rPr>
      <w:rFonts w:ascii="Times New Roman" w:eastAsia="仿宋_GB2312" w:hAnsi="Times New Roman" w:cs="Times New Roman"/>
      <w:sz w:val="30"/>
      <w:szCs w:val="24"/>
    </w:rPr>
  </w:style>
  <w:style w:type="character" w:customStyle="1" w:styleId="a8">
    <w:name w:val="纯文本 字符"/>
    <w:link w:val="a7"/>
    <w:uiPriority w:val="99"/>
    <w:qFormat/>
    <w:rPr>
      <w:rFonts w:ascii="宋体" w:eastAsia="宋体" w:hAnsi="Courier New" w:cs="Times New Roman"/>
      <w:kern w:val="0"/>
      <w:sz w:val="20"/>
      <w:szCs w:val="20"/>
    </w:rPr>
  </w:style>
  <w:style w:type="character" w:customStyle="1" w:styleId="aa">
    <w:name w:val="批注框文本 字符"/>
    <w:link w:val="a9"/>
    <w:uiPriority w:val="99"/>
    <w:qFormat/>
    <w:rPr>
      <w:rFonts w:ascii="Calibri" w:eastAsia="宋体" w:hAnsi="Calibri" w:cs="Times New Roman"/>
      <w:sz w:val="18"/>
      <w:szCs w:val="18"/>
    </w:rPr>
  </w:style>
  <w:style w:type="character" w:customStyle="1" w:styleId="ac">
    <w:name w:val="页脚 字符"/>
    <w:link w:val="ab"/>
    <w:uiPriority w:val="99"/>
    <w:qFormat/>
    <w:rPr>
      <w:rFonts w:ascii="Calibri" w:eastAsia="宋体" w:hAnsi="Calibri" w:cs="Times New Roman"/>
      <w:sz w:val="18"/>
      <w:szCs w:val="18"/>
    </w:rPr>
  </w:style>
  <w:style w:type="character" w:customStyle="1" w:styleId="11">
    <w:name w:val="页眉 字符1"/>
    <w:link w:val="ad"/>
    <w:qFormat/>
    <w:rPr>
      <w:rFonts w:ascii="Calibri" w:eastAsia="宋体" w:hAnsi="Calibri" w:cs="Times New Roman"/>
      <w:sz w:val="18"/>
      <w:szCs w:val="18"/>
    </w:rPr>
  </w:style>
  <w:style w:type="character" w:customStyle="1" w:styleId="30">
    <w:name w:val="正文文本缩进 3 字符"/>
    <w:link w:val="3"/>
    <w:qFormat/>
    <w:rPr>
      <w:rFonts w:ascii="仿宋_GB2312" w:eastAsia="仿宋_GB2312" w:hAnsi="Times New Roman" w:cs="Times New Roman"/>
      <w:kern w:val="0"/>
      <w:sz w:val="32"/>
      <w:szCs w:val="20"/>
    </w:rPr>
  </w:style>
  <w:style w:type="character" w:customStyle="1" w:styleId="af">
    <w:name w:val="批注主题 字符"/>
    <w:link w:val="ae"/>
    <w:uiPriority w:val="99"/>
    <w:semiHidden/>
    <w:qFormat/>
    <w:rPr>
      <w:rFonts w:ascii="Calibri" w:hAnsi="Calibri"/>
      <w:b/>
      <w:bCs/>
      <w:kern w:val="2"/>
      <w:sz w:val="21"/>
      <w:szCs w:val="22"/>
    </w:rPr>
  </w:style>
  <w:style w:type="character" w:customStyle="1" w:styleId="af3">
    <w:name w:val="页眉 字符"/>
    <w:qFormat/>
    <w:rPr>
      <w:kern w:val="2"/>
      <w:sz w:val="18"/>
      <w:szCs w:val="18"/>
    </w:rPr>
  </w:style>
  <w:style w:type="paragraph" w:customStyle="1" w:styleId="Char11">
    <w:name w:val="Char11"/>
    <w:basedOn w:val="a"/>
    <w:qFormat/>
    <w:pPr>
      <w:jc w:val="center"/>
    </w:pPr>
    <w:rPr>
      <w:rFonts w:ascii="Times New Roman" w:hAnsi="Times New Roman"/>
      <w:szCs w:val="21"/>
    </w:rPr>
  </w:style>
  <w:style w:type="paragraph" w:customStyle="1" w:styleId="CharChar">
    <w:name w:val="Char Char"/>
    <w:basedOn w:val="a"/>
    <w:semiHidden/>
    <w:qFormat/>
    <w:rPr>
      <w:rFonts w:ascii="Times New Roman" w:hAnsi="Times New Roman"/>
      <w:szCs w:val="20"/>
    </w:rPr>
  </w:style>
  <w:style w:type="paragraph" w:customStyle="1" w:styleId="12">
    <w:name w:val="列出段落1"/>
    <w:basedOn w:val="a"/>
    <w:uiPriority w:val="34"/>
    <w:qFormat/>
    <w:pPr>
      <w:ind w:firstLineChars="200" w:firstLine="420"/>
    </w:pPr>
  </w:style>
  <w:style w:type="paragraph" w:customStyle="1" w:styleId="2">
    <w:name w:val="列出段落2"/>
    <w:basedOn w:val="a"/>
    <w:uiPriority w:val="99"/>
    <w:qFormat/>
    <w:pPr>
      <w:ind w:firstLineChars="200" w:firstLine="420"/>
    </w:pPr>
  </w:style>
  <w:style w:type="paragraph" w:customStyle="1" w:styleId="Default">
    <w:name w:val="Default"/>
    <w:qFormat/>
    <w:pPr>
      <w:widowControl w:val="0"/>
      <w:autoSpaceDE w:val="0"/>
      <w:autoSpaceDN w:val="0"/>
      <w:adjustRightInd w:val="0"/>
    </w:pPr>
    <w:rPr>
      <w:rFonts w:ascii="仿宋" w:eastAsia="仿宋" w:cs="仿宋"/>
      <w:color w:val="000000"/>
      <w:sz w:val="24"/>
      <w:szCs w:val="24"/>
    </w:rPr>
  </w:style>
  <w:style w:type="paragraph" w:customStyle="1" w:styleId="13">
    <w:name w:val="正文1"/>
    <w:basedOn w:val="a"/>
    <w:qFormat/>
    <w:pPr>
      <w:adjustRightInd w:val="0"/>
      <w:spacing w:before="120" w:after="120" w:line="300" w:lineRule="auto"/>
      <w:jc w:val="center"/>
      <w:textAlignment w:val="baseline"/>
    </w:pPr>
    <w:rPr>
      <w:rFonts w:ascii="Times New Roman" w:hAnsi="Times New Roman"/>
      <w:szCs w:val="20"/>
    </w:rPr>
  </w:style>
  <w:style w:type="paragraph" w:customStyle="1" w:styleId="af4">
    <w:name w:val="段"/>
    <w:link w:val="Char"/>
    <w:qFormat/>
    <w:pPr>
      <w:autoSpaceDE w:val="0"/>
      <w:autoSpaceDN w:val="0"/>
      <w:ind w:firstLineChars="200" w:firstLine="200"/>
      <w:jc w:val="both"/>
    </w:pPr>
    <w:rPr>
      <w:rFonts w:ascii="宋体"/>
    </w:rPr>
  </w:style>
  <w:style w:type="character" w:customStyle="1" w:styleId="Char">
    <w:name w:val="段 Char"/>
    <w:link w:val="af4"/>
    <w:qFormat/>
    <w:rPr>
      <w:rFonts w:ascii="宋体"/>
      <w:lang w:val="en-US" w:eastAsia="zh-CN" w:bidi="ar-SA"/>
    </w:rPr>
  </w:style>
  <w:style w:type="paragraph" w:styleId="af5">
    <w:name w:val="List Paragraph"/>
    <w:basedOn w:val="a"/>
    <w:uiPriority w:val="34"/>
    <w:qFormat/>
    <w:pPr>
      <w:ind w:firstLineChars="200" w:firstLine="420"/>
    </w:pPr>
  </w:style>
  <w:style w:type="character" w:customStyle="1" w:styleId="ask-title">
    <w:name w:val="ask-title"/>
    <w:qFormat/>
  </w:style>
  <w:style w:type="character" w:customStyle="1" w:styleId="font31">
    <w:name w:val="font31"/>
    <w:qFormat/>
    <w:rPr>
      <w:rFonts w:ascii="宋体" w:eastAsia="宋体" w:hAnsi="宋体" w:cs="宋体" w:hint="eastAsia"/>
      <w:color w:val="000000"/>
      <w:sz w:val="18"/>
      <w:szCs w:val="18"/>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Style37">
    <w:name w:val="_Style 37"/>
    <w:uiPriority w:val="99"/>
    <w:unhideWhenUsed/>
    <w:qFormat/>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476</Words>
  <Characters>2716</Characters>
  <Application>Microsoft Office Word</Application>
  <DocSecurity>0</DocSecurity>
  <Lines>22</Lines>
  <Paragraphs>6</Paragraphs>
  <ScaleCrop>false</ScaleCrop>
  <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dc:creator>
  <cp:lastModifiedBy>dell</cp:lastModifiedBy>
  <cp:revision>3</cp:revision>
  <dcterms:created xsi:type="dcterms:W3CDTF">2024-03-21T09:02:00Z</dcterms:created>
  <dcterms:modified xsi:type="dcterms:W3CDTF">2026-04-23T07:24:00Z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2052-11.8.0.12357</vt:lpwstr>
  </property>
  <property fmtid="{D5CDD505-2E9C-101B-9397-08002B2CF9AE}" pid="3" name="ICV">
    <vt:lpwstr>F4F6C93F99C1C28D0D66E7699A2A6BD1_43</vt:lpwstr>
  </property>
  <property fmtid="{D5CDD505-2E9C-101B-9397-08002B2CF9AE}" pid="4" name="KSOTemplateDocerSaveRecord">
    <vt:lpwstr>eyJoZGlkIjoiNzFjYzUyZjM5OWZlNWI3MDAwNWU5MzVlYjJlYzJmY2MiLCJ1c2VySWQiOiI1MjU3OTE2MDkifQ==</vt:lpwstr>
  </property>
</Properties>
</file>