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EF6" w:rsidRDefault="000F4D8A">
      <w:pPr>
        <w:adjustRightInd w:val="0"/>
        <w:snapToGrid w:val="0"/>
        <w:spacing w:line="440" w:lineRule="exact"/>
        <w:jc w:val="center"/>
        <w:rPr>
          <w:rFonts w:eastAsia="方正小标宋简体"/>
          <w:sz w:val="32"/>
          <w:szCs w:val="32"/>
        </w:rPr>
      </w:pPr>
      <w:r>
        <w:rPr>
          <w:rFonts w:eastAsia="方正小标宋简体"/>
          <w:sz w:val="32"/>
          <w:szCs w:val="32"/>
        </w:rPr>
        <w:t>办公椅产品质量监督抽查实施细则</w:t>
      </w:r>
    </w:p>
    <w:p w:rsidR="00932EF6" w:rsidRDefault="000F4D8A">
      <w:pPr>
        <w:spacing w:line="440" w:lineRule="exact"/>
        <w:jc w:val="center"/>
        <w:rPr>
          <w:rFonts w:eastAsia="方正小标宋简体"/>
          <w:sz w:val="32"/>
          <w:szCs w:val="32"/>
        </w:rPr>
      </w:pPr>
      <w:r>
        <w:rPr>
          <w:rFonts w:eastAsia="方正小标宋简体"/>
          <w:sz w:val="32"/>
          <w:szCs w:val="32"/>
        </w:rPr>
        <w:t>（</w:t>
      </w:r>
      <w:r>
        <w:rPr>
          <w:rFonts w:eastAsia="方正小标宋简体"/>
          <w:sz w:val="32"/>
          <w:szCs w:val="32"/>
        </w:rPr>
        <w:t>202</w:t>
      </w:r>
      <w:r>
        <w:rPr>
          <w:rFonts w:eastAsia="方正小标宋简体" w:hint="eastAsia"/>
          <w:sz w:val="32"/>
          <w:szCs w:val="32"/>
        </w:rPr>
        <w:t>6</w:t>
      </w:r>
      <w:r>
        <w:rPr>
          <w:rFonts w:eastAsia="方正小标宋简体"/>
          <w:sz w:val="32"/>
          <w:szCs w:val="32"/>
        </w:rPr>
        <w:t>年版）</w:t>
      </w:r>
    </w:p>
    <w:p w:rsidR="00932EF6" w:rsidRDefault="00932EF6">
      <w:pPr>
        <w:snapToGrid w:val="0"/>
        <w:spacing w:line="440" w:lineRule="exact"/>
        <w:ind w:firstLineChars="200" w:firstLine="420"/>
        <w:rPr>
          <w:szCs w:val="21"/>
        </w:rPr>
      </w:pPr>
    </w:p>
    <w:p w:rsidR="00932EF6" w:rsidRDefault="000F4D8A">
      <w:pPr>
        <w:snapToGrid w:val="0"/>
        <w:spacing w:line="440" w:lineRule="exact"/>
        <w:rPr>
          <w:rFonts w:eastAsia="黑体"/>
          <w:szCs w:val="21"/>
        </w:rPr>
      </w:pPr>
      <w:r>
        <w:rPr>
          <w:rFonts w:eastAsia="黑体"/>
          <w:szCs w:val="21"/>
        </w:rPr>
        <w:t xml:space="preserve">1 </w:t>
      </w:r>
      <w:r>
        <w:rPr>
          <w:rFonts w:eastAsia="黑体"/>
          <w:szCs w:val="21"/>
        </w:rPr>
        <w:t>抽样方法</w:t>
      </w:r>
    </w:p>
    <w:p w:rsidR="00932EF6" w:rsidRDefault="000F4D8A">
      <w:pPr>
        <w:snapToGrid w:val="0"/>
        <w:spacing w:line="440" w:lineRule="exact"/>
        <w:ind w:firstLineChars="200" w:firstLine="420"/>
        <w:rPr>
          <w:szCs w:val="21"/>
        </w:rPr>
      </w:pPr>
      <w:r>
        <w:rPr>
          <w:szCs w:val="21"/>
        </w:rPr>
        <w:t>以随机抽样的方式在被抽样生产者、销售者的待销产品中抽取。</w:t>
      </w:r>
    </w:p>
    <w:p w:rsidR="00932EF6" w:rsidRDefault="000F4D8A">
      <w:pPr>
        <w:snapToGrid w:val="0"/>
        <w:spacing w:line="440" w:lineRule="exact"/>
        <w:ind w:firstLineChars="200" w:firstLine="420"/>
        <w:rPr>
          <w:szCs w:val="21"/>
        </w:rPr>
      </w:pPr>
      <w:r>
        <w:rPr>
          <w:szCs w:val="21"/>
        </w:rPr>
        <w:t>随机数一般可使用随机数表等方法产生。</w:t>
      </w:r>
    </w:p>
    <w:p w:rsidR="00932EF6" w:rsidRDefault="000F4D8A">
      <w:pPr>
        <w:adjustRightInd w:val="0"/>
        <w:snapToGrid w:val="0"/>
        <w:spacing w:line="440" w:lineRule="exact"/>
        <w:ind w:firstLineChars="200" w:firstLine="420"/>
        <w:rPr>
          <w:szCs w:val="21"/>
        </w:rPr>
      </w:pPr>
      <w:r>
        <w:rPr>
          <w:szCs w:val="21"/>
        </w:rPr>
        <w:t>每批次产品抽取样品</w:t>
      </w:r>
      <w:r>
        <w:rPr>
          <w:szCs w:val="21"/>
        </w:rPr>
        <w:t>4</w:t>
      </w:r>
      <w:r>
        <w:rPr>
          <w:szCs w:val="21"/>
        </w:rPr>
        <w:t>件，其中</w:t>
      </w:r>
      <w:r>
        <w:rPr>
          <w:szCs w:val="21"/>
        </w:rPr>
        <w:t>3</w:t>
      </w:r>
      <w:r>
        <w:rPr>
          <w:szCs w:val="21"/>
        </w:rPr>
        <w:t>件</w:t>
      </w:r>
      <w:r>
        <w:rPr>
          <w:szCs w:val="21"/>
        </w:rPr>
        <w:t>为检验样品，</w:t>
      </w:r>
      <w:r>
        <w:rPr>
          <w:szCs w:val="21"/>
        </w:rPr>
        <w:t>1</w:t>
      </w:r>
      <w:r>
        <w:rPr>
          <w:szCs w:val="21"/>
        </w:rPr>
        <w:t>件</w:t>
      </w:r>
      <w:bookmarkStart w:id="0" w:name="_GoBack"/>
      <w:bookmarkEnd w:id="0"/>
      <w:r>
        <w:rPr>
          <w:szCs w:val="21"/>
        </w:rPr>
        <w:t>为备用样品。</w:t>
      </w:r>
    </w:p>
    <w:p w:rsidR="00932EF6" w:rsidRDefault="00932EF6">
      <w:pPr>
        <w:snapToGrid w:val="0"/>
        <w:spacing w:line="440" w:lineRule="exact"/>
        <w:rPr>
          <w:szCs w:val="21"/>
        </w:rPr>
      </w:pPr>
    </w:p>
    <w:p w:rsidR="00932EF6" w:rsidRDefault="000F4D8A">
      <w:pPr>
        <w:snapToGrid w:val="0"/>
        <w:spacing w:line="440" w:lineRule="exact"/>
        <w:rPr>
          <w:rFonts w:eastAsia="黑体"/>
          <w:szCs w:val="21"/>
        </w:rPr>
      </w:pPr>
      <w:r>
        <w:rPr>
          <w:rFonts w:eastAsia="黑体"/>
          <w:szCs w:val="21"/>
        </w:rPr>
        <w:t xml:space="preserve">2 </w:t>
      </w:r>
      <w:r>
        <w:rPr>
          <w:rFonts w:eastAsia="黑体"/>
          <w:szCs w:val="21"/>
        </w:rPr>
        <w:t>检验依据</w:t>
      </w:r>
    </w:p>
    <w:p w:rsidR="00932EF6" w:rsidRDefault="00932EF6">
      <w:pPr>
        <w:snapToGrid w:val="0"/>
        <w:spacing w:line="440" w:lineRule="exact"/>
        <w:rPr>
          <w:rFonts w:eastAsia="黑体"/>
          <w:szCs w:val="21"/>
        </w:rPr>
      </w:pP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271"/>
        <w:gridCol w:w="1922"/>
        <w:gridCol w:w="3750"/>
      </w:tblGrid>
      <w:tr w:rsidR="00932EF6">
        <w:trPr>
          <w:cantSplit/>
          <w:trHeight w:val="400"/>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240" w:lineRule="atLeast"/>
              <w:jc w:val="center"/>
              <w:rPr>
                <w:szCs w:val="21"/>
              </w:rPr>
            </w:pPr>
            <w:r>
              <w:rPr>
                <w:szCs w:val="21"/>
              </w:rPr>
              <w:t>序号</w:t>
            </w:r>
          </w:p>
        </w:tc>
        <w:tc>
          <w:tcPr>
            <w:tcW w:w="2066" w:type="pct"/>
            <w:gridSpan w:val="2"/>
            <w:tcBorders>
              <w:top w:val="single" w:sz="4" w:space="0" w:color="auto"/>
              <w:left w:val="nil"/>
              <w:bottom w:val="single" w:sz="4" w:space="0" w:color="auto"/>
              <w:right w:val="single" w:sz="4" w:space="0" w:color="auto"/>
            </w:tcBorders>
            <w:vAlign w:val="center"/>
          </w:tcPr>
          <w:p w:rsidR="00932EF6" w:rsidRDefault="000F4D8A">
            <w:pPr>
              <w:spacing w:line="240" w:lineRule="atLeast"/>
              <w:jc w:val="center"/>
              <w:rPr>
                <w:szCs w:val="21"/>
              </w:rPr>
            </w:pPr>
            <w:r>
              <w:rPr>
                <w:szCs w:val="21"/>
              </w:rPr>
              <w:t>检验项目</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240" w:lineRule="atLeast"/>
              <w:jc w:val="center"/>
              <w:rPr>
                <w:szCs w:val="21"/>
              </w:rPr>
            </w:pPr>
            <w:r>
              <w:rPr>
                <w:szCs w:val="21"/>
              </w:rPr>
              <w:t>检验方法</w:t>
            </w:r>
          </w:p>
        </w:tc>
      </w:tr>
      <w:tr w:rsidR="00932EF6">
        <w:trPr>
          <w:cantSplit/>
          <w:trHeight w:val="400"/>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240" w:lineRule="atLeast"/>
              <w:jc w:val="center"/>
              <w:rPr>
                <w:szCs w:val="21"/>
              </w:rPr>
            </w:pPr>
            <w:r>
              <w:rPr>
                <w:szCs w:val="21"/>
              </w:rPr>
              <w:t>1</w:t>
            </w:r>
          </w:p>
        </w:tc>
        <w:tc>
          <w:tcPr>
            <w:tcW w:w="822" w:type="pct"/>
            <w:vMerge w:val="restart"/>
            <w:tcBorders>
              <w:top w:val="single" w:sz="4" w:space="0" w:color="auto"/>
              <w:left w:val="nil"/>
              <w:right w:val="single" w:sz="4" w:space="0" w:color="auto"/>
            </w:tcBorders>
            <w:vAlign w:val="center"/>
          </w:tcPr>
          <w:p w:rsidR="00932EF6" w:rsidRDefault="000F4D8A">
            <w:pPr>
              <w:widowControl/>
              <w:spacing w:line="300" w:lineRule="exact"/>
              <w:jc w:val="center"/>
              <w:textAlignment w:val="center"/>
              <w:rPr>
                <w:szCs w:val="21"/>
              </w:rPr>
            </w:pPr>
            <w:r>
              <w:rPr>
                <w:rFonts w:hint="eastAsia"/>
                <w:kern w:val="0"/>
                <w:szCs w:val="21"/>
                <w:lang w:bidi="ar"/>
              </w:rPr>
              <w:t>有害物质限量</w:t>
            </w:r>
          </w:p>
          <w:p w:rsidR="00932EF6" w:rsidRDefault="00932EF6">
            <w:pPr>
              <w:widowControl/>
              <w:spacing w:line="300" w:lineRule="exact"/>
              <w:jc w:val="center"/>
              <w:textAlignment w:val="center"/>
              <w:rPr>
                <w:szCs w:val="21"/>
              </w:rPr>
            </w:pPr>
          </w:p>
          <w:p w:rsidR="00932EF6" w:rsidRDefault="00932EF6">
            <w:pPr>
              <w:widowControl/>
              <w:spacing w:line="300" w:lineRule="exact"/>
              <w:jc w:val="center"/>
              <w:textAlignment w:val="center"/>
              <w:rPr>
                <w:szCs w:val="21"/>
              </w:rPr>
            </w:pPr>
          </w:p>
        </w:tc>
        <w:tc>
          <w:tcPr>
            <w:tcW w:w="1244"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甲醛</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GB 18584—2024</w:t>
            </w:r>
          </w:p>
        </w:tc>
      </w:tr>
      <w:tr w:rsidR="00932EF6">
        <w:trPr>
          <w:cantSplit/>
          <w:trHeight w:val="400"/>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240" w:lineRule="atLeast"/>
              <w:jc w:val="center"/>
              <w:rPr>
                <w:szCs w:val="21"/>
              </w:rPr>
            </w:pPr>
            <w:r>
              <w:rPr>
                <w:szCs w:val="21"/>
              </w:rPr>
              <w:t>2</w:t>
            </w:r>
          </w:p>
        </w:tc>
        <w:tc>
          <w:tcPr>
            <w:tcW w:w="822" w:type="pct"/>
            <w:vMerge/>
            <w:tcBorders>
              <w:left w:val="nil"/>
              <w:right w:val="single" w:sz="4" w:space="0" w:color="auto"/>
            </w:tcBorders>
            <w:vAlign w:val="center"/>
          </w:tcPr>
          <w:p w:rsidR="00932EF6" w:rsidRDefault="00932EF6">
            <w:pPr>
              <w:spacing w:line="400" w:lineRule="exact"/>
              <w:jc w:val="center"/>
              <w:rPr>
                <w:szCs w:val="21"/>
              </w:rPr>
            </w:pPr>
          </w:p>
        </w:tc>
        <w:tc>
          <w:tcPr>
            <w:tcW w:w="1244"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kern w:val="0"/>
                <w:szCs w:val="21"/>
                <w:lang w:bidi="ar"/>
              </w:rPr>
            </w:pPr>
            <w:r>
              <w:rPr>
                <w:kern w:val="0"/>
                <w:szCs w:val="21"/>
                <w:lang w:bidi="ar"/>
              </w:rPr>
              <w:t>总挥发性有机化合物</w:t>
            </w:r>
            <w:r>
              <w:rPr>
                <w:rFonts w:hint="eastAsia"/>
                <w:szCs w:val="21"/>
              </w:rPr>
              <w:t>（</w:t>
            </w:r>
            <w:r>
              <w:rPr>
                <w:szCs w:val="21"/>
              </w:rPr>
              <w:t>TVOC</w:t>
            </w:r>
            <w:r>
              <w:rPr>
                <w:rFonts w:hint="eastAsia"/>
                <w:szCs w:val="21"/>
              </w:rPr>
              <w:t>）</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GB 18584—2024</w:t>
            </w:r>
          </w:p>
        </w:tc>
      </w:tr>
      <w:tr w:rsidR="00932EF6">
        <w:trPr>
          <w:cantSplit/>
          <w:trHeight w:val="400"/>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240" w:lineRule="atLeast"/>
              <w:jc w:val="center"/>
              <w:rPr>
                <w:szCs w:val="21"/>
              </w:rPr>
            </w:pPr>
            <w:r>
              <w:rPr>
                <w:rFonts w:hint="eastAsia"/>
                <w:szCs w:val="21"/>
              </w:rPr>
              <w:t>3</w:t>
            </w:r>
          </w:p>
        </w:tc>
        <w:tc>
          <w:tcPr>
            <w:tcW w:w="822" w:type="pct"/>
            <w:vMerge/>
            <w:tcBorders>
              <w:left w:val="nil"/>
              <w:right w:val="single" w:sz="4" w:space="0" w:color="auto"/>
            </w:tcBorders>
            <w:vAlign w:val="center"/>
          </w:tcPr>
          <w:p w:rsidR="00932EF6" w:rsidRDefault="00932EF6">
            <w:pPr>
              <w:widowControl/>
              <w:spacing w:line="300" w:lineRule="exact"/>
              <w:jc w:val="center"/>
              <w:textAlignment w:val="center"/>
              <w:rPr>
                <w:szCs w:val="21"/>
              </w:rPr>
            </w:pPr>
          </w:p>
        </w:tc>
        <w:tc>
          <w:tcPr>
            <w:tcW w:w="1244" w:type="pct"/>
            <w:tcBorders>
              <w:top w:val="single" w:sz="4" w:space="0" w:color="auto"/>
              <w:left w:val="single" w:sz="4" w:space="0" w:color="auto"/>
              <w:bottom w:val="single" w:sz="4" w:space="0" w:color="auto"/>
              <w:right w:val="single" w:sz="4" w:space="0" w:color="auto"/>
            </w:tcBorders>
            <w:vAlign w:val="center"/>
          </w:tcPr>
          <w:p w:rsidR="00932EF6" w:rsidRDefault="000F4D8A">
            <w:pPr>
              <w:widowControl/>
              <w:spacing w:line="300" w:lineRule="exact"/>
              <w:jc w:val="center"/>
              <w:textAlignment w:val="center"/>
              <w:rPr>
                <w:kern w:val="0"/>
                <w:szCs w:val="21"/>
                <w:lang w:bidi="ar"/>
              </w:rPr>
            </w:pPr>
            <w:r>
              <w:rPr>
                <w:kern w:val="0"/>
                <w:szCs w:val="21"/>
                <w:lang w:bidi="ar"/>
              </w:rPr>
              <w:t>苯</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GB 18584—2024</w:t>
            </w:r>
          </w:p>
        </w:tc>
      </w:tr>
      <w:tr w:rsidR="00932EF6">
        <w:trPr>
          <w:cantSplit/>
          <w:trHeight w:val="400"/>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240" w:lineRule="atLeast"/>
              <w:jc w:val="center"/>
              <w:rPr>
                <w:szCs w:val="21"/>
              </w:rPr>
            </w:pPr>
            <w:r>
              <w:rPr>
                <w:rFonts w:hint="eastAsia"/>
                <w:szCs w:val="21"/>
              </w:rPr>
              <w:t>4</w:t>
            </w:r>
          </w:p>
        </w:tc>
        <w:tc>
          <w:tcPr>
            <w:tcW w:w="822" w:type="pct"/>
            <w:vMerge/>
            <w:tcBorders>
              <w:left w:val="nil"/>
              <w:right w:val="single" w:sz="4" w:space="0" w:color="auto"/>
            </w:tcBorders>
            <w:vAlign w:val="center"/>
          </w:tcPr>
          <w:p w:rsidR="00932EF6" w:rsidRDefault="00932EF6">
            <w:pPr>
              <w:widowControl/>
              <w:spacing w:line="300" w:lineRule="exact"/>
              <w:jc w:val="center"/>
              <w:textAlignment w:val="center"/>
              <w:rPr>
                <w:szCs w:val="21"/>
              </w:rPr>
            </w:pPr>
          </w:p>
        </w:tc>
        <w:tc>
          <w:tcPr>
            <w:tcW w:w="1244" w:type="pct"/>
            <w:tcBorders>
              <w:top w:val="single" w:sz="4" w:space="0" w:color="auto"/>
              <w:left w:val="single" w:sz="4" w:space="0" w:color="auto"/>
              <w:bottom w:val="single" w:sz="4" w:space="0" w:color="auto"/>
              <w:right w:val="single" w:sz="4" w:space="0" w:color="auto"/>
            </w:tcBorders>
            <w:vAlign w:val="center"/>
          </w:tcPr>
          <w:p w:rsidR="00932EF6" w:rsidRDefault="000F4D8A">
            <w:pPr>
              <w:widowControl/>
              <w:spacing w:line="300" w:lineRule="exact"/>
              <w:jc w:val="center"/>
              <w:textAlignment w:val="center"/>
              <w:rPr>
                <w:kern w:val="0"/>
                <w:szCs w:val="21"/>
                <w:lang w:bidi="ar"/>
              </w:rPr>
            </w:pPr>
            <w:r>
              <w:rPr>
                <w:kern w:val="0"/>
                <w:szCs w:val="21"/>
                <w:lang w:bidi="ar"/>
              </w:rPr>
              <w:t>甲苯</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GB 18584—2024</w:t>
            </w:r>
          </w:p>
        </w:tc>
      </w:tr>
      <w:tr w:rsidR="00932EF6">
        <w:trPr>
          <w:cantSplit/>
          <w:trHeight w:val="400"/>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240" w:lineRule="atLeast"/>
              <w:jc w:val="center"/>
              <w:rPr>
                <w:szCs w:val="21"/>
              </w:rPr>
            </w:pPr>
            <w:r>
              <w:rPr>
                <w:rFonts w:hint="eastAsia"/>
                <w:szCs w:val="21"/>
              </w:rPr>
              <w:t>5</w:t>
            </w:r>
          </w:p>
        </w:tc>
        <w:tc>
          <w:tcPr>
            <w:tcW w:w="822" w:type="pct"/>
            <w:vMerge/>
            <w:tcBorders>
              <w:left w:val="nil"/>
              <w:right w:val="single" w:sz="4" w:space="0" w:color="auto"/>
            </w:tcBorders>
            <w:vAlign w:val="center"/>
          </w:tcPr>
          <w:p w:rsidR="00932EF6" w:rsidRDefault="00932EF6">
            <w:pPr>
              <w:widowControl/>
              <w:spacing w:line="300" w:lineRule="exact"/>
              <w:jc w:val="center"/>
              <w:textAlignment w:val="center"/>
              <w:rPr>
                <w:szCs w:val="21"/>
              </w:rPr>
            </w:pPr>
          </w:p>
        </w:tc>
        <w:tc>
          <w:tcPr>
            <w:tcW w:w="1244" w:type="pct"/>
            <w:tcBorders>
              <w:top w:val="single" w:sz="4" w:space="0" w:color="auto"/>
              <w:left w:val="single" w:sz="4" w:space="0" w:color="auto"/>
              <w:bottom w:val="single" w:sz="4" w:space="0" w:color="auto"/>
              <w:right w:val="single" w:sz="4" w:space="0" w:color="auto"/>
            </w:tcBorders>
            <w:vAlign w:val="center"/>
          </w:tcPr>
          <w:p w:rsidR="00932EF6" w:rsidRDefault="000F4D8A">
            <w:pPr>
              <w:widowControl/>
              <w:spacing w:line="300" w:lineRule="exact"/>
              <w:jc w:val="center"/>
              <w:textAlignment w:val="center"/>
              <w:rPr>
                <w:kern w:val="0"/>
                <w:szCs w:val="21"/>
                <w:lang w:bidi="ar"/>
              </w:rPr>
            </w:pPr>
            <w:r>
              <w:rPr>
                <w:kern w:val="0"/>
                <w:szCs w:val="21"/>
                <w:lang w:bidi="ar"/>
              </w:rPr>
              <w:t>二甲苯（邻、间、对二甲苯之和）</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GB 18584—2024</w:t>
            </w:r>
          </w:p>
        </w:tc>
      </w:tr>
      <w:tr w:rsidR="00932EF6">
        <w:trPr>
          <w:cantSplit/>
          <w:trHeight w:val="400"/>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240" w:lineRule="atLeast"/>
              <w:jc w:val="center"/>
              <w:rPr>
                <w:szCs w:val="21"/>
              </w:rPr>
            </w:pPr>
            <w:r>
              <w:rPr>
                <w:rFonts w:hint="eastAsia"/>
                <w:szCs w:val="21"/>
              </w:rPr>
              <w:t>6</w:t>
            </w:r>
          </w:p>
        </w:tc>
        <w:tc>
          <w:tcPr>
            <w:tcW w:w="822" w:type="pct"/>
            <w:vMerge/>
            <w:tcBorders>
              <w:left w:val="nil"/>
              <w:right w:val="single" w:sz="4" w:space="0" w:color="auto"/>
            </w:tcBorders>
            <w:vAlign w:val="center"/>
          </w:tcPr>
          <w:p w:rsidR="00932EF6" w:rsidRDefault="00932EF6">
            <w:pPr>
              <w:widowControl/>
              <w:spacing w:line="300" w:lineRule="exact"/>
              <w:jc w:val="center"/>
              <w:textAlignment w:val="center"/>
              <w:rPr>
                <w:szCs w:val="21"/>
              </w:rPr>
            </w:pPr>
          </w:p>
        </w:tc>
        <w:tc>
          <w:tcPr>
            <w:tcW w:w="1244" w:type="pct"/>
            <w:tcBorders>
              <w:top w:val="single" w:sz="4" w:space="0" w:color="auto"/>
              <w:left w:val="single" w:sz="4" w:space="0" w:color="auto"/>
              <w:bottom w:val="single" w:sz="4" w:space="0" w:color="auto"/>
              <w:right w:val="single" w:sz="4" w:space="0" w:color="auto"/>
            </w:tcBorders>
            <w:vAlign w:val="center"/>
          </w:tcPr>
          <w:p w:rsidR="00932EF6" w:rsidRDefault="000F4D8A">
            <w:pPr>
              <w:widowControl/>
              <w:spacing w:line="300" w:lineRule="exact"/>
              <w:jc w:val="center"/>
              <w:textAlignment w:val="center"/>
              <w:rPr>
                <w:kern w:val="0"/>
                <w:szCs w:val="21"/>
                <w:lang w:bidi="ar"/>
              </w:rPr>
            </w:pPr>
            <w:r>
              <w:rPr>
                <w:kern w:val="0"/>
                <w:szCs w:val="21"/>
                <w:lang w:bidi="ar"/>
              </w:rPr>
              <w:t>可迁移有害元素</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GB 18584—2024</w:t>
            </w:r>
          </w:p>
        </w:tc>
      </w:tr>
      <w:tr w:rsidR="00932EF6">
        <w:trPr>
          <w:cantSplit/>
          <w:trHeight w:val="400"/>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240" w:lineRule="atLeast"/>
              <w:jc w:val="center"/>
              <w:rPr>
                <w:szCs w:val="21"/>
              </w:rPr>
            </w:pPr>
            <w:r>
              <w:rPr>
                <w:rFonts w:hint="eastAsia"/>
                <w:szCs w:val="21"/>
              </w:rPr>
              <w:t>7</w:t>
            </w:r>
          </w:p>
        </w:tc>
        <w:tc>
          <w:tcPr>
            <w:tcW w:w="822" w:type="pct"/>
            <w:vMerge/>
            <w:tcBorders>
              <w:left w:val="nil"/>
              <w:right w:val="single" w:sz="4" w:space="0" w:color="auto"/>
            </w:tcBorders>
            <w:vAlign w:val="center"/>
          </w:tcPr>
          <w:p w:rsidR="00932EF6" w:rsidRDefault="00932EF6">
            <w:pPr>
              <w:widowControl/>
              <w:spacing w:line="300" w:lineRule="exact"/>
              <w:jc w:val="center"/>
              <w:textAlignment w:val="center"/>
              <w:rPr>
                <w:szCs w:val="21"/>
              </w:rPr>
            </w:pPr>
          </w:p>
        </w:tc>
        <w:tc>
          <w:tcPr>
            <w:tcW w:w="1244" w:type="pct"/>
            <w:tcBorders>
              <w:top w:val="single" w:sz="4" w:space="0" w:color="auto"/>
              <w:left w:val="single" w:sz="4" w:space="0" w:color="auto"/>
              <w:bottom w:val="single" w:sz="4" w:space="0" w:color="auto"/>
              <w:right w:val="single" w:sz="4" w:space="0" w:color="auto"/>
            </w:tcBorders>
            <w:vAlign w:val="center"/>
          </w:tcPr>
          <w:p w:rsidR="00932EF6" w:rsidRDefault="000F4D8A">
            <w:pPr>
              <w:widowControl/>
              <w:spacing w:line="300" w:lineRule="exact"/>
              <w:jc w:val="center"/>
              <w:textAlignment w:val="center"/>
              <w:rPr>
                <w:kern w:val="0"/>
                <w:szCs w:val="21"/>
                <w:lang w:bidi="ar"/>
              </w:rPr>
            </w:pPr>
            <w:r>
              <w:rPr>
                <w:rFonts w:hint="eastAsia"/>
                <w:kern w:val="0"/>
                <w:szCs w:val="21"/>
                <w:lang w:bidi="ar"/>
              </w:rPr>
              <w:t>邻苯二甲酸酯</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GB/T 40906</w:t>
            </w:r>
            <w:r>
              <w:rPr>
                <w:rFonts w:hint="eastAsia"/>
                <w:szCs w:val="21"/>
              </w:rPr>
              <w:t>—</w:t>
            </w:r>
            <w:r>
              <w:rPr>
                <w:szCs w:val="21"/>
              </w:rPr>
              <w:t>2021</w:t>
            </w:r>
          </w:p>
        </w:tc>
      </w:tr>
      <w:tr w:rsidR="00932EF6">
        <w:trPr>
          <w:cantSplit/>
          <w:trHeight w:val="400"/>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240" w:lineRule="atLeast"/>
              <w:jc w:val="center"/>
              <w:rPr>
                <w:szCs w:val="21"/>
              </w:rPr>
            </w:pPr>
            <w:r>
              <w:rPr>
                <w:rFonts w:hint="eastAsia"/>
                <w:szCs w:val="21"/>
              </w:rPr>
              <w:t>8</w:t>
            </w:r>
          </w:p>
        </w:tc>
        <w:tc>
          <w:tcPr>
            <w:tcW w:w="822" w:type="pct"/>
            <w:vMerge/>
            <w:tcBorders>
              <w:left w:val="nil"/>
              <w:right w:val="single" w:sz="4" w:space="0" w:color="auto"/>
            </w:tcBorders>
            <w:vAlign w:val="center"/>
          </w:tcPr>
          <w:p w:rsidR="00932EF6" w:rsidRDefault="00932EF6">
            <w:pPr>
              <w:widowControl/>
              <w:spacing w:line="300" w:lineRule="exact"/>
              <w:jc w:val="center"/>
              <w:textAlignment w:val="center"/>
              <w:rPr>
                <w:szCs w:val="21"/>
              </w:rPr>
            </w:pPr>
          </w:p>
        </w:tc>
        <w:tc>
          <w:tcPr>
            <w:tcW w:w="1244" w:type="pct"/>
            <w:tcBorders>
              <w:top w:val="single" w:sz="4" w:space="0" w:color="auto"/>
              <w:left w:val="single" w:sz="4" w:space="0" w:color="auto"/>
              <w:bottom w:val="single" w:sz="4" w:space="0" w:color="auto"/>
              <w:right w:val="single" w:sz="4" w:space="0" w:color="auto"/>
            </w:tcBorders>
            <w:vAlign w:val="center"/>
          </w:tcPr>
          <w:p w:rsidR="00932EF6" w:rsidRDefault="000F4D8A">
            <w:pPr>
              <w:widowControl/>
              <w:spacing w:line="300" w:lineRule="exact"/>
              <w:jc w:val="center"/>
              <w:textAlignment w:val="center"/>
              <w:rPr>
                <w:kern w:val="0"/>
                <w:szCs w:val="21"/>
                <w:lang w:bidi="ar"/>
              </w:rPr>
            </w:pPr>
            <w:r>
              <w:rPr>
                <w:kern w:val="0"/>
                <w:szCs w:val="21"/>
                <w:lang w:bidi="ar"/>
              </w:rPr>
              <w:t>多环芳烃</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GB/T 40971—2021</w:t>
            </w:r>
          </w:p>
        </w:tc>
      </w:tr>
      <w:tr w:rsidR="00932EF6">
        <w:trPr>
          <w:cantSplit/>
          <w:trHeight w:val="400"/>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240" w:lineRule="atLeast"/>
              <w:jc w:val="center"/>
              <w:rPr>
                <w:szCs w:val="21"/>
              </w:rPr>
            </w:pPr>
            <w:r>
              <w:rPr>
                <w:rFonts w:hint="eastAsia"/>
                <w:szCs w:val="21"/>
              </w:rPr>
              <w:t>9</w:t>
            </w:r>
          </w:p>
        </w:tc>
        <w:tc>
          <w:tcPr>
            <w:tcW w:w="822" w:type="pct"/>
            <w:vMerge/>
            <w:tcBorders>
              <w:left w:val="nil"/>
              <w:right w:val="single" w:sz="4" w:space="0" w:color="auto"/>
            </w:tcBorders>
            <w:vAlign w:val="center"/>
          </w:tcPr>
          <w:p w:rsidR="00932EF6" w:rsidRDefault="00932EF6">
            <w:pPr>
              <w:widowControl/>
              <w:spacing w:line="300" w:lineRule="exact"/>
              <w:jc w:val="center"/>
              <w:textAlignment w:val="center"/>
              <w:rPr>
                <w:szCs w:val="21"/>
              </w:rPr>
            </w:pPr>
          </w:p>
        </w:tc>
        <w:tc>
          <w:tcPr>
            <w:tcW w:w="1244" w:type="pct"/>
            <w:tcBorders>
              <w:top w:val="single" w:sz="4" w:space="0" w:color="auto"/>
              <w:left w:val="single" w:sz="4" w:space="0" w:color="auto"/>
              <w:bottom w:val="single" w:sz="4" w:space="0" w:color="auto"/>
              <w:right w:val="single" w:sz="4" w:space="0" w:color="auto"/>
            </w:tcBorders>
            <w:vAlign w:val="center"/>
          </w:tcPr>
          <w:p w:rsidR="00932EF6" w:rsidRDefault="000F4D8A">
            <w:pPr>
              <w:widowControl/>
              <w:spacing w:line="300" w:lineRule="exact"/>
              <w:jc w:val="center"/>
              <w:textAlignment w:val="center"/>
              <w:rPr>
                <w:kern w:val="0"/>
                <w:szCs w:val="21"/>
                <w:lang w:bidi="ar"/>
              </w:rPr>
            </w:pPr>
            <w:r>
              <w:rPr>
                <w:kern w:val="0"/>
                <w:szCs w:val="21"/>
                <w:lang w:bidi="ar"/>
              </w:rPr>
              <w:t>可分解芳香胺染料</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GB/T 40904—2021</w:t>
            </w:r>
          </w:p>
        </w:tc>
      </w:tr>
      <w:tr w:rsidR="00932EF6">
        <w:trPr>
          <w:cantSplit/>
          <w:trHeight w:val="400"/>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240" w:lineRule="atLeast"/>
              <w:jc w:val="center"/>
              <w:rPr>
                <w:szCs w:val="21"/>
              </w:rPr>
            </w:pPr>
            <w:r>
              <w:rPr>
                <w:rFonts w:hint="eastAsia"/>
                <w:szCs w:val="21"/>
              </w:rPr>
              <w:t>10</w:t>
            </w:r>
          </w:p>
        </w:tc>
        <w:tc>
          <w:tcPr>
            <w:tcW w:w="822" w:type="pct"/>
            <w:vMerge/>
            <w:tcBorders>
              <w:left w:val="nil"/>
              <w:right w:val="single" w:sz="4" w:space="0" w:color="auto"/>
            </w:tcBorders>
            <w:vAlign w:val="center"/>
          </w:tcPr>
          <w:p w:rsidR="00932EF6" w:rsidRDefault="00932EF6">
            <w:pPr>
              <w:widowControl/>
              <w:spacing w:line="300" w:lineRule="exact"/>
              <w:jc w:val="center"/>
              <w:textAlignment w:val="center"/>
              <w:rPr>
                <w:szCs w:val="21"/>
              </w:rPr>
            </w:pPr>
          </w:p>
        </w:tc>
        <w:tc>
          <w:tcPr>
            <w:tcW w:w="1244" w:type="pct"/>
            <w:tcBorders>
              <w:top w:val="single" w:sz="4" w:space="0" w:color="auto"/>
              <w:left w:val="single" w:sz="4" w:space="0" w:color="auto"/>
              <w:bottom w:val="single" w:sz="4" w:space="0" w:color="auto"/>
              <w:right w:val="single" w:sz="4" w:space="0" w:color="auto"/>
            </w:tcBorders>
            <w:vAlign w:val="center"/>
          </w:tcPr>
          <w:p w:rsidR="00932EF6" w:rsidRDefault="000F4D8A">
            <w:pPr>
              <w:widowControl/>
              <w:spacing w:line="300" w:lineRule="exact"/>
              <w:jc w:val="center"/>
              <w:textAlignment w:val="center"/>
              <w:rPr>
                <w:kern w:val="0"/>
                <w:szCs w:val="21"/>
                <w:lang w:bidi="ar"/>
              </w:rPr>
            </w:pPr>
            <w:r>
              <w:rPr>
                <w:kern w:val="0"/>
                <w:szCs w:val="21"/>
                <w:lang w:bidi="ar"/>
              </w:rPr>
              <w:t>多溴联苯</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GB/T 40908</w:t>
            </w:r>
            <w:r>
              <w:rPr>
                <w:rFonts w:hint="eastAsia"/>
                <w:szCs w:val="21"/>
              </w:rPr>
              <w:t>—</w:t>
            </w:r>
            <w:r>
              <w:rPr>
                <w:szCs w:val="21"/>
              </w:rPr>
              <w:t>2021</w:t>
            </w:r>
          </w:p>
        </w:tc>
      </w:tr>
      <w:tr w:rsidR="00932EF6">
        <w:trPr>
          <w:cantSplit/>
          <w:trHeight w:val="400"/>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240" w:lineRule="atLeast"/>
              <w:jc w:val="center"/>
              <w:rPr>
                <w:szCs w:val="21"/>
              </w:rPr>
            </w:pPr>
            <w:r>
              <w:rPr>
                <w:rFonts w:hint="eastAsia"/>
                <w:szCs w:val="21"/>
              </w:rPr>
              <w:t>11</w:t>
            </w:r>
          </w:p>
        </w:tc>
        <w:tc>
          <w:tcPr>
            <w:tcW w:w="822" w:type="pct"/>
            <w:vMerge/>
            <w:tcBorders>
              <w:left w:val="nil"/>
              <w:bottom w:val="single" w:sz="4" w:space="0" w:color="auto"/>
              <w:right w:val="single" w:sz="4" w:space="0" w:color="auto"/>
            </w:tcBorders>
            <w:vAlign w:val="center"/>
          </w:tcPr>
          <w:p w:rsidR="00932EF6" w:rsidRDefault="00932EF6">
            <w:pPr>
              <w:widowControl/>
              <w:spacing w:line="300" w:lineRule="exact"/>
              <w:jc w:val="center"/>
              <w:textAlignment w:val="center"/>
              <w:rPr>
                <w:szCs w:val="21"/>
              </w:rPr>
            </w:pPr>
          </w:p>
        </w:tc>
        <w:tc>
          <w:tcPr>
            <w:tcW w:w="1244" w:type="pct"/>
            <w:tcBorders>
              <w:top w:val="single" w:sz="4" w:space="0" w:color="auto"/>
              <w:left w:val="single" w:sz="4" w:space="0" w:color="auto"/>
              <w:bottom w:val="single" w:sz="4" w:space="0" w:color="auto"/>
              <w:right w:val="single" w:sz="4" w:space="0" w:color="auto"/>
            </w:tcBorders>
            <w:vAlign w:val="center"/>
          </w:tcPr>
          <w:p w:rsidR="00932EF6" w:rsidRDefault="000F4D8A">
            <w:pPr>
              <w:widowControl/>
              <w:spacing w:line="300" w:lineRule="exact"/>
              <w:jc w:val="center"/>
              <w:textAlignment w:val="center"/>
              <w:rPr>
                <w:kern w:val="0"/>
                <w:szCs w:val="21"/>
                <w:lang w:bidi="ar"/>
              </w:rPr>
            </w:pPr>
            <w:r>
              <w:rPr>
                <w:kern w:val="0"/>
                <w:szCs w:val="21"/>
                <w:lang w:bidi="ar"/>
              </w:rPr>
              <w:t>多溴二苯醚</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napToGrid w:val="0"/>
              <w:spacing w:line="300" w:lineRule="exact"/>
              <w:jc w:val="center"/>
              <w:rPr>
                <w:szCs w:val="21"/>
              </w:rPr>
            </w:pPr>
            <w:r>
              <w:rPr>
                <w:szCs w:val="21"/>
              </w:rPr>
              <w:t>GB/T 40908</w:t>
            </w:r>
            <w:r>
              <w:rPr>
                <w:rFonts w:hint="eastAsia"/>
                <w:szCs w:val="21"/>
              </w:rPr>
              <w:t>—</w:t>
            </w:r>
            <w:r>
              <w:rPr>
                <w:szCs w:val="21"/>
              </w:rPr>
              <w:t>2021</w:t>
            </w:r>
          </w:p>
        </w:tc>
      </w:tr>
      <w:tr w:rsidR="00932EF6">
        <w:trPr>
          <w:cantSplit/>
          <w:trHeight w:val="400"/>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240" w:lineRule="atLeast"/>
              <w:jc w:val="center"/>
              <w:rPr>
                <w:szCs w:val="21"/>
              </w:rPr>
            </w:pPr>
            <w:r>
              <w:rPr>
                <w:rFonts w:hint="eastAsia"/>
                <w:szCs w:val="21"/>
              </w:rPr>
              <w:t>12</w:t>
            </w:r>
          </w:p>
        </w:tc>
        <w:tc>
          <w:tcPr>
            <w:tcW w:w="822" w:type="pct"/>
            <w:vMerge w:val="restart"/>
            <w:tcBorders>
              <w:top w:val="single" w:sz="4" w:space="0" w:color="auto"/>
              <w:left w:val="nil"/>
              <w:bottom w:val="single" w:sz="4" w:space="0" w:color="auto"/>
              <w:right w:val="single" w:sz="4" w:space="0" w:color="auto"/>
            </w:tcBorders>
            <w:vAlign w:val="center"/>
          </w:tcPr>
          <w:p w:rsidR="00932EF6" w:rsidRDefault="000F4D8A">
            <w:pPr>
              <w:snapToGrid w:val="0"/>
              <w:spacing w:line="300" w:lineRule="exact"/>
              <w:jc w:val="center"/>
              <w:rPr>
                <w:kern w:val="0"/>
                <w:szCs w:val="21"/>
                <w:lang w:bidi="ar"/>
              </w:rPr>
            </w:pPr>
            <w:r>
              <w:rPr>
                <w:szCs w:val="21"/>
              </w:rPr>
              <w:t>通用结构安全</w:t>
            </w:r>
          </w:p>
        </w:tc>
        <w:tc>
          <w:tcPr>
            <w:tcW w:w="1244" w:type="pct"/>
            <w:tcBorders>
              <w:top w:val="single" w:sz="4" w:space="0" w:color="auto"/>
              <w:left w:val="single" w:sz="4" w:space="0" w:color="auto"/>
              <w:bottom w:val="single" w:sz="4" w:space="0" w:color="auto"/>
              <w:right w:val="single" w:sz="4" w:space="0" w:color="auto"/>
            </w:tcBorders>
            <w:vAlign w:val="center"/>
          </w:tcPr>
          <w:p w:rsidR="00932EF6" w:rsidRDefault="000F4D8A">
            <w:pPr>
              <w:snapToGrid w:val="0"/>
              <w:spacing w:line="300" w:lineRule="exact"/>
              <w:jc w:val="center"/>
              <w:rPr>
                <w:kern w:val="0"/>
                <w:szCs w:val="21"/>
                <w:lang w:bidi="ar"/>
              </w:rPr>
            </w:pPr>
            <w:r>
              <w:rPr>
                <w:szCs w:val="21"/>
              </w:rPr>
              <w:t>基本结构安全</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napToGrid w:val="0"/>
              <w:spacing w:line="300" w:lineRule="exact"/>
              <w:jc w:val="center"/>
              <w:rPr>
                <w:szCs w:val="21"/>
              </w:rPr>
            </w:pPr>
            <w:r>
              <w:rPr>
                <w:szCs w:val="21"/>
              </w:rPr>
              <w:t>GB 28008—2024</w:t>
            </w:r>
          </w:p>
        </w:tc>
      </w:tr>
      <w:tr w:rsidR="00932EF6">
        <w:trPr>
          <w:cantSplit/>
          <w:trHeight w:val="400"/>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240" w:lineRule="atLeast"/>
              <w:jc w:val="center"/>
              <w:rPr>
                <w:szCs w:val="21"/>
              </w:rPr>
            </w:pPr>
            <w:r>
              <w:rPr>
                <w:rFonts w:hint="eastAsia"/>
                <w:szCs w:val="21"/>
              </w:rPr>
              <w:t>13</w:t>
            </w:r>
          </w:p>
        </w:tc>
        <w:tc>
          <w:tcPr>
            <w:tcW w:w="822" w:type="pct"/>
            <w:vMerge/>
            <w:tcBorders>
              <w:top w:val="single" w:sz="4" w:space="0" w:color="auto"/>
              <w:left w:val="nil"/>
              <w:bottom w:val="single" w:sz="4" w:space="0" w:color="auto"/>
              <w:right w:val="single" w:sz="4" w:space="0" w:color="auto"/>
            </w:tcBorders>
            <w:vAlign w:val="center"/>
          </w:tcPr>
          <w:p w:rsidR="00932EF6" w:rsidRDefault="00932EF6">
            <w:pPr>
              <w:snapToGrid w:val="0"/>
              <w:spacing w:line="300" w:lineRule="exact"/>
              <w:jc w:val="center"/>
              <w:rPr>
                <w:kern w:val="0"/>
                <w:szCs w:val="21"/>
                <w:lang w:bidi="ar"/>
              </w:rPr>
            </w:pPr>
          </w:p>
        </w:tc>
        <w:tc>
          <w:tcPr>
            <w:tcW w:w="1244" w:type="pct"/>
            <w:tcBorders>
              <w:top w:val="single" w:sz="4" w:space="0" w:color="auto"/>
              <w:left w:val="single" w:sz="4" w:space="0" w:color="auto"/>
              <w:bottom w:val="single" w:sz="4" w:space="0" w:color="auto"/>
              <w:right w:val="single" w:sz="4" w:space="0" w:color="auto"/>
            </w:tcBorders>
            <w:vAlign w:val="center"/>
          </w:tcPr>
          <w:p w:rsidR="00932EF6" w:rsidRDefault="000F4D8A">
            <w:pPr>
              <w:snapToGrid w:val="0"/>
              <w:spacing w:line="300" w:lineRule="exact"/>
              <w:jc w:val="center"/>
              <w:rPr>
                <w:kern w:val="0"/>
                <w:szCs w:val="21"/>
                <w:lang w:bidi="ar"/>
              </w:rPr>
            </w:pPr>
            <w:r>
              <w:rPr>
                <w:szCs w:val="21"/>
              </w:rPr>
              <w:t>剪切和挤压点</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napToGrid w:val="0"/>
              <w:spacing w:line="300" w:lineRule="exact"/>
              <w:jc w:val="center"/>
              <w:rPr>
                <w:szCs w:val="21"/>
              </w:rPr>
            </w:pPr>
            <w:r>
              <w:rPr>
                <w:szCs w:val="21"/>
              </w:rPr>
              <w:t>GB 28008—2024</w:t>
            </w:r>
          </w:p>
        </w:tc>
      </w:tr>
      <w:tr w:rsidR="00932EF6">
        <w:trPr>
          <w:cantSplit/>
          <w:trHeight w:val="400"/>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240" w:lineRule="atLeast"/>
              <w:jc w:val="center"/>
              <w:rPr>
                <w:szCs w:val="21"/>
              </w:rPr>
            </w:pPr>
            <w:r>
              <w:rPr>
                <w:rFonts w:hint="eastAsia"/>
                <w:szCs w:val="21"/>
              </w:rPr>
              <w:t>14</w:t>
            </w:r>
          </w:p>
        </w:tc>
        <w:tc>
          <w:tcPr>
            <w:tcW w:w="822" w:type="pct"/>
            <w:vMerge/>
            <w:tcBorders>
              <w:top w:val="single" w:sz="4" w:space="0" w:color="auto"/>
              <w:left w:val="nil"/>
              <w:bottom w:val="single" w:sz="4" w:space="0" w:color="auto"/>
              <w:right w:val="single" w:sz="4" w:space="0" w:color="auto"/>
            </w:tcBorders>
            <w:vAlign w:val="center"/>
          </w:tcPr>
          <w:p w:rsidR="00932EF6" w:rsidRDefault="00932EF6">
            <w:pPr>
              <w:snapToGrid w:val="0"/>
              <w:spacing w:line="300" w:lineRule="exact"/>
              <w:jc w:val="center"/>
              <w:rPr>
                <w:kern w:val="0"/>
                <w:szCs w:val="21"/>
                <w:lang w:bidi="ar"/>
              </w:rPr>
            </w:pPr>
          </w:p>
        </w:tc>
        <w:tc>
          <w:tcPr>
            <w:tcW w:w="1244" w:type="pct"/>
            <w:tcBorders>
              <w:top w:val="single" w:sz="4" w:space="0" w:color="auto"/>
              <w:left w:val="single" w:sz="4" w:space="0" w:color="auto"/>
              <w:bottom w:val="single" w:sz="4" w:space="0" w:color="auto"/>
              <w:right w:val="single" w:sz="4" w:space="0" w:color="auto"/>
            </w:tcBorders>
            <w:vAlign w:val="center"/>
          </w:tcPr>
          <w:p w:rsidR="00932EF6" w:rsidRDefault="000F4D8A">
            <w:pPr>
              <w:snapToGrid w:val="0"/>
              <w:spacing w:line="300" w:lineRule="exact"/>
              <w:jc w:val="center"/>
              <w:rPr>
                <w:kern w:val="0"/>
                <w:szCs w:val="21"/>
                <w:lang w:bidi="ar"/>
              </w:rPr>
            </w:pPr>
            <w:r>
              <w:rPr>
                <w:szCs w:val="21"/>
              </w:rPr>
              <w:t>孔及间隙</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napToGrid w:val="0"/>
              <w:spacing w:line="300" w:lineRule="exact"/>
              <w:jc w:val="center"/>
              <w:rPr>
                <w:szCs w:val="21"/>
              </w:rPr>
            </w:pPr>
            <w:r>
              <w:rPr>
                <w:szCs w:val="21"/>
              </w:rPr>
              <w:t>GB 28008—2024</w:t>
            </w:r>
          </w:p>
        </w:tc>
      </w:tr>
      <w:tr w:rsidR="00932EF6">
        <w:trPr>
          <w:cantSplit/>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rFonts w:hint="eastAsia"/>
                <w:szCs w:val="21"/>
              </w:rPr>
              <w:t>15</w:t>
            </w:r>
          </w:p>
        </w:tc>
        <w:tc>
          <w:tcPr>
            <w:tcW w:w="2066" w:type="pct"/>
            <w:gridSpan w:val="2"/>
            <w:tcBorders>
              <w:top w:val="single" w:sz="4" w:space="0" w:color="auto"/>
              <w:left w:val="nil"/>
              <w:bottom w:val="single" w:sz="4" w:space="0" w:color="auto"/>
              <w:right w:val="single" w:sz="4" w:space="0" w:color="auto"/>
            </w:tcBorders>
            <w:vAlign w:val="center"/>
          </w:tcPr>
          <w:p w:rsidR="00932EF6" w:rsidRDefault="000F4D8A">
            <w:pPr>
              <w:spacing w:line="400" w:lineRule="exact"/>
              <w:jc w:val="center"/>
              <w:rPr>
                <w:szCs w:val="21"/>
              </w:rPr>
            </w:pPr>
            <w:r>
              <w:rPr>
                <w:szCs w:val="21"/>
              </w:rPr>
              <w:t>稳定性</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QB/T 2280—2016</w:t>
            </w:r>
          </w:p>
        </w:tc>
      </w:tr>
      <w:tr w:rsidR="00932EF6">
        <w:trPr>
          <w:cantSplit/>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rFonts w:hint="eastAsia"/>
                <w:szCs w:val="21"/>
              </w:rPr>
              <w:t>16</w:t>
            </w:r>
          </w:p>
        </w:tc>
        <w:tc>
          <w:tcPr>
            <w:tcW w:w="2066" w:type="pct"/>
            <w:gridSpan w:val="2"/>
            <w:tcBorders>
              <w:top w:val="single" w:sz="4" w:space="0" w:color="auto"/>
              <w:left w:val="nil"/>
              <w:bottom w:val="single" w:sz="4" w:space="0" w:color="auto"/>
              <w:right w:val="single" w:sz="4" w:space="0" w:color="auto"/>
            </w:tcBorders>
            <w:vAlign w:val="center"/>
          </w:tcPr>
          <w:p w:rsidR="00932EF6" w:rsidRDefault="000F4D8A">
            <w:pPr>
              <w:spacing w:line="400" w:lineRule="exact"/>
              <w:jc w:val="center"/>
              <w:rPr>
                <w:szCs w:val="21"/>
              </w:rPr>
            </w:pPr>
            <w:r>
              <w:rPr>
                <w:szCs w:val="21"/>
              </w:rPr>
              <w:t>扶手垂直向下静载荷</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QB/T 2280—2016</w:t>
            </w:r>
          </w:p>
        </w:tc>
      </w:tr>
      <w:tr w:rsidR="00932EF6">
        <w:trPr>
          <w:cantSplit/>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rFonts w:hint="eastAsia"/>
                <w:szCs w:val="21"/>
              </w:rPr>
              <w:t>17</w:t>
            </w:r>
          </w:p>
        </w:tc>
        <w:tc>
          <w:tcPr>
            <w:tcW w:w="2066" w:type="pct"/>
            <w:gridSpan w:val="2"/>
            <w:tcBorders>
              <w:top w:val="single" w:sz="4" w:space="0" w:color="auto"/>
              <w:left w:val="nil"/>
              <w:bottom w:val="single" w:sz="4" w:space="0" w:color="auto"/>
              <w:right w:val="single" w:sz="4" w:space="0" w:color="auto"/>
            </w:tcBorders>
            <w:vAlign w:val="center"/>
          </w:tcPr>
          <w:p w:rsidR="00932EF6" w:rsidRDefault="000F4D8A">
            <w:pPr>
              <w:spacing w:line="400" w:lineRule="exact"/>
              <w:jc w:val="center"/>
              <w:rPr>
                <w:szCs w:val="21"/>
              </w:rPr>
            </w:pPr>
            <w:r>
              <w:rPr>
                <w:szCs w:val="21"/>
              </w:rPr>
              <w:t>扶手水平静载荷</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QB/T 2280—2016</w:t>
            </w:r>
          </w:p>
        </w:tc>
      </w:tr>
      <w:tr w:rsidR="00932EF6">
        <w:trPr>
          <w:cantSplit/>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rFonts w:hint="eastAsia"/>
                <w:szCs w:val="21"/>
              </w:rPr>
              <w:t>18</w:t>
            </w:r>
          </w:p>
        </w:tc>
        <w:tc>
          <w:tcPr>
            <w:tcW w:w="2066" w:type="pct"/>
            <w:gridSpan w:val="2"/>
            <w:tcBorders>
              <w:top w:val="single" w:sz="4" w:space="0" w:color="auto"/>
              <w:left w:val="nil"/>
              <w:bottom w:val="single" w:sz="4" w:space="0" w:color="auto"/>
              <w:right w:val="single" w:sz="4" w:space="0" w:color="auto"/>
            </w:tcBorders>
            <w:vAlign w:val="center"/>
          </w:tcPr>
          <w:p w:rsidR="00932EF6" w:rsidRDefault="000F4D8A">
            <w:pPr>
              <w:spacing w:line="400" w:lineRule="exact"/>
              <w:jc w:val="center"/>
              <w:rPr>
                <w:szCs w:val="21"/>
              </w:rPr>
            </w:pPr>
            <w:r>
              <w:rPr>
                <w:szCs w:val="21"/>
              </w:rPr>
              <w:t>跌落</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QB/T 2280—2016</w:t>
            </w:r>
          </w:p>
        </w:tc>
      </w:tr>
      <w:tr w:rsidR="00932EF6">
        <w:trPr>
          <w:cantSplit/>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rFonts w:hint="eastAsia"/>
                <w:szCs w:val="21"/>
              </w:rPr>
              <w:t>19</w:t>
            </w:r>
          </w:p>
        </w:tc>
        <w:tc>
          <w:tcPr>
            <w:tcW w:w="2066" w:type="pct"/>
            <w:gridSpan w:val="2"/>
            <w:tcBorders>
              <w:top w:val="single" w:sz="4" w:space="0" w:color="auto"/>
              <w:left w:val="nil"/>
              <w:bottom w:val="single" w:sz="4" w:space="0" w:color="auto"/>
              <w:right w:val="single" w:sz="4" w:space="0" w:color="auto"/>
            </w:tcBorders>
            <w:vAlign w:val="center"/>
          </w:tcPr>
          <w:p w:rsidR="00932EF6" w:rsidRDefault="000F4D8A">
            <w:pPr>
              <w:spacing w:line="400" w:lineRule="exact"/>
              <w:jc w:val="center"/>
              <w:rPr>
                <w:szCs w:val="21"/>
              </w:rPr>
            </w:pPr>
            <w:r>
              <w:rPr>
                <w:szCs w:val="21"/>
              </w:rPr>
              <w:t>座面冲击</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QB/T 2280—2016</w:t>
            </w:r>
          </w:p>
        </w:tc>
      </w:tr>
      <w:tr w:rsidR="00932EF6">
        <w:trPr>
          <w:cantSplit/>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rFonts w:hint="eastAsia"/>
                <w:szCs w:val="21"/>
              </w:rPr>
              <w:lastRenderedPageBreak/>
              <w:t>20</w:t>
            </w:r>
          </w:p>
        </w:tc>
        <w:tc>
          <w:tcPr>
            <w:tcW w:w="2066" w:type="pct"/>
            <w:gridSpan w:val="2"/>
            <w:tcBorders>
              <w:top w:val="single" w:sz="4" w:space="0" w:color="auto"/>
              <w:left w:val="nil"/>
              <w:bottom w:val="single" w:sz="4" w:space="0" w:color="auto"/>
              <w:right w:val="single" w:sz="4" w:space="0" w:color="auto"/>
            </w:tcBorders>
            <w:vAlign w:val="center"/>
          </w:tcPr>
          <w:p w:rsidR="00932EF6" w:rsidRDefault="000F4D8A">
            <w:pPr>
              <w:spacing w:line="400" w:lineRule="exact"/>
              <w:jc w:val="center"/>
              <w:rPr>
                <w:szCs w:val="21"/>
              </w:rPr>
            </w:pPr>
            <w:r>
              <w:rPr>
                <w:szCs w:val="21"/>
              </w:rPr>
              <w:t>阻燃性</w:t>
            </w:r>
            <w:r>
              <w:rPr>
                <w:rFonts w:hint="eastAsia"/>
                <w:szCs w:val="21"/>
              </w:rPr>
              <w:t>能</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rFonts w:hint="eastAsia"/>
                <w:szCs w:val="21"/>
              </w:rPr>
              <w:t>GB</w:t>
            </w:r>
            <w:r>
              <w:rPr>
                <w:szCs w:val="21"/>
              </w:rPr>
              <w:t xml:space="preserve"> </w:t>
            </w:r>
            <w:r>
              <w:rPr>
                <w:rFonts w:hint="eastAsia"/>
                <w:szCs w:val="21"/>
              </w:rPr>
              <w:t>17927</w:t>
            </w:r>
            <w:r>
              <w:rPr>
                <w:szCs w:val="21"/>
              </w:rPr>
              <w:t>—</w:t>
            </w:r>
            <w:r>
              <w:rPr>
                <w:rFonts w:hint="eastAsia"/>
                <w:szCs w:val="21"/>
              </w:rPr>
              <w:t>2024</w:t>
            </w:r>
          </w:p>
        </w:tc>
      </w:tr>
      <w:tr w:rsidR="00932EF6">
        <w:trPr>
          <w:cantSplit/>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rFonts w:hint="eastAsia"/>
                <w:szCs w:val="21"/>
              </w:rPr>
              <w:t>21</w:t>
            </w:r>
          </w:p>
        </w:tc>
        <w:tc>
          <w:tcPr>
            <w:tcW w:w="2066" w:type="pct"/>
            <w:gridSpan w:val="2"/>
            <w:tcBorders>
              <w:top w:val="single" w:sz="4" w:space="0" w:color="auto"/>
              <w:left w:val="nil"/>
              <w:bottom w:val="single" w:sz="4" w:space="0" w:color="auto"/>
              <w:right w:val="single" w:sz="4" w:space="0" w:color="auto"/>
            </w:tcBorders>
            <w:vAlign w:val="center"/>
          </w:tcPr>
          <w:p w:rsidR="00932EF6" w:rsidRDefault="000F4D8A">
            <w:pPr>
              <w:spacing w:line="400" w:lineRule="exact"/>
              <w:jc w:val="center"/>
              <w:rPr>
                <w:szCs w:val="21"/>
              </w:rPr>
            </w:pPr>
            <w:r>
              <w:rPr>
                <w:szCs w:val="21"/>
              </w:rPr>
              <w:t>底座静载荷</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QB/T 2280—2016</w:t>
            </w:r>
          </w:p>
        </w:tc>
      </w:tr>
      <w:tr w:rsidR="00932EF6">
        <w:trPr>
          <w:cantSplit/>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rFonts w:hint="eastAsia"/>
                <w:szCs w:val="21"/>
              </w:rPr>
              <w:t>22</w:t>
            </w:r>
          </w:p>
        </w:tc>
        <w:tc>
          <w:tcPr>
            <w:tcW w:w="2066" w:type="pct"/>
            <w:gridSpan w:val="2"/>
            <w:tcBorders>
              <w:top w:val="single" w:sz="4" w:space="0" w:color="auto"/>
              <w:left w:val="nil"/>
              <w:bottom w:val="single" w:sz="4" w:space="0" w:color="auto"/>
              <w:right w:val="single" w:sz="4" w:space="0" w:color="auto"/>
            </w:tcBorders>
            <w:vAlign w:val="center"/>
          </w:tcPr>
          <w:p w:rsidR="00932EF6" w:rsidRDefault="000F4D8A">
            <w:pPr>
              <w:spacing w:line="400" w:lineRule="exact"/>
              <w:jc w:val="center"/>
              <w:rPr>
                <w:szCs w:val="21"/>
              </w:rPr>
            </w:pPr>
            <w:r>
              <w:rPr>
                <w:szCs w:val="21"/>
              </w:rPr>
              <w:t>脚轮往复磨损</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QB/T 2280—2016</w:t>
            </w:r>
          </w:p>
        </w:tc>
      </w:tr>
      <w:tr w:rsidR="00932EF6">
        <w:trPr>
          <w:cantSplit/>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rFonts w:hint="eastAsia"/>
                <w:szCs w:val="21"/>
              </w:rPr>
              <w:t>23</w:t>
            </w:r>
          </w:p>
        </w:tc>
        <w:tc>
          <w:tcPr>
            <w:tcW w:w="822" w:type="pct"/>
            <w:vMerge w:val="restart"/>
            <w:tcBorders>
              <w:top w:val="single" w:sz="4" w:space="0" w:color="auto"/>
              <w:left w:val="nil"/>
              <w:right w:val="single" w:sz="4" w:space="0" w:color="auto"/>
            </w:tcBorders>
            <w:vAlign w:val="center"/>
          </w:tcPr>
          <w:p w:rsidR="00932EF6" w:rsidRDefault="000F4D8A">
            <w:pPr>
              <w:spacing w:line="400" w:lineRule="exact"/>
              <w:jc w:val="center"/>
              <w:rPr>
                <w:szCs w:val="21"/>
              </w:rPr>
            </w:pPr>
            <w:r>
              <w:rPr>
                <w:szCs w:val="21"/>
              </w:rPr>
              <w:t>安全性</w:t>
            </w:r>
          </w:p>
        </w:tc>
        <w:tc>
          <w:tcPr>
            <w:tcW w:w="1244" w:type="pct"/>
            <w:tcBorders>
              <w:top w:val="single" w:sz="4" w:space="0" w:color="auto"/>
              <w:left w:val="nil"/>
              <w:bottom w:val="single" w:sz="4" w:space="0" w:color="auto"/>
              <w:right w:val="single" w:sz="4" w:space="0" w:color="auto"/>
            </w:tcBorders>
            <w:vAlign w:val="center"/>
          </w:tcPr>
          <w:p w:rsidR="00932EF6" w:rsidRDefault="000F4D8A">
            <w:pPr>
              <w:spacing w:line="400" w:lineRule="exact"/>
              <w:jc w:val="center"/>
              <w:rPr>
                <w:szCs w:val="21"/>
              </w:rPr>
            </w:pPr>
            <w:r>
              <w:rPr>
                <w:szCs w:val="21"/>
              </w:rPr>
              <w:t>基本安全</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QB/T 2280—2016</w:t>
            </w:r>
          </w:p>
        </w:tc>
      </w:tr>
      <w:tr w:rsidR="00932EF6">
        <w:trPr>
          <w:cantSplit/>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rFonts w:hint="eastAsia"/>
                <w:szCs w:val="21"/>
              </w:rPr>
              <w:t>24</w:t>
            </w:r>
          </w:p>
        </w:tc>
        <w:tc>
          <w:tcPr>
            <w:tcW w:w="822" w:type="pct"/>
            <w:vMerge/>
            <w:tcBorders>
              <w:left w:val="nil"/>
              <w:right w:val="single" w:sz="4" w:space="0" w:color="auto"/>
            </w:tcBorders>
            <w:vAlign w:val="center"/>
          </w:tcPr>
          <w:p w:rsidR="00932EF6" w:rsidRDefault="00932EF6">
            <w:pPr>
              <w:spacing w:line="400" w:lineRule="exact"/>
              <w:jc w:val="center"/>
              <w:rPr>
                <w:szCs w:val="21"/>
              </w:rPr>
            </w:pPr>
          </w:p>
        </w:tc>
        <w:tc>
          <w:tcPr>
            <w:tcW w:w="1244" w:type="pct"/>
            <w:tcBorders>
              <w:top w:val="single" w:sz="4" w:space="0" w:color="auto"/>
              <w:left w:val="nil"/>
              <w:bottom w:val="single" w:sz="4" w:space="0" w:color="auto"/>
              <w:right w:val="single" w:sz="4" w:space="0" w:color="auto"/>
            </w:tcBorders>
            <w:vAlign w:val="center"/>
          </w:tcPr>
          <w:p w:rsidR="00932EF6" w:rsidRDefault="000F4D8A">
            <w:pPr>
              <w:spacing w:line="400" w:lineRule="exact"/>
              <w:jc w:val="center"/>
              <w:rPr>
                <w:szCs w:val="21"/>
              </w:rPr>
            </w:pPr>
            <w:r>
              <w:rPr>
                <w:szCs w:val="21"/>
              </w:rPr>
              <w:t>密封性能</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QB/T 2280—2016</w:t>
            </w:r>
          </w:p>
        </w:tc>
      </w:tr>
      <w:tr w:rsidR="00932EF6">
        <w:trPr>
          <w:cantSplit/>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rFonts w:hint="eastAsia"/>
                <w:szCs w:val="21"/>
              </w:rPr>
              <w:t>25</w:t>
            </w:r>
          </w:p>
        </w:tc>
        <w:tc>
          <w:tcPr>
            <w:tcW w:w="822" w:type="pct"/>
            <w:vMerge/>
            <w:tcBorders>
              <w:left w:val="nil"/>
              <w:right w:val="single" w:sz="4" w:space="0" w:color="auto"/>
            </w:tcBorders>
            <w:vAlign w:val="center"/>
          </w:tcPr>
          <w:p w:rsidR="00932EF6" w:rsidRDefault="00932EF6">
            <w:pPr>
              <w:spacing w:line="400" w:lineRule="exact"/>
              <w:jc w:val="center"/>
              <w:rPr>
                <w:szCs w:val="21"/>
              </w:rPr>
            </w:pPr>
          </w:p>
        </w:tc>
        <w:tc>
          <w:tcPr>
            <w:tcW w:w="1244" w:type="pct"/>
            <w:tcBorders>
              <w:top w:val="single" w:sz="4" w:space="0" w:color="auto"/>
              <w:left w:val="nil"/>
              <w:bottom w:val="single" w:sz="4" w:space="0" w:color="auto"/>
              <w:right w:val="single" w:sz="4" w:space="0" w:color="auto"/>
            </w:tcBorders>
            <w:vAlign w:val="center"/>
          </w:tcPr>
          <w:p w:rsidR="00932EF6" w:rsidRDefault="000F4D8A">
            <w:pPr>
              <w:spacing w:line="400" w:lineRule="exact"/>
              <w:jc w:val="center"/>
              <w:rPr>
                <w:szCs w:val="21"/>
              </w:rPr>
            </w:pPr>
            <w:r>
              <w:rPr>
                <w:szCs w:val="21"/>
              </w:rPr>
              <w:t>耐高低温性能</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QB/T 2280—2016</w:t>
            </w:r>
          </w:p>
        </w:tc>
      </w:tr>
      <w:tr w:rsidR="00932EF6">
        <w:trPr>
          <w:cantSplit/>
          <w:jc w:val="center"/>
        </w:trPr>
        <w:tc>
          <w:tcPr>
            <w:tcW w:w="50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rFonts w:hint="eastAsia"/>
                <w:szCs w:val="21"/>
              </w:rPr>
              <w:t>26</w:t>
            </w:r>
          </w:p>
        </w:tc>
        <w:tc>
          <w:tcPr>
            <w:tcW w:w="822" w:type="pct"/>
            <w:vMerge/>
            <w:tcBorders>
              <w:left w:val="nil"/>
              <w:right w:val="single" w:sz="4" w:space="0" w:color="auto"/>
            </w:tcBorders>
            <w:vAlign w:val="center"/>
          </w:tcPr>
          <w:p w:rsidR="00932EF6" w:rsidRDefault="00932EF6">
            <w:pPr>
              <w:spacing w:line="400" w:lineRule="exact"/>
              <w:jc w:val="center"/>
              <w:rPr>
                <w:szCs w:val="21"/>
              </w:rPr>
            </w:pPr>
          </w:p>
        </w:tc>
        <w:tc>
          <w:tcPr>
            <w:tcW w:w="1244" w:type="pct"/>
            <w:tcBorders>
              <w:top w:val="single" w:sz="4" w:space="0" w:color="auto"/>
              <w:left w:val="nil"/>
              <w:bottom w:val="single" w:sz="4" w:space="0" w:color="auto"/>
              <w:right w:val="single" w:sz="4" w:space="0" w:color="auto"/>
            </w:tcBorders>
            <w:vAlign w:val="center"/>
          </w:tcPr>
          <w:p w:rsidR="00932EF6" w:rsidRDefault="000F4D8A">
            <w:pPr>
              <w:spacing w:line="400" w:lineRule="exact"/>
              <w:jc w:val="center"/>
              <w:rPr>
                <w:szCs w:val="21"/>
              </w:rPr>
            </w:pPr>
            <w:r>
              <w:rPr>
                <w:szCs w:val="21"/>
              </w:rPr>
              <w:t>循环寿命</w:t>
            </w:r>
          </w:p>
        </w:tc>
        <w:tc>
          <w:tcPr>
            <w:tcW w:w="2426" w:type="pct"/>
            <w:tcBorders>
              <w:top w:val="single" w:sz="4" w:space="0" w:color="auto"/>
              <w:left w:val="single" w:sz="4" w:space="0" w:color="auto"/>
              <w:bottom w:val="single" w:sz="4" w:space="0" w:color="auto"/>
              <w:right w:val="single" w:sz="4" w:space="0" w:color="auto"/>
            </w:tcBorders>
            <w:vAlign w:val="center"/>
          </w:tcPr>
          <w:p w:rsidR="00932EF6" w:rsidRDefault="000F4D8A">
            <w:pPr>
              <w:spacing w:line="400" w:lineRule="exact"/>
              <w:jc w:val="center"/>
              <w:rPr>
                <w:szCs w:val="21"/>
              </w:rPr>
            </w:pPr>
            <w:r>
              <w:rPr>
                <w:szCs w:val="21"/>
              </w:rPr>
              <w:t>QB/T 2280—2016</w:t>
            </w:r>
          </w:p>
        </w:tc>
      </w:tr>
    </w:tbl>
    <w:p w:rsidR="00932EF6" w:rsidRDefault="000F4D8A">
      <w:pPr>
        <w:adjustRightInd w:val="0"/>
        <w:snapToGrid w:val="0"/>
        <w:spacing w:line="440" w:lineRule="exact"/>
        <w:ind w:firstLineChars="200" w:firstLine="420"/>
        <w:rPr>
          <w:szCs w:val="21"/>
        </w:rPr>
      </w:pPr>
      <w:r>
        <w:rPr>
          <w:szCs w:val="21"/>
        </w:rPr>
        <w:t>执行企业标准、团体标准、地方标准的产品，检验项目参照上述内容执行。</w:t>
      </w:r>
    </w:p>
    <w:p w:rsidR="00932EF6" w:rsidRDefault="000F4D8A">
      <w:pPr>
        <w:snapToGrid w:val="0"/>
        <w:spacing w:line="440" w:lineRule="exact"/>
        <w:ind w:firstLineChars="200" w:firstLine="420"/>
        <w:rPr>
          <w:szCs w:val="21"/>
        </w:rPr>
      </w:pPr>
      <w:r>
        <w:rPr>
          <w:szCs w:val="21"/>
        </w:rPr>
        <w:t>凡是注日期的文件，其随后所有的修改单（不包括勘误的内容）或修订版不适用于本细则。凡是不注日期的文件，其最新版本适用于本细则。</w:t>
      </w:r>
    </w:p>
    <w:p w:rsidR="00932EF6" w:rsidRDefault="00932EF6">
      <w:pPr>
        <w:snapToGrid w:val="0"/>
        <w:spacing w:line="440" w:lineRule="exact"/>
        <w:ind w:firstLineChars="200" w:firstLine="420"/>
        <w:rPr>
          <w:szCs w:val="21"/>
        </w:rPr>
      </w:pPr>
    </w:p>
    <w:p w:rsidR="00932EF6" w:rsidRDefault="000F4D8A">
      <w:pPr>
        <w:spacing w:line="440" w:lineRule="exact"/>
        <w:rPr>
          <w:rFonts w:eastAsia="黑体"/>
          <w:szCs w:val="21"/>
        </w:rPr>
      </w:pPr>
      <w:r>
        <w:rPr>
          <w:rFonts w:eastAsia="黑体"/>
          <w:szCs w:val="21"/>
        </w:rPr>
        <w:t xml:space="preserve">3 </w:t>
      </w:r>
      <w:r>
        <w:rPr>
          <w:rFonts w:eastAsia="黑体"/>
          <w:szCs w:val="21"/>
        </w:rPr>
        <w:t>判定规则</w:t>
      </w:r>
    </w:p>
    <w:p w:rsidR="00932EF6" w:rsidRDefault="000F4D8A">
      <w:pPr>
        <w:snapToGrid w:val="0"/>
        <w:spacing w:line="440" w:lineRule="exact"/>
        <w:rPr>
          <w:szCs w:val="21"/>
        </w:rPr>
      </w:pPr>
      <w:r>
        <w:rPr>
          <w:szCs w:val="21"/>
        </w:rPr>
        <w:t>3.1</w:t>
      </w:r>
      <w:r>
        <w:rPr>
          <w:szCs w:val="21"/>
        </w:rPr>
        <w:t>依据标准</w:t>
      </w:r>
    </w:p>
    <w:p w:rsidR="00932EF6" w:rsidRDefault="000F4D8A">
      <w:pPr>
        <w:snapToGrid w:val="0"/>
        <w:spacing w:line="440" w:lineRule="exact"/>
        <w:ind w:firstLineChars="200" w:firstLine="420"/>
        <w:rPr>
          <w:szCs w:val="21"/>
        </w:rPr>
      </w:pPr>
      <w:r>
        <w:rPr>
          <w:rFonts w:hint="eastAsia"/>
          <w:szCs w:val="21"/>
        </w:rPr>
        <w:t>GB</w:t>
      </w:r>
      <w:r>
        <w:rPr>
          <w:szCs w:val="21"/>
        </w:rPr>
        <w:t xml:space="preserve"> </w:t>
      </w:r>
      <w:r>
        <w:rPr>
          <w:rFonts w:hint="eastAsia"/>
          <w:szCs w:val="21"/>
        </w:rPr>
        <w:t>17927</w:t>
      </w:r>
      <w:r>
        <w:rPr>
          <w:szCs w:val="21"/>
        </w:rPr>
        <w:t>—</w:t>
      </w:r>
      <w:r>
        <w:rPr>
          <w:rFonts w:hint="eastAsia"/>
          <w:szCs w:val="21"/>
        </w:rPr>
        <w:t xml:space="preserve">2024  </w:t>
      </w:r>
      <w:r>
        <w:rPr>
          <w:szCs w:val="21"/>
        </w:rPr>
        <w:t>家具阻燃性能安全技术规范</w:t>
      </w:r>
    </w:p>
    <w:p w:rsidR="00932EF6" w:rsidRDefault="000F4D8A">
      <w:pPr>
        <w:snapToGrid w:val="0"/>
        <w:spacing w:line="440" w:lineRule="exact"/>
        <w:ind w:firstLineChars="200" w:firstLine="420"/>
        <w:rPr>
          <w:szCs w:val="21"/>
        </w:rPr>
      </w:pPr>
      <w:r>
        <w:rPr>
          <w:szCs w:val="21"/>
        </w:rPr>
        <w:t>GB 18584—2024</w:t>
      </w:r>
      <w:r>
        <w:rPr>
          <w:rFonts w:hint="eastAsia"/>
          <w:szCs w:val="21"/>
        </w:rPr>
        <w:t xml:space="preserve">  </w:t>
      </w:r>
      <w:r>
        <w:rPr>
          <w:szCs w:val="21"/>
        </w:rPr>
        <w:t>家具中有害物质限量</w:t>
      </w:r>
    </w:p>
    <w:p w:rsidR="00932EF6" w:rsidRDefault="000F4D8A">
      <w:pPr>
        <w:snapToGrid w:val="0"/>
        <w:spacing w:line="440" w:lineRule="exact"/>
        <w:ind w:firstLineChars="200" w:firstLine="420"/>
        <w:rPr>
          <w:szCs w:val="21"/>
        </w:rPr>
      </w:pPr>
      <w:r>
        <w:rPr>
          <w:szCs w:val="21"/>
        </w:rPr>
        <w:t>GB 28008—2024</w:t>
      </w:r>
      <w:r>
        <w:rPr>
          <w:rFonts w:hint="eastAsia"/>
          <w:szCs w:val="21"/>
        </w:rPr>
        <w:t xml:space="preserve">  </w:t>
      </w:r>
      <w:r>
        <w:rPr>
          <w:szCs w:val="21"/>
        </w:rPr>
        <w:t>家具结构安全技术规范</w:t>
      </w:r>
    </w:p>
    <w:p w:rsidR="00932EF6" w:rsidRDefault="000F4D8A">
      <w:pPr>
        <w:snapToGrid w:val="0"/>
        <w:spacing w:line="440" w:lineRule="exact"/>
        <w:ind w:firstLineChars="200" w:firstLine="420"/>
        <w:rPr>
          <w:szCs w:val="21"/>
        </w:rPr>
      </w:pPr>
      <w:r>
        <w:rPr>
          <w:szCs w:val="21"/>
        </w:rPr>
        <w:t xml:space="preserve">QB/T 2280—2016 </w:t>
      </w:r>
      <w:r>
        <w:rPr>
          <w:szCs w:val="21"/>
        </w:rPr>
        <w:t>办公家具</w:t>
      </w:r>
      <w:r>
        <w:rPr>
          <w:szCs w:val="21"/>
        </w:rPr>
        <w:t xml:space="preserve"> </w:t>
      </w:r>
      <w:r>
        <w:rPr>
          <w:szCs w:val="21"/>
        </w:rPr>
        <w:t>办公椅</w:t>
      </w:r>
    </w:p>
    <w:p w:rsidR="00932EF6" w:rsidRDefault="000F4D8A">
      <w:pPr>
        <w:snapToGrid w:val="0"/>
        <w:spacing w:line="440" w:lineRule="exact"/>
        <w:ind w:firstLineChars="221" w:firstLine="464"/>
        <w:rPr>
          <w:szCs w:val="21"/>
        </w:rPr>
      </w:pPr>
      <w:r>
        <w:rPr>
          <w:szCs w:val="21"/>
        </w:rPr>
        <w:t>现行有效的企业标准、团体标准、地方标准及产品明示质量要求</w:t>
      </w:r>
    </w:p>
    <w:p w:rsidR="00932EF6" w:rsidRDefault="000F4D8A">
      <w:pPr>
        <w:snapToGrid w:val="0"/>
        <w:spacing w:line="440" w:lineRule="exact"/>
        <w:rPr>
          <w:szCs w:val="21"/>
        </w:rPr>
      </w:pPr>
      <w:r>
        <w:rPr>
          <w:szCs w:val="21"/>
        </w:rPr>
        <w:t>3.2</w:t>
      </w:r>
      <w:r>
        <w:rPr>
          <w:szCs w:val="21"/>
        </w:rPr>
        <w:t>判定原则</w:t>
      </w:r>
    </w:p>
    <w:p w:rsidR="00932EF6" w:rsidRDefault="000F4D8A">
      <w:pPr>
        <w:snapToGrid w:val="0"/>
        <w:spacing w:line="440" w:lineRule="exact"/>
        <w:ind w:firstLineChars="200" w:firstLine="420"/>
        <w:rPr>
          <w:szCs w:val="21"/>
        </w:rPr>
      </w:pPr>
      <w:r>
        <w:rPr>
          <w:szCs w:val="21"/>
        </w:rPr>
        <w:t>经检验，检验项目全部合格，判定为被抽查产品所检项目未发现不合格；检验项目中任一项或一项以上不合格，判定为被抽查产品不合格。</w:t>
      </w:r>
    </w:p>
    <w:p w:rsidR="00932EF6" w:rsidRDefault="000F4D8A">
      <w:pPr>
        <w:snapToGrid w:val="0"/>
        <w:spacing w:line="440" w:lineRule="exact"/>
        <w:ind w:firstLineChars="199" w:firstLine="418"/>
        <w:rPr>
          <w:szCs w:val="21"/>
        </w:rPr>
      </w:pPr>
      <w:r>
        <w:rPr>
          <w:szCs w:val="21"/>
        </w:rPr>
        <w:t>若被检产品明示的质量要求高于本细则中检验项目依据的标准要求时，应按被检产品明示的质量要求判定。</w:t>
      </w:r>
    </w:p>
    <w:p w:rsidR="00932EF6" w:rsidRDefault="000F4D8A">
      <w:pPr>
        <w:snapToGrid w:val="0"/>
        <w:spacing w:line="440" w:lineRule="exact"/>
        <w:ind w:firstLineChars="199" w:firstLine="418"/>
        <w:rPr>
          <w:szCs w:val="21"/>
        </w:rPr>
      </w:pPr>
      <w:r>
        <w:rPr>
          <w:szCs w:val="21"/>
        </w:rPr>
        <w:t>若被检产品明示的质量要求低于本细则中检验项目依据的强制性标准要求时，应按照强制性标准要求判定。</w:t>
      </w:r>
    </w:p>
    <w:p w:rsidR="00932EF6" w:rsidRDefault="000F4D8A">
      <w:pPr>
        <w:snapToGrid w:val="0"/>
        <w:spacing w:line="440" w:lineRule="exact"/>
        <w:ind w:firstLineChars="199" w:firstLine="418"/>
        <w:rPr>
          <w:szCs w:val="21"/>
        </w:rPr>
      </w:pPr>
      <w:r>
        <w:rPr>
          <w:szCs w:val="21"/>
        </w:rPr>
        <w:t>若被检产品明示的质量要求低于或包含本细则中检验项目依</w:t>
      </w:r>
      <w:r>
        <w:rPr>
          <w:szCs w:val="21"/>
        </w:rPr>
        <w:t>据的推荐性标准要求时，应以被检产品明示的质量要求判定。</w:t>
      </w:r>
    </w:p>
    <w:p w:rsidR="00932EF6" w:rsidRDefault="000F4D8A">
      <w:pPr>
        <w:snapToGrid w:val="0"/>
        <w:spacing w:line="440" w:lineRule="exact"/>
        <w:ind w:firstLineChars="199" w:firstLine="418"/>
        <w:rPr>
          <w:szCs w:val="21"/>
        </w:rPr>
      </w:pPr>
      <w:r>
        <w:rPr>
          <w:szCs w:val="21"/>
        </w:rPr>
        <w:t>若被检产品明示的质量要求缺少本细则中检验项目依据的强制性标准要求时，应按照强制性标准要求判定。</w:t>
      </w:r>
    </w:p>
    <w:p w:rsidR="00932EF6" w:rsidRDefault="000F4D8A">
      <w:pPr>
        <w:snapToGrid w:val="0"/>
        <w:spacing w:line="440" w:lineRule="exact"/>
        <w:ind w:firstLineChars="199" w:firstLine="418"/>
        <w:rPr>
          <w:szCs w:val="21"/>
        </w:rPr>
      </w:pPr>
      <w:r>
        <w:rPr>
          <w:szCs w:val="21"/>
        </w:rPr>
        <w:t>若被检产品明示的质量要求缺少本细则中检验项目依据的推荐性标准要求时，该项目不参与判</w:t>
      </w:r>
      <w:r>
        <w:rPr>
          <w:szCs w:val="21"/>
        </w:rPr>
        <w:lastRenderedPageBreak/>
        <w:t>定。</w:t>
      </w:r>
    </w:p>
    <w:p w:rsidR="00932EF6" w:rsidRDefault="00932EF6">
      <w:pPr>
        <w:snapToGrid w:val="0"/>
        <w:spacing w:line="440" w:lineRule="exact"/>
        <w:ind w:firstLineChars="199" w:firstLine="418"/>
        <w:rPr>
          <w:szCs w:val="21"/>
        </w:rPr>
      </w:pPr>
    </w:p>
    <w:p w:rsidR="00932EF6" w:rsidRDefault="000F4D8A">
      <w:pPr>
        <w:spacing w:line="440" w:lineRule="exact"/>
        <w:rPr>
          <w:rFonts w:eastAsia="黑体"/>
          <w:szCs w:val="21"/>
        </w:rPr>
      </w:pPr>
      <w:r>
        <w:rPr>
          <w:rFonts w:eastAsia="黑体"/>
          <w:szCs w:val="21"/>
        </w:rPr>
        <w:t xml:space="preserve">4 </w:t>
      </w:r>
      <w:r>
        <w:rPr>
          <w:rFonts w:eastAsia="黑体"/>
          <w:szCs w:val="21"/>
        </w:rPr>
        <w:t>附则</w:t>
      </w:r>
    </w:p>
    <w:p w:rsidR="00932EF6" w:rsidRDefault="000F4D8A">
      <w:pPr>
        <w:snapToGrid w:val="0"/>
        <w:spacing w:line="440" w:lineRule="exact"/>
        <w:ind w:firstLineChars="199" w:firstLine="418"/>
        <w:rPr>
          <w:szCs w:val="21"/>
        </w:rPr>
      </w:pPr>
      <w:r>
        <w:rPr>
          <w:szCs w:val="21"/>
        </w:rPr>
        <w:t>本细则代替《</w:t>
      </w:r>
      <w:r>
        <w:rPr>
          <w:rFonts w:hint="eastAsia"/>
          <w:szCs w:val="21"/>
        </w:rPr>
        <w:t>市场监管总局关于发布木制家具等</w:t>
      </w:r>
      <w:r>
        <w:rPr>
          <w:rFonts w:hint="eastAsia"/>
          <w:szCs w:val="21"/>
        </w:rPr>
        <w:t>100</w:t>
      </w:r>
      <w:r>
        <w:rPr>
          <w:rFonts w:hint="eastAsia"/>
          <w:szCs w:val="21"/>
        </w:rPr>
        <w:t>种产品质量监督抽查实施细则的公告</w:t>
      </w:r>
      <w:r>
        <w:rPr>
          <w:szCs w:val="21"/>
        </w:rPr>
        <w:t>》（</w:t>
      </w:r>
      <w:r>
        <w:rPr>
          <w:szCs w:val="21"/>
        </w:rPr>
        <w:t>202</w:t>
      </w:r>
      <w:r>
        <w:rPr>
          <w:rFonts w:hint="eastAsia"/>
          <w:szCs w:val="21"/>
        </w:rPr>
        <w:t>4</w:t>
      </w:r>
      <w:r>
        <w:rPr>
          <w:szCs w:val="21"/>
        </w:rPr>
        <w:t>年第</w:t>
      </w:r>
      <w:r>
        <w:rPr>
          <w:rFonts w:hint="eastAsia"/>
          <w:szCs w:val="21"/>
        </w:rPr>
        <w:t>4</w:t>
      </w:r>
      <w:r>
        <w:rPr>
          <w:rFonts w:hint="eastAsia"/>
          <w:szCs w:val="21"/>
        </w:rPr>
        <w:t>1</w:t>
      </w:r>
      <w:r>
        <w:rPr>
          <w:szCs w:val="21"/>
        </w:rPr>
        <w:t>号）中的《办公椅产品质量国家监督抽查实施细则</w:t>
      </w:r>
      <w:r>
        <w:rPr>
          <w:szCs w:val="21"/>
        </w:rPr>
        <w:t>（</w:t>
      </w:r>
      <w:r>
        <w:rPr>
          <w:szCs w:val="21"/>
        </w:rPr>
        <w:t>2024</w:t>
      </w:r>
      <w:r>
        <w:rPr>
          <w:szCs w:val="21"/>
        </w:rPr>
        <w:t>年版）</w:t>
      </w:r>
      <w:r>
        <w:rPr>
          <w:szCs w:val="21"/>
        </w:rPr>
        <w:t>》。</w:t>
      </w:r>
    </w:p>
    <w:p w:rsidR="00932EF6" w:rsidRDefault="00932EF6">
      <w:pPr>
        <w:snapToGrid w:val="0"/>
        <w:spacing w:line="440" w:lineRule="exact"/>
        <w:ind w:firstLineChars="199" w:firstLine="418"/>
        <w:rPr>
          <w:szCs w:val="21"/>
        </w:rPr>
      </w:pPr>
    </w:p>
    <w:p w:rsidR="00932EF6" w:rsidRDefault="00932EF6"/>
    <w:p w:rsidR="00932EF6" w:rsidRDefault="00932EF6"/>
    <w:p w:rsidR="00932EF6" w:rsidRDefault="00932EF6"/>
    <w:p w:rsidR="00932EF6" w:rsidRDefault="00932EF6"/>
    <w:p w:rsidR="00932EF6" w:rsidRDefault="00932EF6"/>
    <w:sectPr w:rsidR="00932EF6">
      <w:headerReference w:type="default" r:id="rId7"/>
      <w:footerReference w:type="even" r:id="rId8"/>
      <w:footerReference w:type="default" r:id="rId9"/>
      <w:pgSz w:w="11906" w:h="16838"/>
      <w:pgMar w:top="1984" w:right="1474" w:bottom="1644" w:left="1474" w:header="851" w:footer="119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D8A" w:rsidRDefault="000F4D8A">
      <w:r>
        <w:separator/>
      </w:r>
    </w:p>
  </w:endnote>
  <w:endnote w:type="continuationSeparator" w:id="0">
    <w:p w:rsidR="000F4D8A" w:rsidRDefault="000F4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方正小标宋简体">
    <w:altName w:val="Microsoft YaHei UI"/>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EF6" w:rsidRDefault="000F4D8A">
    <w:pPr>
      <w:pStyle w:val="a6"/>
      <w:ind w:leftChars="150" w:left="315" w:rightChars="150" w:right="315"/>
      <w:jc w:val="both"/>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32EF6" w:rsidRDefault="000F4D8A">
                          <w:pPr>
                            <w:pStyle w:val="a6"/>
                          </w:pPr>
                          <w:r>
                            <w:fldChar w:fldCharType="begin"/>
                          </w:r>
                          <w:r>
                            <w:instrText xml:space="preserve"> PAGE  \* MERGEFORMAT </w:instrText>
                          </w:r>
                          <w:r>
                            <w:fldChar w:fldCharType="separate"/>
                          </w:r>
                          <w:r w:rsidR="002C06C7">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" filled="f" fillcolor="white [3201]" stroked="f" strokeweight=".5pt">
              <v:textbox style="mso-fit-shape-to-text:t" inset="0,0,0,0">
                <w:txbxContent>
                  <w:p w:rsidR="00932EF6" w:rsidRDefault="000F4D8A">
                    <w:pPr>
                      <w:pStyle w:val="a6"/>
                    </w:pPr>
                    <w:r>
                      <w:fldChar w:fldCharType="begin"/>
                    </w:r>
                    <w:r>
                      <w:instrText xml:space="preserve"> PAGE  \* MERGEFORMAT </w:instrText>
                    </w:r>
                    <w:r>
                      <w:fldChar w:fldCharType="separate"/>
                    </w:r>
                    <w:r w:rsidR="002C06C7">
                      <w:rPr>
                        <w:noProof/>
                      </w:rP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EF6" w:rsidRDefault="000F4D8A">
    <w:pPr>
      <w:pStyle w:val="a6"/>
      <w:ind w:leftChars="150" w:left="315" w:rightChars="150" w:right="315"/>
      <w:jc w:val="right"/>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32EF6" w:rsidRDefault="000F4D8A">
                          <w:pPr>
                            <w:pStyle w:val="a6"/>
                          </w:pPr>
                          <w:r>
                            <w:fldChar w:fldCharType="begin"/>
                          </w:r>
                          <w:r>
                            <w:instrText xml:space="preserve"> PAGE  \* MERGEFORMAT </w:instrText>
                          </w:r>
                          <w:r>
                            <w:fldChar w:fldCharType="separate"/>
                          </w:r>
                          <w:r w:rsidR="002C06C7">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DKtCAMAANM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un24gKjdmctiA49USXg78M50Q/MK4J8RbS6JAlmDTZBqcwFLySU8GNla&#10;GC2k+vjUvvUHnsMpRiuQyRQL0HGM+GsBKgQJTWeozph3hritpxL4DMoCtTgTApThnVkqWX8A/Z7Y&#10;O+CICAo3pdh05tRspRr0n7LJxDmBbjbEzMRVQ21qN/NmcmtADJxG7JBoMQPldJRqVd5K8/6389r9&#10;F41/Ag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CTADKtCAMAANMGAAAOAAAAAAAAAAAAAAAAAC4CAABkcnMvZTJvRG9jLnhtbFBLAQIt&#10;ABQABgAIAAAAIQDnKoq81gAAAAUBAAAPAAAAAAAAAAAAAAAAAGIFAABkcnMvZG93bnJldi54bWxQ&#10;SwUGAAAAAAQABADzAAAAZQYAAAAA&#10;" filled="f" fillcolor="white [3201]" stroked="f" strokeweight=".5pt">
              <v:textbox style="mso-fit-shape-to-text:t" inset="0,0,0,0">
                <w:txbxContent>
                  <w:p w:rsidR="00932EF6" w:rsidRDefault="000F4D8A">
                    <w:pPr>
                      <w:pStyle w:val="a6"/>
                    </w:pPr>
                    <w:r>
                      <w:fldChar w:fldCharType="begin"/>
                    </w:r>
                    <w:r>
                      <w:instrText xml:space="preserve"> PAGE  \* MERGEFORMAT </w:instrText>
                    </w:r>
                    <w:r>
                      <w:fldChar w:fldCharType="separate"/>
                    </w:r>
                    <w:r w:rsidR="002C06C7">
                      <w:rPr>
                        <w:noProof/>
                      </w:rP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D8A" w:rsidRDefault="000F4D8A">
      <w:r>
        <w:separator/>
      </w:r>
    </w:p>
  </w:footnote>
  <w:footnote w:type="continuationSeparator" w:id="0">
    <w:p w:rsidR="000F4D8A" w:rsidRDefault="000F4D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EF6" w:rsidRDefault="00932EF6">
    <w:pPr>
      <w:pStyle w:val="a8"/>
      <w:pBdr>
        <w:bottom w:val="none" w:sz="0" w:space="0" w:color="auto"/>
      </w:pBdr>
      <w:ind w:right="18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OTkxZTA0NTgxNTg2MjQyZDQyNjk1ZDA1MTZlZGMifQ=="/>
    <w:docVar w:name="KSO_WPS_MARK_KEY" w:val="0dd401c6-8046-4b1d-b9b5-b70de0ff65d9"/>
  </w:docVars>
  <w:rsids>
    <w:rsidRoot w:val="00172A27"/>
    <w:rsid w:val="B9FE9CD2"/>
    <w:rsid w:val="BBF949FD"/>
    <w:rsid w:val="BDBC6401"/>
    <w:rsid w:val="F4FD80D7"/>
    <w:rsid w:val="F7FF96C1"/>
    <w:rsid w:val="FFFD2159"/>
    <w:rsid w:val="FFFDADF5"/>
    <w:rsid w:val="0001104F"/>
    <w:rsid w:val="00012B81"/>
    <w:rsid w:val="000218F8"/>
    <w:rsid w:val="0003286A"/>
    <w:rsid w:val="00034FCF"/>
    <w:rsid w:val="00040B6A"/>
    <w:rsid w:val="00051A44"/>
    <w:rsid w:val="00061CC7"/>
    <w:rsid w:val="000672EB"/>
    <w:rsid w:val="00081CBD"/>
    <w:rsid w:val="00090D35"/>
    <w:rsid w:val="00096331"/>
    <w:rsid w:val="000976DE"/>
    <w:rsid w:val="000C1D5F"/>
    <w:rsid w:val="000C6B2A"/>
    <w:rsid w:val="000D436F"/>
    <w:rsid w:val="000E79D6"/>
    <w:rsid w:val="000F3292"/>
    <w:rsid w:val="000F4366"/>
    <w:rsid w:val="000F4CDE"/>
    <w:rsid w:val="000F4D8A"/>
    <w:rsid w:val="001165A1"/>
    <w:rsid w:val="00123133"/>
    <w:rsid w:val="00123AD2"/>
    <w:rsid w:val="00124361"/>
    <w:rsid w:val="00132223"/>
    <w:rsid w:val="001406D2"/>
    <w:rsid w:val="00152E70"/>
    <w:rsid w:val="00172A27"/>
    <w:rsid w:val="001809DD"/>
    <w:rsid w:val="001D577E"/>
    <w:rsid w:val="001E661F"/>
    <w:rsid w:val="00202E0C"/>
    <w:rsid w:val="00211169"/>
    <w:rsid w:val="002270C5"/>
    <w:rsid w:val="00241B59"/>
    <w:rsid w:val="00243D4B"/>
    <w:rsid w:val="00253624"/>
    <w:rsid w:val="0028617B"/>
    <w:rsid w:val="00295760"/>
    <w:rsid w:val="002A0723"/>
    <w:rsid w:val="002B2260"/>
    <w:rsid w:val="002C06C7"/>
    <w:rsid w:val="002D05B6"/>
    <w:rsid w:val="002D7F8A"/>
    <w:rsid w:val="002E0D1D"/>
    <w:rsid w:val="002F437C"/>
    <w:rsid w:val="002F4979"/>
    <w:rsid w:val="003203A3"/>
    <w:rsid w:val="00330B6E"/>
    <w:rsid w:val="00330C7F"/>
    <w:rsid w:val="003363DA"/>
    <w:rsid w:val="003442CD"/>
    <w:rsid w:val="0035275C"/>
    <w:rsid w:val="00356597"/>
    <w:rsid w:val="003920A8"/>
    <w:rsid w:val="003B3DAC"/>
    <w:rsid w:val="003C388C"/>
    <w:rsid w:val="003C653E"/>
    <w:rsid w:val="003D5726"/>
    <w:rsid w:val="003E48DA"/>
    <w:rsid w:val="003E61BF"/>
    <w:rsid w:val="0041664C"/>
    <w:rsid w:val="004277D9"/>
    <w:rsid w:val="00434F99"/>
    <w:rsid w:val="00440293"/>
    <w:rsid w:val="00445E86"/>
    <w:rsid w:val="00446562"/>
    <w:rsid w:val="00465258"/>
    <w:rsid w:val="00474E04"/>
    <w:rsid w:val="00490082"/>
    <w:rsid w:val="004A260B"/>
    <w:rsid w:val="004C60B9"/>
    <w:rsid w:val="004C6778"/>
    <w:rsid w:val="004D0C5A"/>
    <w:rsid w:val="004E1396"/>
    <w:rsid w:val="00503A3D"/>
    <w:rsid w:val="005053FA"/>
    <w:rsid w:val="00510FEE"/>
    <w:rsid w:val="00526F71"/>
    <w:rsid w:val="0053321D"/>
    <w:rsid w:val="00533968"/>
    <w:rsid w:val="00563EBC"/>
    <w:rsid w:val="00567C3C"/>
    <w:rsid w:val="00576DD8"/>
    <w:rsid w:val="00590321"/>
    <w:rsid w:val="005A6FD7"/>
    <w:rsid w:val="005B5BCB"/>
    <w:rsid w:val="005C76C8"/>
    <w:rsid w:val="005D431D"/>
    <w:rsid w:val="005D5568"/>
    <w:rsid w:val="005E3865"/>
    <w:rsid w:val="005E5501"/>
    <w:rsid w:val="00602069"/>
    <w:rsid w:val="006058AA"/>
    <w:rsid w:val="00660836"/>
    <w:rsid w:val="006639B2"/>
    <w:rsid w:val="00664805"/>
    <w:rsid w:val="0067158A"/>
    <w:rsid w:val="00673CE1"/>
    <w:rsid w:val="0068510E"/>
    <w:rsid w:val="0069187A"/>
    <w:rsid w:val="00693F6B"/>
    <w:rsid w:val="006B0BC0"/>
    <w:rsid w:val="006E25D2"/>
    <w:rsid w:val="006E63A5"/>
    <w:rsid w:val="006F0971"/>
    <w:rsid w:val="00700C36"/>
    <w:rsid w:val="007027A8"/>
    <w:rsid w:val="00711608"/>
    <w:rsid w:val="0072334C"/>
    <w:rsid w:val="00735AEF"/>
    <w:rsid w:val="00737649"/>
    <w:rsid w:val="007455A4"/>
    <w:rsid w:val="007479D6"/>
    <w:rsid w:val="00747B0B"/>
    <w:rsid w:val="00785E51"/>
    <w:rsid w:val="007A4380"/>
    <w:rsid w:val="007C1383"/>
    <w:rsid w:val="007C58EA"/>
    <w:rsid w:val="007D4323"/>
    <w:rsid w:val="007D5641"/>
    <w:rsid w:val="007F0024"/>
    <w:rsid w:val="007F5DF3"/>
    <w:rsid w:val="0081059E"/>
    <w:rsid w:val="00810E60"/>
    <w:rsid w:val="00811DE7"/>
    <w:rsid w:val="00812AFD"/>
    <w:rsid w:val="008420B1"/>
    <w:rsid w:val="00842D8E"/>
    <w:rsid w:val="008541B8"/>
    <w:rsid w:val="00857B0A"/>
    <w:rsid w:val="008619EF"/>
    <w:rsid w:val="008707C9"/>
    <w:rsid w:val="00880AB6"/>
    <w:rsid w:val="00890D57"/>
    <w:rsid w:val="00895BEA"/>
    <w:rsid w:val="008A2A21"/>
    <w:rsid w:val="008A3379"/>
    <w:rsid w:val="008A3497"/>
    <w:rsid w:val="008A6947"/>
    <w:rsid w:val="008B40F2"/>
    <w:rsid w:val="008C7AA6"/>
    <w:rsid w:val="008D37BE"/>
    <w:rsid w:val="008D496F"/>
    <w:rsid w:val="008E158B"/>
    <w:rsid w:val="008F21B9"/>
    <w:rsid w:val="008F5531"/>
    <w:rsid w:val="00907BD1"/>
    <w:rsid w:val="00917A54"/>
    <w:rsid w:val="00924DF0"/>
    <w:rsid w:val="00932EF6"/>
    <w:rsid w:val="009405A2"/>
    <w:rsid w:val="00966015"/>
    <w:rsid w:val="009661A7"/>
    <w:rsid w:val="00980ED0"/>
    <w:rsid w:val="0098566A"/>
    <w:rsid w:val="009A61B4"/>
    <w:rsid w:val="009C1769"/>
    <w:rsid w:val="009C5B6B"/>
    <w:rsid w:val="009C715F"/>
    <w:rsid w:val="009E4A75"/>
    <w:rsid w:val="00A00996"/>
    <w:rsid w:val="00A11886"/>
    <w:rsid w:val="00A42A95"/>
    <w:rsid w:val="00A43553"/>
    <w:rsid w:val="00A72BCA"/>
    <w:rsid w:val="00AA7B7B"/>
    <w:rsid w:val="00AA7DD1"/>
    <w:rsid w:val="00AD1625"/>
    <w:rsid w:val="00AD587D"/>
    <w:rsid w:val="00AD5ED3"/>
    <w:rsid w:val="00AD7388"/>
    <w:rsid w:val="00AF1D82"/>
    <w:rsid w:val="00B07B7B"/>
    <w:rsid w:val="00B201D4"/>
    <w:rsid w:val="00B244C8"/>
    <w:rsid w:val="00B55B5F"/>
    <w:rsid w:val="00B55C2D"/>
    <w:rsid w:val="00B57B2F"/>
    <w:rsid w:val="00B93F08"/>
    <w:rsid w:val="00B96CAF"/>
    <w:rsid w:val="00BA1E41"/>
    <w:rsid w:val="00BA574F"/>
    <w:rsid w:val="00BA6219"/>
    <w:rsid w:val="00BD3E37"/>
    <w:rsid w:val="00BE6BFA"/>
    <w:rsid w:val="00BF3E32"/>
    <w:rsid w:val="00BF4C0E"/>
    <w:rsid w:val="00BF52BC"/>
    <w:rsid w:val="00C25C6F"/>
    <w:rsid w:val="00C26074"/>
    <w:rsid w:val="00C31C62"/>
    <w:rsid w:val="00C3233C"/>
    <w:rsid w:val="00C7002A"/>
    <w:rsid w:val="00C83B0A"/>
    <w:rsid w:val="00CA29C2"/>
    <w:rsid w:val="00CA497A"/>
    <w:rsid w:val="00CE1E0C"/>
    <w:rsid w:val="00CE277E"/>
    <w:rsid w:val="00CF5C29"/>
    <w:rsid w:val="00CF6B06"/>
    <w:rsid w:val="00D15A1C"/>
    <w:rsid w:val="00D15A7B"/>
    <w:rsid w:val="00D30645"/>
    <w:rsid w:val="00D351FB"/>
    <w:rsid w:val="00D53F4D"/>
    <w:rsid w:val="00D56867"/>
    <w:rsid w:val="00D76018"/>
    <w:rsid w:val="00D80FFE"/>
    <w:rsid w:val="00D8581E"/>
    <w:rsid w:val="00D93B02"/>
    <w:rsid w:val="00DC2FD4"/>
    <w:rsid w:val="00E02A7F"/>
    <w:rsid w:val="00E06582"/>
    <w:rsid w:val="00E07880"/>
    <w:rsid w:val="00E07B4F"/>
    <w:rsid w:val="00E1187F"/>
    <w:rsid w:val="00E21D94"/>
    <w:rsid w:val="00E46F8D"/>
    <w:rsid w:val="00E71F1F"/>
    <w:rsid w:val="00E82621"/>
    <w:rsid w:val="00E82C45"/>
    <w:rsid w:val="00EA28B7"/>
    <w:rsid w:val="00EA440D"/>
    <w:rsid w:val="00EB17BF"/>
    <w:rsid w:val="00EB5BE4"/>
    <w:rsid w:val="00EC5E12"/>
    <w:rsid w:val="00ED51A9"/>
    <w:rsid w:val="00EF4207"/>
    <w:rsid w:val="00F07263"/>
    <w:rsid w:val="00F449EC"/>
    <w:rsid w:val="00F71E40"/>
    <w:rsid w:val="00F77C9A"/>
    <w:rsid w:val="00F940BE"/>
    <w:rsid w:val="00FA0A52"/>
    <w:rsid w:val="00FB576C"/>
    <w:rsid w:val="00FB5C2E"/>
    <w:rsid w:val="00FD2AA6"/>
    <w:rsid w:val="00FE7E8A"/>
    <w:rsid w:val="01D05185"/>
    <w:rsid w:val="0219575E"/>
    <w:rsid w:val="031328D8"/>
    <w:rsid w:val="0F7C6800"/>
    <w:rsid w:val="0FD0418B"/>
    <w:rsid w:val="141E30D1"/>
    <w:rsid w:val="14AB67AF"/>
    <w:rsid w:val="14DF4838"/>
    <w:rsid w:val="186F4AA4"/>
    <w:rsid w:val="1BFA5C0B"/>
    <w:rsid w:val="1D1E069D"/>
    <w:rsid w:val="1DA37535"/>
    <w:rsid w:val="1E9A2500"/>
    <w:rsid w:val="202423A3"/>
    <w:rsid w:val="22C87635"/>
    <w:rsid w:val="260B23C7"/>
    <w:rsid w:val="27162B8A"/>
    <w:rsid w:val="2948459B"/>
    <w:rsid w:val="2CA361CC"/>
    <w:rsid w:val="2CB90F1E"/>
    <w:rsid w:val="2FF6B6D8"/>
    <w:rsid w:val="31A25391"/>
    <w:rsid w:val="37362364"/>
    <w:rsid w:val="37905C43"/>
    <w:rsid w:val="39401135"/>
    <w:rsid w:val="3C564BEB"/>
    <w:rsid w:val="3DC053BF"/>
    <w:rsid w:val="3FB35D9A"/>
    <w:rsid w:val="4E926CB5"/>
    <w:rsid w:val="4E9602A7"/>
    <w:rsid w:val="546FEE0E"/>
    <w:rsid w:val="5B8867A1"/>
    <w:rsid w:val="5E1B1B5A"/>
    <w:rsid w:val="5FBE8D94"/>
    <w:rsid w:val="5FFF742D"/>
    <w:rsid w:val="65292CA2"/>
    <w:rsid w:val="67C467E0"/>
    <w:rsid w:val="686153CD"/>
    <w:rsid w:val="68A54B89"/>
    <w:rsid w:val="68DF78D9"/>
    <w:rsid w:val="6C8254DA"/>
    <w:rsid w:val="6D5D14E6"/>
    <w:rsid w:val="6E9B252C"/>
    <w:rsid w:val="6EA31E36"/>
    <w:rsid w:val="6EBF3781"/>
    <w:rsid w:val="6FB2D8EB"/>
    <w:rsid w:val="70A53A22"/>
    <w:rsid w:val="732F14E8"/>
    <w:rsid w:val="75DD18BC"/>
    <w:rsid w:val="75FE77A8"/>
    <w:rsid w:val="7BB5399C"/>
    <w:rsid w:val="7BEB8D4A"/>
    <w:rsid w:val="7D4F01C0"/>
    <w:rsid w:val="7F570467"/>
    <w:rsid w:val="7F97D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24C0BCD-C525-42E6-931A-3EA491092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a5"/>
    <w:uiPriority w:val="99"/>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pPr>
      <w:spacing w:before="100" w:beforeAutospacing="1" w:after="100" w:afterAutospacing="1"/>
      <w:jc w:val="left"/>
    </w:pPr>
    <w:rPr>
      <w:kern w:val="0"/>
      <w:sz w:val="24"/>
      <w:szCs w:val="22"/>
    </w:rPr>
  </w:style>
  <w:style w:type="character" w:styleId="ab">
    <w:name w:val="page number"/>
    <w:qFormat/>
  </w:style>
  <w:style w:type="character" w:customStyle="1" w:styleId="a5">
    <w:name w:val="批注框文本 字符"/>
    <w:link w:val="a4"/>
    <w:uiPriority w:val="99"/>
    <w:semiHidden/>
    <w:qFormat/>
    <w:rPr>
      <w:kern w:val="2"/>
      <w:sz w:val="18"/>
      <w:szCs w:val="18"/>
    </w:rPr>
  </w:style>
  <w:style w:type="character" w:customStyle="1" w:styleId="a7">
    <w:name w:val="页脚 字符"/>
    <w:link w:val="a6"/>
    <w:uiPriority w:val="99"/>
    <w:qFormat/>
    <w:rPr>
      <w:kern w:val="2"/>
      <w:sz w:val="18"/>
      <w:szCs w:val="18"/>
    </w:rPr>
  </w:style>
  <w:style w:type="character" w:customStyle="1" w:styleId="a9">
    <w:name w:val="页眉 字符"/>
    <w:link w:val="a8"/>
    <w:uiPriority w:val="99"/>
    <w:semiHidden/>
    <w:qFormat/>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 w:type="paragraph" w:customStyle="1" w:styleId="Style13">
    <w:name w:val="_Style 13"/>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219</Words>
  <Characters>1252</Characters>
  <Application>Microsoft Office Word</Application>
  <DocSecurity>0</DocSecurity>
  <Lines>10</Lines>
  <Paragraphs>2</Paragraphs>
  <ScaleCrop>false</ScaleCrop>
  <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dc:creator>
  <cp:lastModifiedBy>dell</cp:lastModifiedBy>
  <cp:revision>2</cp:revision>
  <cp:lastPrinted>2023-03-05T12:41:00Z</cp:lastPrinted>
  <dcterms:created xsi:type="dcterms:W3CDTF">2024-03-20T09:03:00Z</dcterms:created>
  <dcterms:modified xsi:type="dcterms:W3CDTF">2026-04-23T07:24:00Z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B26DBC32172D3DAE3D3CD7696185449C_43</vt:lpwstr>
  </property>
  <property fmtid="{D5CDD505-2E9C-101B-9397-08002B2CF9AE}" pid="4" name="KSOTemplateDocerSaveRecord">
    <vt:lpwstr>eyJoZGlkIjoiNzFjYzUyZjM5OWZlNWI3MDAwNWU5MzVlYjJlYzJmY2MiLCJ1c2VySWQiOiI1MjU3OTE2MDkifQ==</vt:lpwstr>
  </property>
</Properties>
</file>