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napToGrid w:val="0"/>
        <w:spacing w:after="0" w:line="440" w:lineRule="exact"/>
        <w:jc w:val="center"/>
        <w:rPr>
          <w:rFonts w:hint="default" w:ascii="Times New Roman" w:hAnsi="Times New Roman" w:eastAsia="方正小标宋简体" w:cs="Times New Roman"/>
          <w:color w:val="000000"/>
          <w:kern w:val="2"/>
          <w:sz w:val="32"/>
          <w:szCs w:val="32"/>
          <w:lang w:eastAsia="zh-CN"/>
        </w:rPr>
      </w:pPr>
      <w:r>
        <w:rPr>
          <w:rFonts w:hint="default" w:ascii="Times New Roman" w:hAnsi="Times New Roman" w:eastAsia="方正小标宋简体" w:cs="Times New Roman"/>
          <w:color w:val="000000"/>
          <w:kern w:val="2"/>
          <w:sz w:val="32"/>
          <w:szCs w:val="32"/>
          <w:lang w:eastAsia="zh-CN"/>
        </w:rPr>
        <w:t>金属及金属复合材料吊顶板产品质量监督抽查实施细则</w:t>
      </w:r>
    </w:p>
    <w:p>
      <w:pPr>
        <w:widowControl w:val="0"/>
        <w:snapToGrid w:val="0"/>
        <w:spacing w:after="0" w:line="440" w:lineRule="exact"/>
        <w:jc w:val="center"/>
        <w:rPr>
          <w:rFonts w:hint="default" w:ascii="Times New Roman" w:hAnsi="Times New Roman" w:eastAsia="方正小标宋简体" w:cs="Times New Roman"/>
          <w:color w:val="000000"/>
          <w:kern w:val="2"/>
          <w:sz w:val="32"/>
          <w:szCs w:val="32"/>
          <w:lang w:eastAsia="zh-CN"/>
        </w:rPr>
      </w:pPr>
      <w:r>
        <w:rPr>
          <w:rFonts w:hint="default" w:ascii="Times New Roman" w:hAnsi="Times New Roman" w:eastAsia="方正小标宋简体" w:cs="Times New Roman"/>
          <w:color w:val="000000"/>
          <w:kern w:val="2"/>
          <w:sz w:val="32"/>
          <w:szCs w:val="32"/>
          <w:lang w:eastAsia="zh-CN"/>
        </w:rPr>
        <w:t>（2026年版）</w:t>
      </w: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1  抽样方法</w:t>
      </w:r>
    </w:p>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以随机抽样的方式在被抽样生产者、销售者的待销产品中抽取。</w:t>
      </w:r>
    </w:p>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随机数一般可使用随机数表等方法产生。</w:t>
      </w:r>
    </w:p>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每批次抽样样品数量见表1和表2。</w:t>
      </w:r>
    </w:p>
    <w:tbl>
      <w:tblPr>
        <w:tblStyle w:val="34"/>
        <w:tblpPr w:leftFromText="180" w:rightFromText="180" w:vertAnchor="text" w:horzAnchor="page" w:tblpXSpec="center" w:tblpY="430"/>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610"/>
        <w:gridCol w:w="1059"/>
        <w:gridCol w:w="1071"/>
        <w:gridCol w:w="1226"/>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476"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序号</w:t>
            </w:r>
          </w:p>
        </w:tc>
        <w:tc>
          <w:tcPr>
            <w:tcW w:w="944"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产品规格</w:t>
            </w:r>
          </w:p>
        </w:tc>
        <w:tc>
          <w:tcPr>
            <w:tcW w:w="621"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抽样数量</w:t>
            </w:r>
          </w:p>
        </w:tc>
        <w:tc>
          <w:tcPr>
            <w:tcW w:w="628"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检验样品数量</w:t>
            </w:r>
          </w:p>
        </w:tc>
        <w:tc>
          <w:tcPr>
            <w:tcW w:w="71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备用样品数量</w:t>
            </w:r>
          </w:p>
        </w:tc>
        <w:tc>
          <w:tcPr>
            <w:tcW w:w="161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6"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944"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长边长度≤600mm</w:t>
            </w:r>
          </w:p>
        </w:tc>
        <w:tc>
          <w:tcPr>
            <w:tcW w:w="621"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不少于</w:t>
            </w:r>
            <w:r>
              <w:rPr>
                <w:rFonts w:hint="default" w:ascii="Times New Roman" w:hAnsi="Times New Roman" w:eastAsia="宋体" w:cs="Times New Roman"/>
                <w:sz w:val="21"/>
                <w:szCs w:val="21"/>
                <w:lang w:eastAsia="zh-CN"/>
              </w:rPr>
              <w:t>18张</w:t>
            </w:r>
          </w:p>
        </w:tc>
        <w:tc>
          <w:tcPr>
            <w:tcW w:w="628" w:type="pct"/>
            <w:shd w:val="clear" w:color="auto" w:fill="auto"/>
            <w:vAlign w:val="center"/>
          </w:tcPr>
          <w:p>
            <w:pPr>
              <w:widowControl w:val="0"/>
              <w:snapToGrid w:val="0"/>
              <w:spacing w:after="0" w:line="440" w:lineRule="exact"/>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不少于</w:t>
            </w:r>
          </w:p>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9张</w:t>
            </w:r>
          </w:p>
        </w:tc>
        <w:tc>
          <w:tcPr>
            <w:tcW w:w="71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不少于</w:t>
            </w:r>
          </w:p>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9张</w:t>
            </w:r>
          </w:p>
        </w:tc>
        <w:tc>
          <w:tcPr>
            <w:tcW w:w="161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样品总面积不少于1平方米。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6"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w:t>
            </w:r>
          </w:p>
        </w:tc>
        <w:tc>
          <w:tcPr>
            <w:tcW w:w="944"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600mm＜长边长度＜1000mm</w:t>
            </w:r>
          </w:p>
        </w:tc>
        <w:tc>
          <w:tcPr>
            <w:tcW w:w="621"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8张</w:t>
            </w:r>
          </w:p>
        </w:tc>
        <w:tc>
          <w:tcPr>
            <w:tcW w:w="628"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4张</w:t>
            </w:r>
          </w:p>
        </w:tc>
        <w:tc>
          <w:tcPr>
            <w:tcW w:w="71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4张</w:t>
            </w:r>
          </w:p>
        </w:tc>
        <w:tc>
          <w:tcPr>
            <w:tcW w:w="161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6"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w:t>
            </w:r>
          </w:p>
        </w:tc>
        <w:tc>
          <w:tcPr>
            <w:tcW w:w="944" w:type="pct"/>
            <w:shd w:val="clear" w:color="auto" w:fill="auto"/>
            <w:vAlign w:val="center"/>
          </w:tcPr>
          <w:p>
            <w:pPr>
              <w:widowControl w:val="0"/>
              <w:snapToGrid w:val="0"/>
              <w:spacing w:after="0" w:line="440" w:lineRule="exact"/>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长边长度≥1000mm</w:t>
            </w:r>
          </w:p>
        </w:tc>
        <w:tc>
          <w:tcPr>
            <w:tcW w:w="621"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3张</w:t>
            </w:r>
          </w:p>
        </w:tc>
        <w:tc>
          <w:tcPr>
            <w:tcW w:w="628"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0.5张×3</w:t>
            </w:r>
          </w:p>
        </w:tc>
        <w:tc>
          <w:tcPr>
            <w:tcW w:w="71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0.5张×3</w:t>
            </w:r>
          </w:p>
        </w:tc>
        <w:tc>
          <w:tcPr>
            <w:tcW w:w="161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每张对半裁切，半张为检验样品，半张为备用样品。</w:t>
            </w:r>
          </w:p>
        </w:tc>
      </w:tr>
    </w:tbl>
    <w:p>
      <w:pPr>
        <w:widowControl w:val="0"/>
        <w:tabs>
          <w:tab w:val="left" w:pos="498"/>
        </w:tabs>
        <w:snapToGrid w:val="0"/>
        <w:spacing w:after="0" w:line="240" w:lineRule="auto"/>
        <w:jc w:val="center"/>
        <w:rPr>
          <w:rFonts w:hint="default" w:ascii="Times New Roman" w:hAnsi="Times New Roman" w:cs="Times New Roman" w:eastAsiaTheme="minorEastAsia"/>
          <w:kern w:val="2"/>
          <w:sz w:val="21"/>
          <w:szCs w:val="24"/>
          <w:lang w:eastAsia="zh-CN"/>
        </w:rPr>
      </w:pPr>
      <w:r>
        <w:rPr>
          <w:rFonts w:hint="default" w:ascii="Times New Roman" w:hAnsi="Times New Roman" w:cs="Times New Roman" w:eastAsiaTheme="minorEastAsia"/>
          <w:kern w:val="2"/>
          <w:sz w:val="21"/>
          <w:szCs w:val="24"/>
          <w:lang w:eastAsia="zh-CN"/>
        </w:rPr>
        <w:t>表1 块板产品抽取样品数量</w:t>
      </w:r>
    </w:p>
    <w:p>
      <w:pPr>
        <w:widowControl w:val="0"/>
        <w:tabs>
          <w:tab w:val="left" w:pos="498"/>
        </w:tabs>
        <w:snapToGrid w:val="0"/>
        <w:spacing w:after="0" w:line="240" w:lineRule="auto"/>
        <w:jc w:val="center"/>
        <w:rPr>
          <w:rFonts w:hint="default" w:ascii="Times New Roman" w:hAnsi="Times New Roman" w:cs="Times New Roman" w:eastAsiaTheme="minorEastAsia"/>
          <w:kern w:val="2"/>
          <w:sz w:val="21"/>
          <w:szCs w:val="24"/>
          <w:lang w:eastAsia="zh-CN"/>
        </w:rPr>
      </w:pPr>
    </w:p>
    <w:p>
      <w:pPr>
        <w:widowControl w:val="0"/>
        <w:tabs>
          <w:tab w:val="left" w:pos="498"/>
        </w:tabs>
        <w:snapToGrid w:val="0"/>
        <w:spacing w:after="0" w:line="240" w:lineRule="auto"/>
        <w:jc w:val="center"/>
        <w:rPr>
          <w:rFonts w:hint="default" w:ascii="Times New Roman" w:hAnsi="Times New Roman" w:cs="Times New Roman" w:eastAsiaTheme="minorEastAsia"/>
          <w:kern w:val="2"/>
          <w:sz w:val="21"/>
          <w:szCs w:val="24"/>
          <w:lang w:eastAsia="zh-CN"/>
        </w:rPr>
      </w:pPr>
      <w:r>
        <w:rPr>
          <w:rFonts w:hint="default" w:ascii="Times New Roman" w:hAnsi="Times New Roman" w:cs="Times New Roman" w:eastAsiaTheme="minorEastAsia"/>
          <w:kern w:val="2"/>
          <w:sz w:val="21"/>
          <w:szCs w:val="24"/>
          <w:lang w:eastAsia="zh-CN"/>
        </w:rPr>
        <w:t>表2条板（条形方通和型材方通）产品抽取样品数量</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1620"/>
        <w:gridCol w:w="1066"/>
        <w:gridCol w:w="1073"/>
        <w:gridCol w:w="1211"/>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47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序号</w:t>
            </w:r>
          </w:p>
        </w:tc>
        <w:tc>
          <w:tcPr>
            <w:tcW w:w="95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产品规格</w:t>
            </w:r>
          </w:p>
        </w:tc>
        <w:tc>
          <w:tcPr>
            <w:tcW w:w="625"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抽样数量</w:t>
            </w:r>
          </w:p>
        </w:tc>
        <w:tc>
          <w:tcPr>
            <w:tcW w:w="62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检验样品数量</w:t>
            </w:r>
          </w:p>
        </w:tc>
        <w:tc>
          <w:tcPr>
            <w:tcW w:w="71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备用样品数量</w:t>
            </w:r>
          </w:p>
        </w:tc>
        <w:tc>
          <w:tcPr>
            <w:tcW w:w="1614"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7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95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长度≤2000mm</w:t>
            </w:r>
          </w:p>
        </w:tc>
        <w:tc>
          <w:tcPr>
            <w:tcW w:w="625"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10根</w:t>
            </w:r>
          </w:p>
        </w:tc>
        <w:tc>
          <w:tcPr>
            <w:tcW w:w="62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5根</w:t>
            </w:r>
          </w:p>
        </w:tc>
        <w:tc>
          <w:tcPr>
            <w:tcW w:w="71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5根</w:t>
            </w:r>
          </w:p>
        </w:tc>
        <w:tc>
          <w:tcPr>
            <w:tcW w:w="1614"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w:t>
            </w:r>
          </w:p>
        </w:tc>
        <w:tc>
          <w:tcPr>
            <w:tcW w:w="95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kern w:val="2"/>
                <w:sz w:val="21"/>
                <w:szCs w:val="21"/>
                <w:lang w:eastAsia="zh-CN"/>
              </w:rPr>
              <w:t>2000mm＜长度＜4000mm</w:t>
            </w:r>
          </w:p>
        </w:tc>
        <w:tc>
          <w:tcPr>
            <w:tcW w:w="625"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12段</w:t>
            </w:r>
          </w:p>
        </w:tc>
        <w:tc>
          <w:tcPr>
            <w:tcW w:w="62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6段</w:t>
            </w:r>
          </w:p>
        </w:tc>
        <w:tc>
          <w:tcPr>
            <w:tcW w:w="71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6段</w:t>
            </w:r>
          </w:p>
        </w:tc>
        <w:tc>
          <w:tcPr>
            <w:tcW w:w="1614"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抽取6根，每根截取2段，每段1000mm，其中1段作为检验样品，1段作为备用样品。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0"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w:t>
            </w:r>
          </w:p>
        </w:tc>
        <w:tc>
          <w:tcPr>
            <w:tcW w:w="95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长度≥4000mm</w:t>
            </w:r>
          </w:p>
        </w:tc>
        <w:tc>
          <w:tcPr>
            <w:tcW w:w="625"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12段</w:t>
            </w:r>
          </w:p>
        </w:tc>
        <w:tc>
          <w:tcPr>
            <w:tcW w:w="629"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6段</w:t>
            </w:r>
          </w:p>
        </w:tc>
        <w:tc>
          <w:tcPr>
            <w:tcW w:w="710" w:type="pct"/>
            <w:shd w:val="clear" w:color="auto" w:fill="auto"/>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6段</w:t>
            </w:r>
          </w:p>
        </w:tc>
        <w:tc>
          <w:tcPr>
            <w:tcW w:w="1614" w:type="pct"/>
            <w:vAlign w:val="center"/>
          </w:tcPr>
          <w:p>
            <w:pPr>
              <w:widowControl w:val="0"/>
              <w:snapToGrid w:val="0"/>
              <w:spacing w:after="0" w:line="440" w:lineRule="exact"/>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抽取3根，每根截取4段，每段1000mm，其中2段作为检验样品，2段作为备用样品。</w:t>
            </w:r>
          </w:p>
        </w:tc>
      </w:tr>
    </w:tbl>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2  检验依据</w:t>
      </w:r>
    </w:p>
    <w:p>
      <w:pPr>
        <w:widowControl w:val="0"/>
        <w:tabs>
          <w:tab w:val="left" w:pos="498"/>
        </w:tabs>
        <w:snapToGrid w:val="0"/>
        <w:spacing w:after="0" w:line="240" w:lineRule="auto"/>
        <w:jc w:val="center"/>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kern w:val="2"/>
          <w:sz w:val="21"/>
          <w:szCs w:val="24"/>
          <w:lang w:eastAsia="zh-CN"/>
        </w:rPr>
        <w:t>表</w:t>
      </w:r>
      <w:r>
        <w:rPr>
          <w:rFonts w:hint="eastAsia" w:ascii="Times New Roman" w:hAnsi="Times New Roman" w:cs="Times New Roman"/>
          <w:kern w:val="2"/>
          <w:sz w:val="21"/>
          <w:szCs w:val="24"/>
          <w:lang w:val="en-US" w:eastAsia="zh-CN"/>
        </w:rPr>
        <w:t>3</w:t>
      </w:r>
      <w:r>
        <w:rPr>
          <w:rFonts w:hint="default" w:ascii="Times New Roman" w:hAnsi="Times New Roman" w:cs="Times New Roman" w:eastAsiaTheme="minorEastAsia"/>
          <w:kern w:val="2"/>
          <w:sz w:val="21"/>
          <w:szCs w:val="24"/>
          <w:lang w:eastAsia="zh-CN"/>
        </w:rPr>
        <w:t xml:space="preserve"> 金属及金属复合材料吊顶板</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4991"/>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69" w:type="pct"/>
            <w:shd w:val="clear" w:color="auto" w:fill="FFFFFF" w:themeFill="background1"/>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2927" w:type="pct"/>
            <w:shd w:val="clear" w:color="auto" w:fill="FFFFFF" w:themeFill="background1"/>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检验项目</w:t>
            </w:r>
          </w:p>
        </w:tc>
        <w:tc>
          <w:tcPr>
            <w:tcW w:w="1602" w:type="pct"/>
            <w:shd w:val="clear" w:color="auto" w:fill="FFFFFF" w:themeFill="background1"/>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927" w:type="pct"/>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尺寸偏差</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（基材厚度及允许偏差）</w:t>
            </w:r>
          </w:p>
        </w:tc>
        <w:tc>
          <w:tcPr>
            <w:tcW w:w="1602" w:type="pct"/>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GB/T 4956</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03</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4956</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2025</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GB/T 4957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03</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4957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膜厚</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2024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rPr>
              <w:t>GB/T 4956</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03</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4956</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2025</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GB/T 4957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03</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4957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附着力</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2024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rPr>
              <w:t>GB/T 9286</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漆膜硬度</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2024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rPr>
              <w:t>GB/T 6739</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耐冲击性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2024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rPr>
              <w:t>GB/T 1732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耐酸性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耐碱性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耐沸水性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平面拉伸粘结强度</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1452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耐湿热性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GB/T </w:t>
            </w:r>
            <w:r>
              <w:rPr>
                <w:rFonts w:hint="default" w:ascii="Times New Roman" w:hAnsi="Times New Roman" w:eastAsia="宋体" w:cs="Times New Roman"/>
                <w:sz w:val="21"/>
                <w:szCs w:val="21"/>
                <w:lang w:eastAsia="zh-CN"/>
              </w:rPr>
              <w:t>1740—</w:t>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耐盐雾性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 xml:space="preserve">GB/T </w:t>
            </w:r>
            <w:r>
              <w:rPr>
                <w:rFonts w:hint="default" w:ascii="Times New Roman" w:hAnsi="Times New Roman" w:eastAsia="宋体" w:cs="Times New Roman"/>
                <w:sz w:val="21"/>
                <w:szCs w:val="21"/>
                <w:lang w:eastAsia="zh-CN"/>
              </w:rPr>
              <w:t>10125—2021</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GB/T 6461—2002</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GB/T 1740—2007</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pct"/>
            <w:shd w:val="clear" w:color="auto" w:fill="auto"/>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12</w:t>
            </w:r>
          </w:p>
        </w:tc>
        <w:tc>
          <w:tcPr>
            <w:tcW w:w="2927" w:type="pct"/>
            <w:shd w:val="clear" w:color="auto" w:fill="auto"/>
            <w:vAlign w:val="center"/>
          </w:tcPr>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耐人工候</w:t>
            </w:r>
            <w:r>
              <w:rPr>
                <w:rFonts w:hint="default" w:ascii="Times New Roman" w:hAnsi="Times New Roman" w:eastAsia="宋体" w:cs="Times New Roman"/>
                <w:sz w:val="21"/>
                <w:szCs w:val="21"/>
                <w:lang w:eastAsia="zh-CN"/>
              </w:rPr>
              <w:t>加速</w:t>
            </w:r>
            <w:r>
              <w:rPr>
                <w:rFonts w:hint="default" w:ascii="Times New Roman" w:hAnsi="Times New Roman" w:eastAsia="宋体" w:cs="Times New Roman"/>
                <w:sz w:val="21"/>
                <w:szCs w:val="21"/>
              </w:rPr>
              <w:t>老化</w:t>
            </w:r>
            <w:r>
              <w:rPr>
                <w:rFonts w:hint="default" w:ascii="Times New Roman" w:hAnsi="Times New Roman" w:eastAsia="宋体" w:cs="Times New Roman"/>
                <w:sz w:val="21"/>
                <w:szCs w:val="21"/>
                <w:lang w:eastAsia="zh-CN"/>
              </w:rPr>
              <w:t>性</w:t>
            </w:r>
          </w:p>
        </w:tc>
        <w:tc>
          <w:tcPr>
            <w:tcW w:w="1602" w:type="pct"/>
            <w:shd w:val="clear" w:color="auto" w:fill="auto"/>
            <w:vAlign w:val="center"/>
          </w:tcPr>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GB/T 23444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2024</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 xml:space="preserve">GB/T </w:t>
            </w:r>
            <w:r>
              <w:rPr>
                <w:rFonts w:hint="default" w:ascii="Times New Roman" w:hAnsi="Times New Roman" w:eastAsia="宋体" w:cs="Times New Roman"/>
                <w:sz w:val="21"/>
                <w:szCs w:val="21"/>
                <w:lang w:eastAsia="zh-CN"/>
              </w:rPr>
              <w:t>16259—</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08</w:t>
            </w:r>
          </w:p>
          <w:p>
            <w:pPr>
              <w:spacing w:after="0"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 xml:space="preserve">GB/T </w:t>
            </w:r>
            <w:r>
              <w:rPr>
                <w:rFonts w:hint="default" w:ascii="Times New Roman" w:hAnsi="Times New Roman" w:eastAsia="宋体" w:cs="Times New Roman"/>
                <w:sz w:val="21"/>
                <w:szCs w:val="21"/>
                <w:lang w:eastAsia="zh-CN"/>
              </w:rPr>
              <w:t>9754—</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25</w:t>
            </w:r>
          </w:p>
          <w:p>
            <w:pPr>
              <w:spacing w:after="0"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GB/T </w:t>
            </w:r>
            <w:r>
              <w:rPr>
                <w:rFonts w:hint="default" w:ascii="Times New Roman" w:hAnsi="Times New Roman" w:eastAsia="宋体" w:cs="Times New Roman"/>
                <w:sz w:val="21"/>
                <w:szCs w:val="21"/>
                <w:lang w:eastAsia="zh-CN"/>
              </w:rPr>
              <w:t>1766—</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000" w:type="pct"/>
            <w:gridSpan w:val="3"/>
            <w:vAlign w:val="center"/>
          </w:tcPr>
          <w:p>
            <w:pPr>
              <w:spacing w:after="0" w:line="240" w:lineRule="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注：耐沸水性、平面拉伸粘结强度项目仅适用于金属复合材料吊顶板。</w:t>
            </w:r>
          </w:p>
        </w:tc>
      </w:tr>
    </w:tbl>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执行企业标准、团体标准、地方标准的产品，检验项目参照上述内容执行。</w:t>
      </w:r>
    </w:p>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pPr>
        <w:widowControl w:val="0"/>
        <w:snapToGrid w:val="0"/>
        <w:spacing w:after="0" w:line="440" w:lineRule="exact"/>
        <w:ind w:firstLine="420" w:firstLineChars="200"/>
        <w:jc w:val="both"/>
        <w:rPr>
          <w:rFonts w:hint="default" w:ascii="Times New Roman" w:hAnsi="Times New Roman" w:eastAsia="宋体" w:cs="Times New Roman"/>
          <w:color w:val="000000"/>
          <w:kern w:val="2"/>
          <w:sz w:val="21"/>
          <w:szCs w:val="21"/>
          <w:lang w:eastAsia="zh-CN"/>
        </w:rPr>
      </w:pP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3  判定规则</w:t>
      </w:r>
      <w:bookmarkStart w:id="0" w:name="_GoBack"/>
      <w:bookmarkEnd w:id="0"/>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3.1  依据标准</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GB/T 23444—2024 金属及金属复合材料吊顶板</w:t>
      </w:r>
      <w:r>
        <w:rPr>
          <w:rFonts w:hint="default" w:ascii="Times New Roman" w:hAnsi="Times New Roman" w:eastAsia="宋体" w:cs="Times New Roman"/>
          <w:color w:val="000000"/>
          <w:kern w:val="2"/>
          <w:sz w:val="21"/>
          <w:szCs w:val="21"/>
          <w:lang w:eastAsia="zh-CN"/>
        </w:rPr>
        <w:br w:type="textWrapping"/>
      </w:r>
      <w:r>
        <w:rPr>
          <w:rFonts w:hint="default" w:ascii="Times New Roman" w:hAnsi="Times New Roman" w:eastAsia="宋体" w:cs="Times New Roman"/>
          <w:color w:val="000000"/>
          <w:kern w:val="2"/>
          <w:sz w:val="21"/>
          <w:szCs w:val="21"/>
          <w:lang w:eastAsia="zh-CN"/>
        </w:rPr>
        <w:t>现行有效的企业标准、团体标准、地方标准及产品明示质量要求。</w:t>
      </w: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3.2  判定原则</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pPr>
        <w:widowControl w:val="0"/>
        <w:snapToGrid w:val="0"/>
        <w:spacing w:after="0" w:line="440" w:lineRule="exact"/>
        <w:ind w:firstLine="420" w:firstLineChars="200"/>
        <w:rPr>
          <w:rFonts w:hint="default" w:ascii="Times New Roman" w:hAnsi="Times New Roman" w:cs="Times New Roman"/>
          <w:lang w:eastAsia="zh-CN"/>
        </w:rPr>
      </w:pPr>
      <w:r>
        <w:rPr>
          <w:rFonts w:hint="default"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p>
    <w:p>
      <w:pPr>
        <w:widowControl w:val="0"/>
        <w:snapToGrid w:val="0"/>
        <w:spacing w:after="0" w:line="440" w:lineRule="exact"/>
        <w:jc w:val="both"/>
        <w:rPr>
          <w:rFonts w:hint="default" w:ascii="Times New Roman" w:hAnsi="Times New Roman" w:eastAsia="黑体" w:cs="Times New Roman"/>
          <w:color w:val="000000"/>
          <w:kern w:val="2"/>
          <w:sz w:val="21"/>
          <w:szCs w:val="21"/>
          <w:lang w:eastAsia="zh-CN"/>
        </w:rPr>
      </w:pPr>
      <w:r>
        <w:rPr>
          <w:rFonts w:hint="default" w:ascii="Times New Roman" w:hAnsi="Times New Roman" w:eastAsia="黑体" w:cs="Times New Roman"/>
          <w:color w:val="000000"/>
          <w:kern w:val="2"/>
          <w:sz w:val="21"/>
          <w:szCs w:val="21"/>
          <w:lang w:eastAsia="zh-CN"/>
        </w:rPr>
        <w:t>4  附则</w:t>
      </w:r>
    </w:p>
    <w:p>
      <w:pPr>
        <w:widowControl w:val="0"/>
        <w:snapToGrid w:val="0"/>
        <w:spacing w:after="0" w:line="440" w:lineRule="exact"/>
        <w:ind w:firstLine="420" w:firstLineChars="2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本细则首次发布。</w:t>
      </w:r>
    </w:p>
    <w:sectPr>
      <w:pgSz w:w="11906" w:h="16838"/>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Courier">
    <w:altName w:val="Liberation Mono"/>
    <w:panose1 w:val="02070409020205020404"/>
    <w:charset w:val="00"/>
    <w:family w:val="modern"/>
    <w:pitch w:val="default"/>
    <w:sig w:usb0="00000000" w:usb1="00000000" w:usb2="00000000" w:usb3="00000000" w:csb0="00000001" w:csb1="00000000"/>
  </w:font>
  <w:font w:name="Liberation Mono">
    <w:panose1 w:val="02070409020205020404"/>
    <w:charset w:val="00"/>
    <w:family w:val="auto"/>
    <w:pitch w:val="default"/>
    <w:sig w:usb0="A00002AF" w:usb1="4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方正小标宋简体">
    <w:panose1 w:val="02000000000000000000"/>
    <w:charset w:val="86"/>
    <w:family w:val="script"/>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
  <w:rsids>
    <w:rsidRoot w:val="00B47730"/>
    <w:rsid w:val="00034616"/>
    <w:rsid w:val="0006063C"/>
    <w:rsid w:val="00115095"/>
    <w:rsid w:val="0015074B"/>
    <w:rsid w:val="002672F7"/>
    <w:rsid w:val="0029639D"/>
    <w:rsid w:val="00326F90"/>
    <w:rsid w:val="00470945"/>
    <w:rsid w:val="00594448"/>
    <w:rsid w:val="005C00AB"/>
    <w:rsid w:val="006A0100"/>
    <w:rsid w:val="006D5B8D"/>
    <w:rsid w:val="0082068B"/>
    <w:rsid w:val="00872395"/>
    <w:rsid w:val="008C06C2"/>
    <w:rsid w:val="008C2B8E"/>
    <w:rsid w:val="008D25B4"/>
    <w:rsid w:val="009C5DBC"/>
    <w:rsid w:val="00AA1D8D"/>
    <w:rsid w:val="00B37A44"/>
    <w:rsid w:val="00B47730"/>
    <w:rsid w:val="00B9488C"/>
    <w:rsid w:val="00CB0664"/>
    <w:rsid w:val="00CD6230"/>
    <w:rsid w:val="00E32CA2"/>
    <w:rsid w:val="00ED5C02"/>
    <w:rsid w:val="00FC47A2"/>
    <w:rsid w:val="00FC693F"/>
    <w:rsid w:val="037B54CB"/>
    <w:rsid w:val="07181283"/>
    <w:rsid w:val="087D1BB1"/>
    <w:rsid w:val="09ED0EE7"/>
    <w:rsid w:val="0D1017E5"/>
    <w:rsid w:val="0E576B35"/>
    <w:rsid w:val="11404EA4"/>
    <w:rsid w:val="130C6140"/>
    <w:rsid w:val="131E5E73"/>
    <w:rsid w:val="15B92FEF"/>
    <w:rsid w:val="15FB0B8E"/>
    <w:rsid w:val="17C74FFA"/>
    <w:rsid w:val="19E51499"/>
    <w:rsid w:val="1CCC6156"/>
    <w:rsid w:val="1D144C79"/>
    <w:rsid w:val="1EFE1409"/>
    <w:rsid w:val="24613E12"/>
    <w:rsid w:val="257203F5"/>
    <w:rsid w:val="2584600A"/>
    <w:rsid w:val="264D64F7"/>
    <w:rsid w:val="26CF083B"/>
    <w:rsid w:val="2BED406C"/>
    <w:rsid w:val="2CD76652"/>
    <w:rsid w:val="2E876B6B"/>
    <w:rsid w:val="2F967065"/>
    <w:rsid w:val="31EE2F14"/>
    <w:rsid w:val="33870C95"/>
    <w:rsid w:val="36266C69"/>
    <w:rsid w:val="36D80A21"/>
    <w:rsid w:val="3C100BD9"/>
    <w:rsid w:val="41113F70"/>
    <w:rsid w:val="42982C9D"/>
    <w:rsid w:val="51907961"/>
    <w:rsid w:val="51FA127E"/>
    <w:rsid w:val="533E0C16"/>
    <w:rsid w:val="544E5B4E"/>
    <w:rsid w:val="568977BF"/>
    <w:rsid w:val="58640A90"/>
    <w:rsid w:val="5974170C"/>
    <w:rsid w:val="5AE7002E"/>
    <w:rsid w:val="5B560796"/>
    <w:rsid w:val="5BE014E5"/>
    <w:rsid w:val="5C2A218C"/>
    <w:rsid w:val="5CDF354A"/>
    <w:rsid w:val="5CFFD20F"/>
    <w:rsid w:val="637F15E3"/>
    <w:rsid w:val="715425E1"/>
    <w:rsid w:val="725701E9"/>
    <w:rsid w:val="753F6B6A"/>
    <w:rsid w:val="75906AB2"/>
    <w:rsid w:val="7A8FA80A"/>
    <w:rsid w:val="7CD97B5E"/>
    <w:rsid w:val="BBEBD4D0"/>
    <w:rsid w:val="DFE77366"/>
    <w:rsid w:val="F1F7922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4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4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3F3F3F" w:themeColor="text1" w:themeTint="BF"/>
      <w:sz w:val="20"/>
      <w:szCs w:val="20"/>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rPr>
  </w:style>
  <w:style w:type="paragraph" w:styleId="16">
    <w:name w:val="List Bullet"/>
    <w:basedOn w:val="1"/>
    <w:unhideWhenUsed/>
    <w:qFormat/>
    <w:uiPriority w:val="99"/>
    <w:pPr>
      <w:numPr>
        <w:ilvl w:val="0"/>
        <w:numId w:val="3"/>
      </w:numPr>
      <w:contextualSpacing/>
    </w:pPr>
  </w:style>
  <w:style w:type="paragraph" w:styleId="17">
    <w:name w:val="annotation text"/>
    <w:basedOn w:val="1"/>
    <w:unhideWhenUsed/>
    <w:qFormat/>
    <w:uiPriority w:val="99"/>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blPr/>
      <w:tcPr>
        <w:shd w:val="clear" w:color="auto" w:fill="E5E5E5"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styleId="113">
    <w:name w:val="Colorful Shading Accent 1"/>
    <w:basedOn w:val="33"/>
    <w:qFormat/>
    <w:uiPriority w:val="71"/>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styleId="114">
    <w:name w:val="Colorful Shading Accent 2"/>
    <w:basedOn w:val="33"/>
    <w:qFormat/>
    <w:uiPriority w:val="71"/>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15">
    <w:name w:val="Colorful Shading Accent 3"/>
    <w:basedOn w:val="33"/>
    <w:qFormat/>
    <w:uiPriority w:val="71"/>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17">
    <w:name w:val="Colorful Shading Accent 5"/>
    <w:basedOn w:val="33"/>
    <w:qFormat/>
    <w:uiPriority w:val="71"/>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18">
    <w:name w:val="Colorful Shading Accent 6"/>
    <w:basedOn w:val="33"/>
    <w:qFormat/>
    <w:uiPriority w:val="71"/>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19">
    <w:name w:val="Colorful List"/>
    <w:basedOn w:val="33"/>
    <w:qFormat/>
    <w:uiPriority w:val="72"/>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页眉 Char"/>
    <w:basedOn w:val="133"/>
    <w:link w:val="26"/>
    <w:qFormat/>
    <w:uiPriority w:val="99"/>
  </w:style>
  <w:style w:type="character" w:customStyle="1" w:styleId="137">
    <w:name w:val="页脚 Char"/>
    <w:basedOn w:val="133"/>
    <w:link w:val="25"/>
    <w:qFormat/>
    <w:uiPriority w:val="99"/>
  </w:style>
  <w:style w:type="paragraph" w:styleId="138">
    <w:name w:val="No Spacing"/>
    <w:qFormat/>
    <w:uiPriority w:val="1"/>
    <w:rPr>
      <w:rFonts w:asciiTheme="minorHAnsi" w:hAnsiTheme="minorHAnsi" w:eastAsiaTheme="minorEastAsia" w:cstheme="minorBidi"/>
      <w:sz w:val="22"/>
      <w:szCs w:val="22"/>
      <w:lang w:val="en-US" w:eastAsia="en-US" w:bidi="ar-SA"/>
    </w:rPr>
  </w:style>
  <w:style w:type="character" w:customStyle="1" w:styleId="139">
    <w:name w:val="标题 1 Char"/>
    <w:basedOn w:val="133"/>
    <w:link w:val="3"/>
    <w:qFormat/>
    <w:uiPriority w:val="9"/>
    <w:rPr>
      <w:rFonts w:asciiTheme="majorHAnsi" w:hAnsiTheme="majorHAnsi" w:eastAsiaTheme="majorEastAsia" w:cstheme="majorBidi"/>
      <w:b/>
      <w:bCs/>
      <w:color w:val="366091" w:themeColor="accent1" w:themeShade="BF"/>
      <w:sz w:val="28"/>
      <w:szCs w:val="28"/>
    </w:rPr>
  </w:style>
  <w:style w:type="character" w:customStyle="1" w:styleId="140">
    <w:name w:val="标题 2 Char"/>
    <w:basedOn w:val="133"/>
    <w:link w:val="4"/>
    <w:qFormat/>
    <w:uiPriority w:val="9"/>
    <w:rPr>
      <w:rFonts w:asciiTheme="majorHAnsi" w:hAnsiTheme="majorHAnsi" w:eastAsiaTheme="majorEastAsia" w:cstheme="majorBidi"/>
      <w:b/>
      <w:bCs/>
      <w:color w:val="4F81BD" w:themeColor="accent1"/>
      <w:sz w:val="26"/>
      <w:szCs w:val="26"/>
    </w:rPr>
  </w:style>
  <w:style w:type="character" w:customStyle="1" w:styleId="141">
    <w:name w:val="标题 3 Char"/>
    <w:basedOn w:val="133"/>
    <w:link w:val="5"/>
    <w:qFormat/>
    <w:uiPriority w:val="9"/>
    <w:rPr>
      <w:rFonts w:asciiTheme="majorHAnsi" w:hAnsiTheme="majorHAnsi" w:eastAsiaTheme="majorEastAsia" w:cstheme="majorBidi"/>
      <w:b/>
      <w:bCs/>
      <w:color w:val="4F81BD" w:themeColor="accent1"/>
    </w:rPr>
  </w:style>
  <w:style w:type="character" w:customStyle="1" w:styleId="142">
    <w:name w:val="标题 Char"/>
    <w:basedOn w:val="133"/>
    <w:link w:val="3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43">
    <w:name w:val="副标题 Char"/>
    <w:basedOn w:val="133"/>
    <w:link w:val="27"/>
    <w:qFormat/>
    <w:uiPriority w:val="11"/>
    <w:rPr>
      <w:rFonts w:asciiTheme="majorHAnsi" w:hAnsiTheme="majorHAnsi" w:eastAsiaTheme="majorEastAsia" w:cstheme="majorBidi"/>
      <w:i/>
      <w:iCs/>
      <w:color w:val="4F81BD" w:themeColor="accent1"/>
      <w:spacing w:val="15"/>
      <w:sz w:val="24"/>
      <w:szCs w:val="24"/>
    </w:rPr>
  </w:style>
  <w:style w:type="paragraph" w:styleId="144">
    <w:name w:val="List Paragraph"/>
    <w:basedOn w:val="1"/>
    <w:qFormat/>
    <w:uiPriority w:val="34"/>
    <w:pPr>
      <w:ind w:left="720"/>
      <w:contextualSpacing/>
    </w:pPr>
  </w:style>
  <w:style w:type="character" w:customStyle="1" w:styleId="145">
    <w:name w:val="正文文本 Char"/>
    <w:basedOn w:val="133"/>
    <w:link w:val="20"/>
    <w:qFormat/>
    <w:uiPriority w:val="99"/>
  </w:style>
  <w:style w:type="character" w:customStyle="1" w:styleId="146">
    <w:name w:val="正文文本 2 Char"/>
    <w:basedOn w:val="133"/>
    <w:link w:val="29"/>
    <w:qFormat/>
    <w:uiPriority w:val="99"/>
  </w:style>
  <w:style w:type="character" w:customStyle="1" w:styleId="147">
    <w:name w:val="正文文本 3 Char"/>
    <w:basedOn w:val="133"/>
    <w:link w:val="18"/>
    <w:qFormat/>
    <w:uiPriority w:val="99"/>
    <w:rPr>
      <w:sz w:val="16"/>
      <w:szCs w:val="16"/>
    </w:rPr>
  </w:style>
  <w:style w:type="character" w:customStyle="1" w:styleId="148">
    <w:name w:val="宏文本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rPr>
  </w:style>
  <w:style w:type="character" w:customStyle="1" w:styleId="150">
    <w:name w:val="引用 Char"/>
    <w:basedOn w:val="133"/>
    <w:link w:val="149"/>
    <w:qFormat/>
    <w:uiPriority w:val="29"/>
    <w:rPr>
      <w:i/>
      <w:iCs/>
      <w:color w:val="000000" w:themeColor="text1"/>
    </w:rPr>
  </w:style>
  <w:style w:type="character" w:customStyle="1" w:styleId="151">
    <w:name w:val="标题 4 Char"/>
    <w:basedOn w:val="133"/>
    <w:link w:val="6"/>
    <w:semiHidden/>
    <w:qFormat/>
    <w:uiPriority w:val="9"/>
    <w:rPr>
      <w:rFonts w:asciiTheme="majorHAnsi" w:hAnsiTheme="majorHAnsi" w:eastAsiaTheme="majorEastAsia" w:cstheme="majorBidi"/>
      <w:b/>
      <w:bCs/>
      <w:i/>
      <w:iCs/>
      <w:color w:val="4F81BD" w:themeColor="accent1"/>
    </w:rPr>
  </w:style>
  <w:style w:type="character" w:customStyle="1" w:styleId="152">
    <w:name w:val="标题 5 Char"/>
    <w:basedOn w:val="133"/>
    <w:link w:val="7"/>
    <w:semiHidden/>
    <w:qFormat/>
    <w:uiPriority w:val="9"/>
    <w:rPr>
      <w:rFonts w:asciiTheme="majorHAnsi" w:hAnsiTheme="majorHAnsi" w:eastAsiaTheme="majorEastAsia" w:cstheme="majorBidi"/>
      <w:color w:val="244061" w:themeColor="accent1" w:themeShade="80"/>
    </w:rPr>
  </w:style>
  <w:style w:type="character" w:customStyle="1" w:styleId="153">
    <w:name w:val="标题 6 Char"/>
    <w:basedOn w:val="133"/>
    <w:link w:val="8"/>
    <w:semiHidden/>
    <w:qFormat/>
    <w:uiPriority w:val="9"/>
    <w:rPr>
      <w:rFonts w:asciiTheme="majorHAnsi" w:hAnsiTheme="majorHAnsi" w:eastAsiaTheme="majorEastAsia" w:cstheme="majorBidi"/>
      <w:i/>
      <w:iCs/>
      <w:color w:val="244061" w:themeColor="accent1" w:themeShade="80"/>
    </w:rPr>
  </w:style>
  <w:style w:type="character" w:customStyle="1" w:styleId="154">
    <w:name w:val="标题 7 Char"/>
    <w:basedOn w:val="133"/>
    <w:link w:val="9"/>
    <w:semiHidden/>
    <w:qFormat/>
    <w:uiPriority w:val="9"/>
    <w:rPr>
      <w:rFonts w:asciiTheme="majorHAnsi" w:hAnsiTheme="majorHAnsi" w:eastAsiaTheme="majorEastAsia" w:cstheme="majorBidi"/>
      <w:i/>
      <w:iCs/>
      <w:color w:val="3F3F3F" w:themeColor="text1" w:themeTint="BF"/>
    </w:rPr>
  </w:style>
  <w:style w:type="character" w:customStyle="1" w:styleId="155">
    <w:name w:val="标题 8 Char"/>
    <w:basedOn w:val="133"/>
    <w:link w:val="10"/>
    <w:semiHidden/>
    <w:qFormat/>
    <w:uiPriority w:val="9"/>
    <w:rPr>
      <w:rFonts w:asciiTheme="majorHAnsi" w:hAnsiTheme="majorHAnsi" w:eastAsiaTheme="majorEastAsia" w:cstheme="majorBidi"/>
      <w:color w:val="4F81BD" w:themeColor="accent1"/>
      <w:sz w:val="20"/>
      <w:szCs w:val="20"/>
    </w:rPr>
  </w:style>
  <w:style w:type="character" w:customStyle="1" w:styleId="156">
    <w:name w:val="标题 9 Char"/>
    <w:basedOn w:val="133"/>
    <w:link w:val="11"/>
    <w:semiHidden/>
    <w:qFormat/>
    <w:uiPriority w:val="9"/>
    <w:rPr>
      <w:rFonts w:asciiTheme="majorHAnsi" w:hAnsiTheme="majorHAnsi" w:eastAsiaTheme="majorEastAsia" w:cstheme="majorBidi"/>
      <w:i/>
      <w:iCs/>
      <w:color w:val="3F3F3F" w:themeColor="text1" w:themeTint="BF"/>
      <w:sz w:val="20"/>
      <w:szCs w:val="20"/>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58">
    <w:name w:val="明显引用 Char"/>
    <w:basedOn w:val="133"/>
    <w:link w:val="157"/>
    <w:qFormat/>
    <w:uiPriority w:val="30"/>
    <w:rPr>
      <w:b/>
      <w:bCs/>
      <w:i/>
      <w:iCs/>
      <w:color w:val="4F81BD" w:themeColor="accent1"/>
    </w:rPr>
  </w:style>
  <w:style w:type="character" w:customStyle="1" w:styleId="159">
    <w:name w:val="不明显强调1"/>
    <w:basedOn w:val="133"/>
    <w:qFormat/>
    <w:uiPriority w:val="19"/>
    <w:rPr>
      <w:i/>
      <w:iCs/>
      <w:color w:val="7E7E7E" w:themeColor="text1" w:themeTint="80"/>
    </w:rPr>
  </w:style>
  <w:style w:type="character" w:customStyle="1" w:styleId="160">
    <w:name w:val="明显强调1"/>
    <w:basedOn w:val="133"/>
    <w:qFormat/>
    <w:uiPriority w:val="21"/>
    <w:rPr>
      <w:b/>
      <w:bCs/>
      <w:i/>
      <w:iCs/>
      <w:color w:val="4F81BD" w:themeColor="accent1"/>
    </w:rPr>
  </w:style>
  <w:style w:type="character" w:customStyle="1" w:styleId="161">
    <w:name w:val="不明显参考1"/>
    <w:basedOn w:val="133"/>
    <w:qFormat/>
    <w:uiPriority w:val="31"/>
    <w:rPr>
      <w:smallCaps/>
      <w:color w:val="C0504D" w:themeColor="accent2"/>
      <w:u w:val="single"/>
    </w:rPr>
  </w:style>
  <w:style w:type="character" w:customStyle="1" w:styleId="162">
    <w:name w:val="明显参考1"/>
    <w:basedOn w:val="133"/>
    <w:qFormat/>
    <w:uiPriority w:val="32"/>
    <w:rPr>
      <w:b/>
      <w:bCs/>
      <w:smallCaps/>
      <w:color w:val="C0504D" w:themeColor="accent2"/>
      <w:spacing w:val="5"/>
      <w:u w:val="single"/>
    </w:rPr>
  </w:style>
  <w:style w:type="character" w:customStyle="1" w:styleId="163">
    <w:name w:val="书籍标题1"/>
    <w:basedOn w:val="133"/>
    <w:qFormat/>
    <w:uiPriority w:val="33"/>
    <w:rPr>
      <w:b/>
      <w:bCs/>
      <w:smallCaps/>
      <w:spacing w:val="5"/>
    </w:rPr>
  </w:style>
  <w:style w:type="paragraph" w:customStyle="1" w:styleId="164">
    <w:name w:val="TOC 标题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280</Words>
  <Characters>1597</Characters>
  <Lines>13</Lines>
  <Paragraphs>3</Paragraphs>
  <TotalTime>2</TotalTime>
  <ScaleCrop>false</ScaleCrop>
  <LinksUpToDate>false</LinksUpToDate>
  <CharactersWithSpaces>1874</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2026-04-09T20:59:00Z</dcterms:created>
  <dc:creator>python-docx</dc:creator>
  <dc:description>generated by python-docx</dc:description>
  <cp:lastModifiedBy>hasee</cp:lastModifiedBy>
  <cp:lastPrinted>2026-03-30T21:24:00Z</cp:lastPrinted>
  <dcterms:modified xsi:type="dcterms:W3CDTF">2026-04-22T17:10:10Z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eyJoZGlkIjoiN2YzNjBkOTgyNWQ1YTMxYzM3MzMwNWFiODNmOWIzYWMiLCJ1c2VySWQiOiIyNzEwMzM0MTIifQ==</vt:lpwstr>
  </property>
  <property fmtid="{D5CDD505-2E9C-101B-9397-08002B2CF9AE}" pid="3" name="KSOProductBuildVer">
    <vt:lpwstr>2052-11.8.2.1130</vt:lpwstr>
  </property>
  <property fmtid="{D5CDD505-2E9C-101B-9397-08002B2CF9AE}" pid="4" name="ICV">
    <vt:lpwstr>9A6E569F403746BEB85BD630366DECD9_13</vt:lpwstr>
  </property>
</Properties>
</file>