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7CE50">
      <w:pPr>
        <w:snapToGrid w:val="0"/>
        <w:spacing w:line="440" w:lineRule="exact"/>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消防水带产品质量监督抽查实施细则</w:t>
      </w:r>
    </w:p>
    <w:p w14:paraId="6C6F2AB2">
      <w:pPr>
        <w:snapToGrid w:val="0"/>
        <w:spacing w:line="440" w:lineRule="exact"/>
        <w:jc w:val="center"/>
        <w:rPr>
          <w:rFonts w:eastAsia="方正小标宋简体"/>
          <w:sz w:val="32"/>
          <w:szCs w:val="32"/>
        </w:rPr>
      </w:pPr>
      <w:r>
        <w:rPr>
          <w:rFonts w:eastAsia="方正小标宋简体"/>
          <w:sz w:val="32"/>
          <w:szCs w:val="32"/>
        </w:rPr>
        <w:t>（202</w:t>
      </w:r>
      <w:r>
        <w:rPr>
          <w:rFonts w:hint="eastAsia" w:eastAsia="方正小标宋简体"/>
          <w:sz w:val="32"/>
          <w:szCs w:val="32"/>
        </w:rPr>
        <w:t>6</w:t>
      </w:r>
      <w:r>
        <w:rPr>
          <w:rFonts w:eastAsia="方正小标宋简体"/>
          <w:sz w:val="32"/>
          <w:szCs w:val="32"/>
        </w:rPr>
        <w:t>年版）</w:t>
      </w:r>
    </w:p>
    <w:p w14:paraId="0E980BCF">
      <w:pPr>
        <w:snapToGrid w:val="0"/>
        <w:spacing w:line="440" w:lineRule="exact"/>
        <w:ind w:firstLine="359" w:firstLineChars="171"/>
        <w:rPr>
          <w:szCs w:val="21"/>
        </w:rPr>
      </w:pPr>
    </w:p>
    <w:p w14:paraId="09F05DAD">
      <w:pPr>
        <w:snapToGrid w:val="0"/>
        <w:spacing w:line="440" w:lineRule="exact"/>
        <w:rPr>
          <w:rFonts w:eastAsia="黑体"/>
          <w:szCs w:val="21"/>
        </w:rPr>
      </w:pPr>
      <w:r>
        <w:rPr>
          <w:rFonts w:eastAsia="黑体"/>
          <w:szCs w:val="21"/>
        </w:rPr>
        <w:t>1 抽样方法</w:t>
      </w:r>
    </w:p>
    <w:p w14:paraId="11200F7D">
      <w:pPr>
        <w:snapToGrid w:val="0"/>
        <w:spacing w:line="440" w:lineRule="exact"/>
        <w:ind w:firstLine="420" w:firstLineChars="200"/>
        <w:rPr>
          <w:szCs w:val="21"/>
        </w:rPr>
      </w:pPr>
      <w:r>
        <w:rPr>
          <w:szCs w:val="21"/>
        </w:rPr>
        <w:t>以随机抽样的方式在被抽样生产者、销售者的待销产品中抽取。</w:t>
      </w:r>
    </w:p>
    <w:p w14:paraId="2894403A">
      <w:pPr>
        <w:snapToGrid w:val="0"/>
        <w:spacing w:line="440" w:lineRule="exact"/>
        <w:ind w:firstLine="420" w:firstLineChars="200"/>
        <w:rPr>
          <w:szCs w:val="21"/>
        </w:rPr>
      </w:pPr>
      <w:r>
        <w:rPr>
          <w:szCs w:val="21"/>
        </w:rPr>
        <w:t>随机数一般可使用随机数表等方法产生。</w:t>
      </w:r>
    </w:p>
    <w:p w14:paraId="00314C4D">
      <w:pPr>
        <w:snapToGrid w:val="0"/>
        <w:spacing w:line="440" w:lineRule="exact"/>
        <w:ind w:firstLine="420" w:firstLineChars="200"/>
        <w:rPr>
          <w:szCs w:val="21"/>
        </w:rPr>
      </w:pPr>
      <w:r>
        <w:t>每批次产品抽取样品</w:t>
      </w:r>
      <w:r>
        <w:rPr>
          <w:rFonts w:hint="eastAsia"/>
          <w:szCs w:val="21"/>
        </w:rPr>
        <w:t>4根</w:t>
      </w:r>
      <w:r>
        <w:t>，其中</w:t>
      </w:r>
      <w:r>
        <w:rPr>
          <w:rFonts w:hint="eastAsia"/>
          <w:szCs w:val="21"/>
        </w:rPr>
        <w:t>2根</w:t>
      </w:r>
      <w:r>
        <w:t>为检验样品，</w:t>
      </w:r>
      <w:r>
        <w:rPr>
          <w:rFonts w:hint="eastAsia"/>
          <w:szCs w:val="21"/>
        </w:rPr>
        <w:t>2根</w:t>
      </w:r>
      <w:r>
        <w:t>为备用样品。</w:t>
      </w:r>
    </w:p>
    <w:p w14:paraId="1806F3D9">
      <w:pPr>
        <w:snapToGrid w:val="0"/>
        <w:spacing w:line="440" w:lineRule="exact"/>
        <w:rPr>
          <w:szCs w:val="21"/>
        </w:rPr>
      </w:pPr>
    </w:p>
    <w:p w14:paraId="16A89D1B">
      <w:pPr>
        <w:snapToGrid w:val="0"/>
        <w:spacing w:line="440" w:lineRule="exact"/>
        <w:rPr>
          <w:rFonts w:eastAsia="黑体"/>
          <w:szCs w:val="21"/>
        </w:rPr>
      </w:pPr>
      <w:r>
        <w:rPr>
          <w:rFonts w:eastAsia="黑体"/>
          <w:szCs w:val="21"/>
        </w:rPr>
        <w:t>2 检验依据</w:t>
      </w:r>
    </w:p>
    <w:p w14:paraId="29579FC5">
      <w:pPr>
        <w:snapToGrid w:val="0"/>
        <w:spacing w:line="440" w:lineRule="exact"/>
        <w:jc w:val="center"/>
        <w:rPr>
          <w:szCs w:val="21"/>
        </w:rPr>
      </w:pPr>
    </w:p>
    <w:tbl>
      <w:tblPr>
        <w:tblStyle w:val="7"/>
        <w:tblW w:w="42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2623"/>
        <w:gridCol w:w="4388"/>
      </w:tblGrid>
      <w:tr w14:paraId="1B8F9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vAlign w:val="center"/>
          </w:tcPr>
          <w:p w14:paraId="618AD65C">
            <w:pPr>
              <w:snapToGrid w:val="0"/>
              <w:spacing w:line="440" w:lineRule="exact"/>
              <w:jc w:val="center"/>
              <w:rPr>
                <w:szCs w:val="21"/>
              </w:rPr>
            </w:pPr>
            <w:r>
              <w:rPr>
                <w:szCs w:val="21"/>
              </w:rPr>
              <w:t>序号</w:t>
            </w:r>
          </w:p>
        </w:tc>
        <w:tc>
          <w:tcPr>
            <w:tcW w:w="1666" w:type="pct"/>
            <w:vAlign w:val="center"/>
          </w:tcPr>
          <w:p w14:paraId="3DE59469">
            <w:pPr>
              <w:snapToGrid w:val="0"/>
              <w:spacing w:line="440" w:lineRule="exact"/>
              <w:jc w:val="center"/>
              <w:rPr>
                <w:szCs w:val="21"/>
              </w:rPr>
            </w:pPr>
            <w:r>
              <w:rPr>
                <w:szCs w:val="21"/>
              </w:rPr>
              <w:t>检验项目</w:t>
            </w:r>
          </w:p>
        </w:tc>
        <w:tc>
          <w:tcPr>
            <w:tcW w:w="2787" w:type="pct"/>
            <w:vAlign w:val="center"/>
          </w:tcPr>
          <w:p w14:paraId="12679C11">
            <w:pPr>
              <w:snapToGrid w:val="0"/>
              <w:spacing w:line="440" w:lineRule="exact"/>
              <w:jc w:val="center"/>
              <w:rPr>
                <w:szCs w:val="21"/>
              </w:rPr>
            </w:pPr>
            <w:r>
              <w:rPr>
                <w:szCs w:val="21"/>
              </w:rPr>
              <w:t>检验方法</w:t>
            </w:r>
          </w:p>
        </w:tc>
      </w:tr>
      <w:tr w14:paraId="0166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tcPr>
          <w:p w14:paraId="4C44228A">
            <w:pPr>
              <w:snapToGrid w:val="0"/>
              <w:spacing w:line="440" w:lineRule="exact"/>
              <w:jc w:val="center"/>
              <w:rPr>
                <w:szCs w:val="21"/>
              </w:rPr>
            </w:pPr>
            <w:r>
              <w:rPr>
                <w:rFonts w:hint="eastAsia"/>
                <w:szCs w:val="21"/>
              </w:rPr>
              <w:t>1</w:t>
            </w:r>
          </w:p>
        </w:tc>
        <w:tc>
          <w:tcPr>
            <w:tcW w:w="1666" w:type="pct"/>
            <w:vAlign w:val="center"/>
          </w:tcPr>
          <w:p w14:paraId="2BDC6EE1">
            <w:pPr>
              <w:spacing w:line="0" w:lineRule="atLeast"/>
              <w:jc w:val="center"/>
              <w:rPr>
                <w:szCs w:val="21"/>
              </w:rPr>
            </w:pPr>
            <w:r>
              <w:rPr>
                <w:rFonts w:hint="eastAsia"/>
              </w:rPr>
              <w:t>内径</w:t>
            </w:r>
          </w:p>
        </w:tc>
        <w:tc>
          <w:tcPr>
            <w:tcW w:w="2787" w:type="pct"/>
            <w:vAlign w:val="center"/>
          </w:tcPr>
          <w:p w14:paraId="172050F0">
            <w:pPr>
              <w:spacing w:line="360" w:lineRule="auto"/>
              <w:jc w:val="center"/>
              <w:rPr>
                <w:szCs w:val="21"/>
              </w:rPr>
            </w:pPr>
            <w:r>
              <w:rPr>
                <w:rFonts w:hint="eastAsia"/>
              </w:rPr>
              <w:t>GB 6246—2011</w:t>
            </w:r>
          </w:p>
        </w:tc>
      </w:tr>
      <w:tr w14:paraId="7693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tcPr>
          <w:p w14:paraId="42B3E514">
            <w:pPr>
              <w:snapToGrid w:val="0"/>
              <w:spacing w:line="440" w:lineRule="exact"/>
              <w:jc w:val="center"/>
              <w:rPr>
                <w:szCs w:val="21"/>
              </w:rPr>
            </w:pPr>
            <w:r>
              <w:rPr>
                <w:szCs w:val="21"/>
              </w:rPr>
              <w:t>2</w:t>
            </w:r>
          </w:p>
        </w:tc>
        <w:tc>
          <w:tcPr>
            <w:tcW w:w="1666" w:type="pct"/>
            <w:vAlign w:val="center"/>
          </w:tcPr>
          <w:p w14:paraId="279977E4">
            <w:pPr>
              <w:spacing w:line="0" w:lineRule="atLeast"/>
              <w:jc w:val="center"/>
              <w:rPr>
                <w:szCs w:val="21"/>
              </w:rPr>
            </w:pPr>
            <w:r>
              <w:rPr>
                <w:rFonts w:hint="eastAsia"/>
              </w:rPr>
              <w:t>设计工作压力、试验压力及最小爆破压力</w:t>
            </w:r>
          </w:p>
        </w:tc>
        <w:tc>
          <w:tcPr>
            <w:tcW w:w="2787" w:type="pct"/>
            <w:vAlign w:val="center"/>
          </w:tcPr>
          <w:p w14:paraId="6E58CD19">
            <w:pPr>
              <w:spacing w:line="360" w:lineRule="auto"/>
              <w:jc w:val="center"/>
              <w:rPr>
                <w:szCs w:val="21"/>
              </w:rPr>
            </w:pPr>
            <w:r>
              <w:rPr>
                <w:rFonts w:hint="eastAsia"/>
              </w:rPr>
              <w:t>GB 6246—2011</w:t>
            </w:r>
          </w:p>
        </w:tc>
      </w:tr>
      <w:tr w14:paraId="32D45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45" w:type="pct"/>
          </w:tcPr>
          <w:p w14:paraId="09BEF8C9">
            <w:pPr>
              <w:snapToGrid w:val="0"/>
              <w:spacing w:line="440" w:lineRule="exact"/>
              <w:jc w:val="center"/>
              <w:rPr>
                <w:szCs w:val="21"/>
              </w:rPr>
            </w:pPr>
            <w:r>
              <w:rPr>
                <w:szCs w:val="21"/>
              </w:rPr>
              <w:t>3</w:t>
            </w:r>
          </w:p>
        </w:tc>
        <w:tc>
          <w:tcPr>
            <w:tcW w:w="1666" w:type="pct"/>
            <w:vAlign w:val="center"/>
          </w:tcPr>
          <w:p w14:paraId="6843D1C3">
            <w:pPr>
              <w:spacing w:line="0" w:lineRule="atLeast"/>
              <w:jc w:val="center"/>
            </w:pPr>
            <w:r>
              <w:rPr>
                <w:rFonts w:hint="eastAsia" w:ascii="宋体" w:hAnsi="宋体" w:cs="宋体"/>
                <w:color w:val="000000"/>
                <w:szCs w:val="21"/>
              </w:rPr>
              <w:t>黏附性</w:t>
            </w:r>
          </w:p>
        </w:tc>
        <w:tc>
          <w:tcPr>
            <w:tcW w:w="2787" w:type="pct"/>
            <w:vAlign w:val="center"/>
          </w:tcPr>
          <w:p w14:paraId="5675E3C9">
            <w:pPr>
              <w:snapToGrid w:val="0"/>
              <w:spacing w:line="300" w:lineRule="exact"/>
              <w:jc w:val="center"/>
            </w:pPr>
            <w:r>
              <w:rPr>
                <w:rFonts w:hint="eastAsia"/>
              </w:rPr>
              <w:t>GB 6246—2011</w:t>
            </w:r>
          </w:p>
        </w:tc>
      </w:tr>
      <w:tr w14:paraId="1231B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tcPr>
          <w:p w14:paraId="5E5ED2F1">
            <w:pPr>
              <w:snapToGrid w:val="0"/>
              <w:spacing w:line="440" w:lineRule="exact"/>
              <w:jc w:val="center"/>
              <w:rPr>
                <w:szCs w:val="21"/>
              </w:rPr>
            </w:pPr>
            <w:r>
              <w:rPr>
                <w:szCs w:val="21"/>
              </w:rPr>
              <w:t>4</w:t>
            </w:r>
          </w:p>
        </w:tc>
        <w:tc>
          <w:tcPr>
            <w:tcW w:w="1666" w:type="pct"/>
            <w:vAlign w:val="center"/>
          </w:tcPr>
          <w:p w14:paraId="6EBD3C84">
            <w:pPr>
              <w:spacing w:line="0" w:lineRule="atLeast"/>
              <w:jc w:val="center"/>
              <w:rPr>
                <w:rFonts w:ascii="宋体" w:hAnsi="宋体" w:cs="宋体"/>
                <w:color w:val="000000"/>
                <w:szCs w:val="21"/>
              </w:rPr>
            </w:pPr>
            <w:r>
              <w:rPr>
                <w:rFonts w:hint="eastAsia" w:ascii="宋体" w:hAnsi="宋体" w:cs="宋体"/>
                <w:color w:val="000000"/>
                <w:szCs w:val="21"/>
              </w:rPr>
              <w:t>延伸率和膨胀率及扭转方向</w:t>
            </w:r>
          </w:p>
        </w:tc>
        <w:tc>
          <w:tcPr>
            <w:tcW w:w="2787" w:type="pct"/>
            <w:vAlign w:val="center"/>
          </w:tcPr>
          <w:p w14:paraId="203F5F97">
            <w:pPr>
              <w:snapToGrid w:val="0"/>
              <w:spacing w:line="300" w:lineRule="exact"/>
              <w:jc w:val="center"/>
            </w:pPr>
            <w:r>
              <w:rPr>
                <w:rFonts w:hint="eastAsia"/>
              </w:rPr>
              <w:t>GB 6246—2011</w:t>
            </w:r>
          </w:p>
        </w:tc>
      </w:tr>
      <w:tr w14:paraId="0B8B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tcPr>
          <w:p w14:paraId="0FB22200">
            <w:pPr>
              <w:snapToGrid w:val="0"/>
              <w:spacing w:line="440" w:lineRule="exact"/>
              <w:jc w:val="center"/>
              <w:rPr>
                <w:szCs w:val="21"/>
              </w:rPr>
            </w:pPr>
            <w:r>
              <w:rPr>
                <w:szCs w:val="21"/>
              </w:rPr>
              <w:t>5</w:t>
            </w:r>
          </w:p>
        </w:tc>
        <w:tc>
          <w:tcPr>
            <w:tcW w:w="1666" w:type="pct"/>
            <w:vAlign w:val="center"/>
          </w:tcPr>
          <w:p w14:paraId="6B4A7D46">
            <w:pPr>
              <w:spacing w:line="0" w:lineRule="atLeast"/>
              <w:jc w:val="center"/>
            </w:pPr>
            <w:r>
              <w:rPr>
                <w:rFonts w:hint="eastAsia"/>
              </w:rPr>
              <w:t>附着强度</w:t>
            </w:r>
          </w:p>
        </w:tc>
        <w:tc>
          <w:tcPr>
            <w:tcW w:w="2787" w:type="pct"/>
            <w:vAlign w:val="center"/>
          </w:tcPr>
          <w:p w14:paraId="26639B2E">
            <w:pPr>
              <w:spacing w:line="360" w:lineRule="auto"/>
              <w:jc w:val="center"/>
            </w:pPr>
            <w:r>
              <w:t>GB</w:t>
            </w:r>
            <w:r>
              <w:rPr>
                <w:rFonts w:hint="eastAsia"/>
              </w:rPr>
              <w:t>/T 532—2008</w:t>
            </w:r>
          </w:p>
        </w:tc>
      </w:tr>
    </w:tbl>
    <w:p w14:paraId="6ACB11F6">
      <w:pPr>
        <w:adjustRightInd w:val="0"/>
        <w:snapToGrid w:val="0"/>
        <w:spacing w:line="440" w:lineRule="exact"/>
        <w:ind w:firstLine="420" w:firstLineChars="200"/>
        <w:rPr>
          <w:szCs w:val="21"/>
        </w:rPr>
      </w:pPr>
    </w:p>
    <w:p w14:paraId="50D43483">
      <w:pPr>
        <w:snapToGrid w:val="0"/>
        <w:spacing w:line="440" w:lineRule="exact"/>
        <w:ind w:firstLine="359" w:firstLineChars="171"/>
        <w:rPr>
          <w:szCs w:val="21"/>
        </w:rPr>
      </w:pPr>
      <w:bookmarkStart w:id="0" w:name="_GoBack"/>
      <w:r>
        <w:rPr>
          <w:szCs w:val="21"/>
        </w:rPr>
        <w:t>执行企业标准、团体标准、地方标准的产品，检验项目参照上述内容执行。</w:t>
      </w:r>
    </w:p>
    <w:bookmarkEnd w:id="0"/>
    <w:p w14:paraId="4AC9B03C">
      <w:pPr>
        <w:snapToGrid w:val="0"/>
        <w:spacing w:line="440" w:lineRule="exact"/>
        <w:ind w:firstLine="359" w:firstLineChars="171"/>
        <w:rPr>
          <w:szCs w:val="21"/>
        </w:rPr>
      </w:pPr>
      <w:r>
        <w:rPr>
          <w:szCs w:val="21"/>
        </w:rPr>
        <w:t>凡是注日期的文件，其随后所有的修改单（不包括勘误的内容）或修订版不适用于本细则。凡是不注日期的文件，其最新版本适用于本细则。</w:t>
      </w:r>
    </w:p>
    <w:p w14:paraId="251F81E9">
      <w:pPr>
        <w:snapToGrid w:val="0"/>
        <w:spacing w:line="440" w:lineRule="exact"/>
        <w:ind w:firstLine="359" w:firstLineChars="171"/>
        <w:rPr>
          <w:szCs w:val="21"/>
        </w:rPr>
      </w:pPr>
    </w:p>
    <w:p w14:paraId="42ECBB94">
      <w:pPr>
        <w:spacing w:line="440" w:lineRule="exact"/>
        <w:rPr>
          <w:rFonts w:eastAsia="黑体"/>
          <w:szCs w:val="21"/>
        </w:rPr>
      </w:pPr>
      <w:r>
        <w:rPr>
          <w:rFonts w:eastAsia="黑体"/>
          <w:szCs w:val="21"/>
        </w:rPr>
        <w:t>3 判定规则</w:t>
      </w:r>
    </w:p>
    <w:p w14:paraId="415BA5AD">
      <w:pPr>
        <w:snapToGrid w:val="0"/>
        <w:spacing w:line="440" w:lineRule="exact"/>
        <w:rPr>
          <w:szCs w:val="21"/>
        </w:rPr>
      </w:pPr>
      <w:r>
        <w:rPr>
          <w:szCs w:val="21"/>
        </w:rPr>
        <w:t>3.1依据标准</w:t>
      </w:r>
    </w:p>
    <w:p w14:paraId="70D6780D">
      <w:pPr>
        <w:snapToGrid w:val="0"/>
        <w:spacing w:line="440" w:lineRule="exact"/>
        <w:ind w:firstLine="420" w:firstLineChars="200"/>
      </w:pPr>
      <w:r>
        <w:t xml:space="preserve">GB </w:t>
      </w:r>
      <w:r>
        <w:rPr>
          <w:rFonts w:hint="eastAsia"/>
        </w:rPr>
        <w:t>6246—2011</w:t>
      </w:r>
      <w:r>
        <w:t xml:space="preserve"> </w:t>
      </w:r>
      <w:r>
        <w:rPr>
          <w:rFonts w:hint="eastAsia"/>
        </w:rPr>
        <w:t>消防水带</w:t>
      </w:r>
    </w:p>
    <w:p w14:paraId="501A7248">
      <w:pPr>
        <w:snapToGrid w:val="0"/>
        <w:spacing w:line="440" w:lineRule="exact"/>
        <w:ind w:firstLine="420" w:firstLineChars="200"/>
        <w:rPr>
          <w:szCs w:val="21"/>
        </w:rPr>
      </w:pPr>
      <w:r>
        <w:rPr>
          <w:szCs w:val="21"/>
        </w:rPr>
        <w:t>现行有效的企业标准、团体标准、地方标准及产品明示质量要求</w:t>
      </w:r>
    </w:p>
    <w:p w14:paraId="18CBE43E">
      <w:pPr>
        <w:snapToGrid w:val="0"/>
        <w:spacing w:line="440" w:lineRule="exact"/>
        <w:rPr>
          <w:szCs w:val="21"/>
        </w:rPr>
      </w:pPr>
      <w:r>
        <w:rPr>
          <w:szCs w:val="21"/>
        </w:rPr>
        <w:t>3.2判定原则</w:t>
      </w:r>
    </w:p>
    <w:p w14:paraId="249152A6">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4CDCFDDC">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5015FA40">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320C25F">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139B5A42">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63DCB49D">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03632B0A">
      <w:pPr>
        <w:snapToGrid w:val="0"/>
        <w:spacing w:line="440" w:lineRule="exact"/>
        <w:ind w:firstLine="417" w:firstLineChars="199"/>
        <w:rPr>
          <w:szCs w:val="21"/>
        </w:rPr>
      </w:pPr>
    </w:p>
    <w:p w14:paraId="0224296B">
      <w:pPr>
        <w:spacing w:line="440" w:lineRule="exact"/>
        <w:rPr>
          <w:rFonts w:eastAsia="黑体"/>
          <w:szCs w:val="21"/>
        </w:rPr>
      </w:pPr>
      <w:r>
        <w:rPr>
          <w:rFonts w:eastAsia="黑体"/>
          <w:szCs w:val="21"/>
        </w:rPr>
        <w:t>4 附则</w:t>
      </w:r>
    </w:p>
    <w:p w14:paraId="018AD41A">
      <w:pPr>
        <w:snapToGrid w:val="0"/>
        <w:spacing w:line="440" w:lineRule="exact"/>
        <w:ind w:firstLine="420" w:firstLineChars="200"/>
        <w:rPr>
          <w:szCs w:val="21"/>
        </w:rPr>
      </w:pPr>
      <w:r>
        <w:rPr>
          <w:color w:val="000000"/>
          <w:szCs w:val="21"/>
        </w:rPr>
        <w:t>本细则代替</w:t>
      </w:r>
      <w:r>
        <w:rPr>
          <w:rFonts w:hint="eastAsia"/>
          <w:color w:val="000000"/>
          <w:szCs w:val="21"/>
        </w:rPr>
        <w:t>《市场监管总</w:t>
      </w:r>
      <w:r>
        <w:rPr>
          <w:rFonts w:hint="eastAsia"/>
          <w:szCs w:val="21"/>
        </w:rPr>
        <w:t>局关于征求丝绸服装等72种产品质量监督抽查实施细则（征求意见稿）意见的公告》中的</w:t>
      </w:r>
      <w:r>
        <w:rPr>
          <w:szCs w:val="21"/>
        </w:rPr>
        <w:t>《</w:t>
      </w:r>
      <w:r>
        <w:rPr>
          <w:rFonts w:hint="eastAsia"/>
          <w:szCs w:val="21"/>
        </w:rPr>
        <w:t>消防水带</w:t>
      </w:r>
      <w:r>
        <w:rPr>
          <w:szCs w:val="21"/>
        </w:rPr>
        <w:t>产品质量监督抽查实施细则（202</w:t>
      </w:r>
      <w:r>
        <w:rPr>
          <w:rFonts w:hint="eastAsia"/>
          <w:szCs w:val="21"/>
        </w:rPr>
        <w:t>4</w:t>
      </w:r>
      <w:r>
        <w:rPr>
          <w:szCs w:val="21"/>
        </w:rPr>
        <w:t>年版）</w:t>
      </w:r>
      <w:r>
        <w:rPr>
          <w:rFonts w:hint="eastAsia"/>
          <w:szCs w:val="21"/>
        </w:rPr>
        <w:t>（征求意见稿）</w:t>
      </w:r>
      <w:r>
        <w:rPr>
          <w:szCs w:val="21"/>
        </w:rPr>
        <w:t>》</w:t>
      </w:r>
      <w:r>
        <w:rPr>
          <w:rFonts w:hint="eastAsia"/>
          <w:color w:val="000000"/>
          <w:szCs w:val="21"/>
        </w:rPr>
        <w:t>。</w:t>
      </w:r>
    </w:p>
    <w:p w14:paraId="0BFB8838">
      <w:pPr>
        <w:snapToGrid w:val="0"/>
        <w:spacing w:line="440" w:lineRule="exact"/>
        <w:rPr>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6825A">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BA90CD5">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0F362">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5B4E2E32">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5D9AA">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lZTg4MTIyMzkwYWY2YjZmM2M5NWM4ZjgyY2JmZGIifQ=="/>
  </w:docVars>
  <w:rsids>
    <w:rsidRoot w:val="00172A27"/>
    <w:rsid w:val="00002218"/>
    <w:rsid w:val="00051A44"/>
    <w:rsid w:val="00064713"/>
    <w:rsid w:val="00081CBD"/>
    <w:rsid w:val="000976DE"/>
    <w:rsid w:val="000B7BA8"/>
    <w:rsid w:val="00123D1C"/>
    <w:rsid w:val="00172A27"/>
    <w:rsid w:val="001809DD"/>
    <w:rsid w:val="00195559"/>
    <w:rsid w:val="001A057E"/>
    <w:rsid w:val="00232530"/>
    <w:rsid w:val="00253624"/>
    <w:rsid w:val="002D7F8A"/>
    <w:rsid w:val="002E0D1D"/>
    <w:rsid w:val="003203A3"/>
    <w:rsid w:val="00332461"/>
    <w:rsid w:val="0036179B"/>
    <w:rsid w:val="00365CBE"/>
    <w:rsid w:val="00373B12"/>
    <w:rsid w:val="003A3D25"/>
    <w:rsid w:val="003A7D30"/>
    <w:rsid w:val="003B4E52"/>
    <w:rsid w:val="003C388C"/>
    <w:rsid w:val="003D09A1"/>
    <w:rsid w:val="003D35F1"/>
    <w:rsid w:val="003E61BF"/>
    <w:rsid w:val="004021C4"/>
    <w:rsid w:val="004104AC"/>
    <w:rsid w:val="00422AC8"/>
    <w:rsid w:val="00445E86"/>
    <w:rsid w:val="0045434D"/>
    <w:rsid w:val="00474E04"/>
    <w:rsid w:val="00483277"/>
    <w:rsid w:val="004D0C5A"/>
    <w:rsid w:val="004D184C"/>
    <w:rsid w:val="004E1396"/>
    <w:rsid w:val="004E6C21"/>
    <w:rsid w:val="00563EBC"/>
    <w:rsid w:val="005B0EF1"/>
    <w:rsid w:val="005F4ED9"/>
    <w:rsid w:val="006C763E"/>
    <w:rsid w:val="006E1171"/>
    <w:rsid w:val="006F0971"/>
    <w:rsid w:val="0072334C"/>
    <w:rsid w:val="007C46E1"/>
    <w:rsid w:val="007D7863"/>
    <w:rsid w:val="00847E10"/>
    <w:rsid w:val="00864CC8"/>
    <w:rsid w:val="00895A46"/>
    <w:rsid w:val="00895BEA"/>
    <w:rsid w:val="008A3497"/>
    <w:rsid w:val="008F73D2"/>
    <w:rsid w:val="00917A54"/>
    <w:rsid w:val="009518C4"/>
    <w:rsid w:val="00A15A30"/>
    <w:rsid w:val="00A17737"/>
    <w:rsid w:val="00A23D98"/>
    <w:rsid w:val="00A43553"/>
    <w:rsid w:val="00AC26DA"/>
    <w:rsid w:val="00AC5391"/>
    <w:rsid w:val="00B16E77"/>
    <w:rsid w:val="00B65F23"/>
    <w:rsid w:val="00B66661"/>
    <w:rsid w:val="00B964F7"/>
    <w:rsid w:val="00BF2B8C"/>
    <w:rsid w:val="00C26074"/>
    <w:rsid w:val="00C61F4D"/>
    <w:rsid w:val="00C83B0A"/>
    <w:rsid w:val="00CE1E0C"/>
    <w:rsid w:val="00CE277E"/>
    <w:rsid w:val="00D56867"/>
    <w:rsid w:val="00D91112"/>
    <w:rsid w:val="00DC1C25"/>
    <w:rsid w:val="00E02A7F"/>
    <w:rsid w:val="00E07880"/>
    <w:rsid w:val="00E40C61"/>
    <w:rsid w:val="00E4526D"/>
    <w:rsid w:val="00E82621"/>
    <w:rsid w:val="00F77C9A"/>
    <w:rsid w:val="00F80CD3"/>
    <w:rsid w:val="00F841E8"/>
    <w:rsid w:val="00FB576C"/>
    <w:rsid w:val="00FD2AA6"/>
    <w:rsid w:val="00FE7E8A"/>
    <w:rsid w:val="01050F22"/>
    <w:rsid w:val="01EC568C"/>
    <w:rsid w:val="035F4D61"/>
    <w:rsid w:val="03E8026C"/>
    <w:rsid w:val="04223EC3"/>
    <w:rsid w:val="04455AD9"/>
    <w:rsid w:val="0515045A"/>
    <w:rsid w:val="053A5D1F"/>
    <w:rsid w:val="06330511"/>
    <w:rsid w:val="0B3F3C9B"/>
    <w:rsid w:val="0B7369C9"/>
    <w:rsid w:val="0D7F5DD6"/>
    <w:rsid w:val="0D863A42"/>
    <w:rsid w:val="0E6C49AA"/>
    <w:rsid w:val="0EC06320"/>
    <w:rsid w:val="137155C8"/>
    <w:rsid w:val="13EC0A13"/>
    <w:rsid w:val="1536339B"/>
    <w:rsid w:val="16714FDF"/>
    <w:rsid w:val="16A42B33"/>
    <w:rsid w:val="17722603"/>
    <w:rsid w:val="17C41DB0"/>
    <w:rsid w:val="1B53427F"/>
    <w:rsid w:val="1B595246"/>
    <w:rsid w:val="1BD5034A"/>
    <w:rsid w:val="1D174936"/>
    <w:rsid w:val="1E6A4663"/>
    <w:rsid w:val="1EBD4792"/>
    <w:rsid w:val="1ED67B17"/>
    <w:rsid w:val="1FD955FC"/>
    <w:rsid w:val="20485A20"/>
    <w:rsid w:val="21426C04"/>
    <w:rsid w:val="21464F13"/>
    <w:rsid w:val="21A45E03"/>
    <w:rsid w:val="21C9561A"/>
    <w:rsid w:val="2629095F"/>
    <w:rsid w:val="26641AE8"/>
    <w:rsid w:val="26973A9B"/>
    <w:rsid w:val="26C2385A"/>
    <w:rsid w:val="27053916"/>
    <w:rsid w:val="2835183D"/>
    <w:rsid w:val="287A3098"/>
    <w:rsid w:val="2A285235"/>
    <w:rsid w:val="2AB7785E"/>
    <w:rsid w:val="2ADD1864"/>
    <w:rsid w:val="2C637DF5"/>
    <w:rsid w:val="2E7A26A0"/>
    <w:rsid w:val="2F524A74"/>
    <w:rsid w:val="2F74526F"/>
    <w:rsid w:val="31F70331"/>
    <w:rsid w:val="360867E3"/>
    <w:rsid w:val="36953AD3"/>
    <w:rsid w:val="38256B53"/>
    <w:rsid w:val="39AA099D"/>
    <w:rsid w:val="3D143185"/>
    <w:rsid w:val="3F7B78A2"/>
    <w:rsid w:val="426E308D"/>
    <w:rsid w:val="44937BC0"/>
    <w:rsid w:val="474A448A"/>
    <w:rsid w:val="4809790C"/>
    <w:rsid w:val="48C24E10"/>
    <w:rsid w:val="4AA448D5"/>
    <w:rsid w:val="4B705CC2"/>
    <w:rsid w:val="4CD23888"/>
    <w:rsid w:val="4DF21A2E"/>
    <w:rsid w:val="4EA242AD"/>
    <w:rsid w:val="4F8545A9"/>
    <w:rsid w:val="4F876573"/>
    <w:rsid w:val="4FA72771"/>
    <w:rsid w:val="4FC76963"/>
    <w:rsid w:val="53C52AE3"/>
    <w:rsid w:val="55357FE7"/>
    <w:rsid w:val="56C1236A"/>
    <w:rsid w:val="5AA916F6"/>
    <w:rsid w:val="5AF25FB4"/>
    <w:rsid w:val="5B3E21DC"/>
    <w:rsid w:val="5BC9688D"/>
    <w:rsid w:val="5C9F35EA"/>
    <w:rsid w:val="5EE66E12"/>
    <w:rsid w:val="5FB92779"/>
    <w:rsid w:val="61CF4DD8"/>
    <w:rsid w:val="64AB1D46"/>
    <w:rsid w:val="64D30CB5"/>
    <w:rsid w:val="64FA641F"/>
    <w:rsid w:val="661501DF"/>
    <w:rsid w:val="66D6776C"/>
    <w:rsid w:val="69F506C2"/>
    <w:rsid w:val="6A4F377E"/>
    <w:rsid w:val="6A997170"/>
    <w:rsid w:val="6B304EB8"/>
    <w:rsid w:val="6E7E7CE3"/>
    <w:rsid w:val="6E8C1058"/>
    <w:rsid w:val="6F0931B7"/>
    <w:rsid w:val="6FB72105"/>
    <w:rsid w:val="6FC767EC"/>
    <w:rsid w:val="6FDE3B35"/>
    <w:rsid w:val="6FE56C72"/>
    <w:rsid w:val="72B2632B"/>
    <w:rsid w:val="742A7349"/>
    <w:rsid w:val="74430285"/>
    <w:rsid w:val="751B38E5"/>
    <w:rsid w:val="75373AD4"/>
    <w:rsid w:val="755328D0"/>
    <w:rsid w:val="756E14B8"/>
    <w:rsid w:val="780649BD"/>
    <w:rsid w:val="78CF04BF"/>
    <w:rsid w:val="78E6643D"/>
    <w:rsid w:val="7A1F7326"/>
    <w:rsid w:val="7AA02113"/>
    <w:rsid w:val="7B3773D4"/>
    <w:rsid w:val="7FEA44EA"/>
    <w:rsid w:val="EFFD986E"/>
    <w:rsid w:val="F49F9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autoRedefine/>
    <w:qFormat/>
    <w:uiPriority w:val="0"/>
  </w:style>
  <w:style w:type="character" w:styleId="10">
    <w:name w:val="annotation reference"/>
    <w:autoRedefine/>
    <w:unhideWhenUsed/>
    <w:qFormat/>
    <w:uiPriority w:val="99"/>
    <w:rPr>
      <w:sz w:val="21"/>
      <w:szCs w:val="21"/>
    </w:rPr>
  </w:style>
  <w:style w:type="character" w:customStyle="1" w:styleId="11">
    <w:name w:val="批注文字 字符"/>
    <w:link w:val="2"/>
    <w:semiHidden/>
    <w:qFormat/>
    <w:uiPriority w:val="99"/>
    <w:rPr>
      <w:kern w:val="2"/>
      <w:sz w:val="21"/>
      <w:szCs w:val="24"/>
    </w:rPr>
  </w:style>
  <w:style w:type="character" w:customStyle="1" w:styleId="12">
    <w:name w:val="批注框文本 字符"/>
    <w:link w:val="3"/>
    <w:autoRedefine/>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autoRedefine/>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133</Words>
  <Characters>764</Characters>
  <Lines>6</Lines>
  <Paragraphs>1</Paragraphs>
  <TotalTime>48</TotalTime>
  <ScaleCrop>false</ScaleCrop>
  <LinksUpToDate>false</LinksUpToDate>
  <CharactersWithSpaces>896</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2004-08-07T03:45:00Z</dcterms:created>
  <dc:creator>wangqiang</dc:creator>
  <cp:lastModifiedBy>hasee</cp:lastModifiedBy>
  <cp:lastPrinted>2019-12-06T07:53:00Z</cp:lastPrinted>
  <dcterms:modified xsi:type="dcterms:W3CDTF">2026-04-22T16:02:17Z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4916BA805E03435DA7DFA830EF415837_13</vt:lpwstr>
  </property>
  <property fmtid="{D5CDD505-2E9C-101B-9397-08002B2CF9AE}" pid="4" name="commondata">
    <vt:lpwstr>eyJoZGlkIjoiOTJiNjM1M2Q0Y2NiOWRiYjUwYzYxZTFiZDI3YmE2YjgifQ==</vt:lpwstr>
  </property>
  <property fmtid="{D5CDD505-2E9C-101B-9397-08002B2CF9AE}" pid="5" name="KSOTemplateDocerSaveRecord">
    <vt:lpwstr>eyJoZGlkIjoiMDg2YjQwYWY3ODY3ZDBlZDI0ZjkzMjE1M2Y1Zjk4ZTAiLCJ1c2VySWQiOiIxNTQyNTMwMjAwIn0=</vt:lpwstr>
  </property>
</Properties>
</file>