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94"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94"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94" w:lineRule="exact"/>
        <w:ind w:right="55"/>
        <w:jc w:val="center"/>
        <w:textAlignment w:val="auto"/>
        <w:outlineLvl w:val="1"/>
        <w:rPr>
          <w:rFonts w:hint="default" w:ascii="Times New Roman" w:hAnsi="Times New Roman" w:eastAsia="仿宋_GB2312" w:cs="Times New Roman"/>
          <w:bCs/>
          <w:color w:val="000000"/>
          <w:sz w:val="32"/>
          <w:szCs w:val="32"/>
          <w:u w:val="none"/>
        </w:rPr>
      </w:pPr>
      <w:r>
        <w:rPr>
          <w:rFonts w:hint="default" w:ascii="Times New Roman" w:hAnsi="Times New Roman" w:eastAsia="仿宋_GB2312" w:cs="Times New Roman"/>
          <w:bCs/>
          <w:color w:val="000000"/>
          <w:sz w:val="32"/>
          <w:szCs w:val="32"/>
          <w:u w:val="none"/>
          <w:lang w:val="en-US" w:eastAsia="zh-CN"/>
        </w:rPr>
        <w:t>国</w:t>
      </w:r>
      <w:r>
        <w:rPr>
          <w:rFonts w:hint="default" w:ascii="Times New Roman" w:hAnsi="Times New Roman" w:eastAsia="仿宋_GB2312" w:cs="Times New Roman"/>
          <w:bCs/>
          <w:color w:val="000000"/>
          <w:sz w:val="32"/>
          <w:szCs w:val="32"/>
          <w:u w:val="none"/>
        </w:rPr>
        <w:t>市监处罚〔</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eastAsia" w:ascii="Times New Roman" w:hAnsi="Times New Roman" w:eastAsia="仿宋_GB2312" w:cs="Times New Roman"/>
          <w:bCs/>
          <w:color w:val="000000"/>
          <w:sz w:val="32"/>
          <w:szCs w:val="32"/>
          <w:u w:val="none"/>
          <w:lang w:val="en-US" w:eastAsia="zh-CN"/>
        </w:rPr>
        <w:t>16</w:t>
      </w:r>
      <w:r>
        <w:rPr>
          <w:rFonts w:hint="default" w:ascii="Times New Roman" w:hAnsi="Times New Roman" w:eastAsia="仿宋_GB2312" w:cs="Times New Roman"/>
          <w:bCs/>
          <w:color w:val="000000"/>
          <w:sz w:val="32"/>
          <w:szCs w:val="32"/>
          <w:u w:val="none"/>
        </w:rPr>
        <w:t>号</w:t>
      </w:r>
    </w:p>
    <w:p>
      <w:pPr>
        <w:keepNext w:val="0"/>
        <w:keepLines w:val="0"/>
        <w:pageBreakBefore w:val="0"/>
        <w:widowControl/>
        <w:kinsoku/>
        <w:wordWrap/>
        <w:overflowPunct/>
        <w:topLinePunct w:val="0"/>
        <w:bidi w:val="0"/>
        <w:snapToGrid w:val="0"/>
        <w:spacing w:line="594" w:lineRule="exact"/>
        <w:ind w:right="5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Times New Roman"/>
          <w:bCs/>
          <w:sz w:val="32"/>
          <w:szCs w:val="32"/>
          <w:u w:val="none"/>
        </w:rPr>
      </w:pPr>
      <w:r>
        <w:rPr>
          <w:rFonts w:hint="default" w:ascii="Times New Roman" w:hAnsi="Times New Roman" w:eastAsia="仿宋_GB2312" w:cs="Times New Roman"/>
          <w:bCs/>
          <w:kern w:val="1"/>
          <w:sz w:val="32"/>
          <w:szCs w:val="32"/>
          <w:u w:val="none"/>
        </w:rPr>
        <w:t>当事人：</w:t>
      </w:r>
      <w:r>
        <w:rPr>
          <w:rFonts w:hint="default" w:ascii="Times New Roman" w:hAnsi="Times New Roman" w:eastAsia="仿宋_GB2312" w:cs="Times New Roman"/>
          <w:color w:val="auto"/>
          <w:kern w:val="1"/>
          <w:sz w:val="32"/>
          <w:szCs w:val="32"/>
          <w:highlight w:val="none"/>
          <w:u w:val="none"/>
        </w:rPr>
        <w:t>浙江淘宝网络有限公司</w: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Times New Roman"/>
          <w:color w:val="auto"/>
          <w:kern w:val="1"/>
          <w:sz w:val="32"/>
          <w:szCs w:val="32"/>
          <w:highlight w:val="none"/>
          <w:u w:val="none"/>
        </w:rPr>
      </w:pPr>
      <w:r>
        <w:rPr>
          <w:rFonts w:hint="default" w:ascii="Times New Roman" w:hAnsi="Times New Roman" w:eastAsia="仿宋_GB2312" w:cs="Times New Roman"/>
          <w:bCs/>
          <w:kern w:val="1"/>
          <w:sz w:val="32"/>
          <w:szCs w:val="32"/>
          <w:u w:val="none"/>
        </w:rPr>
        <w:t>主体资格证照</w:t>
      </w:r>
      <w:r>
        <w:rPr>
          <w:rFonts w:hint="default" w:ascii="Times New Roman" w:hAnsi="Times New Roman" w:eastAsia="仿宋_GB2312" w:cs="Times New Roman"/>
          <w:kern w:val="1"/>
          <w:sz w:val="32"/>
          <w:szCs w:val="32"/>
          <w:u w:val="none"/>
        </w:rPr>
        <w:t>名称：</w:t>
      </w:r>
      <w:r>
        <w:rPr>
          <w:rFonts w:hint="default" w:ascii="Times New Roman" w:hAnsi="Times New Roman" w:eastAsia="仿宋_GB2312" w:cs="Times New Roman"/>
          <w:color w:val="auto"/>
          <w:kern w:val="1"/>
          <w:sz w:val="32"/>
          <w:szCs w:val="32"/>
          <w:highlight w:val="none"/>
          <w:u w:val="none"/>
        </w:rPr>
        <w:t>营业执照</w: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Times New Roman"/>
          <w:kern w:val="1"/>
          <w:sz w:val="32"/>
          <w:szCs w:val="32"/>
          <w:u w:val="none"/>
        </w:rPr>
      </w:pPr>
      <w:r>
        <w:rPr>
          <w:rFonts w:hint="default" w:ascii="Times New Roman" w:hAnsi="Times New Roman" w:eastAsia="仿宋_GB2312" w:cs="Times New Roman"/>
          <w:kern w:val="1"/>
          <w:sz w:val="32"/>
          <w:szCs w:val="32"/>
          <w:u w:val="none"/>
        </w:rPr>
        <w:t>统一社会信用代码：</w:t>
      </w:r>
      <w:r>
        <w:rPr>
          <w:rFonts w:hint="default" w:ascii="Times New Roman" w:hAnsi="Times New Roman" w:eastAsia="仿宋_GB2312" w:cs="Times New Roman"/>
          <w:color w:val="auto"/>
          <w:sz w:val="32"/>
          <w:szCs w:val="32"/>
          <w:highlight w:val="none"/>
          <w:u w:val="none"/>
          <w:lang w:val="en-US" w:eastAsia="zh-CN" w:bidi="ar"/>
        </w:rPr>
        <w:t>913301107517434382</w:t>
      </w:r>
    </w:p>
    <w:p>
      <w:pPr>
        <w:keepNext w:val="0"/>
        <w:keepLines w:val="0"/>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w w:val="95"/>
          <w:sz w:val="32"/>
          <w:szCs w:val="32"/>
          <w:highlight w:val="none"/>
          <w:u w:val="none"/>
          <w:lang w:val="en-US" w:eastAsia="zh-CN" w:bidi="ar"/>
        </w:rPr>
      </w:pPr>
      <w:r>
        <w:rPr>
          <w:rFonts w:hint="default" w:ascii="Times New Roman" w:hAnsi="Times New Roman" w:eastAsia="仿宋_GB2312" w:cs="Times New Roman"/>
          <w:kern w:val="1"/>
          <w:sz w:val="32"/>
          <w:szCs w:val="32"/>
          <w:u w:val="none"/>
        </w:rPr>
        <w:t>住所：</w:t>
      </w:r>
      <w:r>
        <w:rPr>
          <w:rFonts w:hint="default" w:ascii="Times New Roman" w:hAnsi="Times New Roman" w:eastAsia="仿宋_GB2312" w:cs="Times New Roman"/>
          <w:color w:val="auto"/>
          <w:w w:val="95"/>
          <w:sz w:val="32"/>
          <w:szCs w:val="32"/>
          <w:highlight w:val="none"/>
          <w:u w:val="none"/>
          <w:lang w:val="en-US" w:eastAsia="zh-CN" w:bidi="ar"/>
        </w:rPr>
        <w:t>杭州市余杭区五常街道文一西路969号1幢6楼601室</w:t>
      </w:r>
    </w:p>
    <w:p>
      <w:pPr>
        <w:keepNext w:val="0"/>
        <w:keepLines w:val="0"/>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1"/>
          <w:sz w:val="32"/>
          <w:szCs w:val="32"/>
          <w:u w:val="none"/>
        </w:rPr>
      </w:pPr>
      <w:r>
        <w:rPr>
          <w:rFonts w:hint="default" w:ascii="Times New Roman" w:hAnsi="Times New Roman" w:eastAsia="仿宋_GB2312" w:cs="Times New Roman"/>
          <w:kern w:val="1"/>
          <w:sz w:val="32"/>
          <w:szCs w:val="32"/>
          <w:u w:val="none"/>
        </w:rPr>
        <w:t>法定代表人：</w:t>
      </w:r>
      <w:r>
        <w:rPr>
          <w:rFonts w:hint="default" w:ascii="Times New Roman" w:hAnsi="Times New Roman" w:eastAsia="仿宋_GB2312" w:cs="Times New Roman"/>
          <w:color w:val="auto"/>
          <w:sz w:val="32"/>
          <w:szCs w:val="32"/>
          <w:highlight w:val="none"/>
          <w:u w:val="none"/>
          <w:lang w:val="en-US" w:eastAsia="zh-CN" w:bidi="ar"/>
        </w:rPr>
        <w:t>谌伟业</w:t>
      </w:r>
    </w:p>
    <w:p>
      <w:pPr>
        <w:pStyle w:val="2"/>
        <w:keepNext w:val="0"/>
        <w:keepLines w:val="0"/>
        <w:pageBreakBefore w:val="0"/>
        <w:tabs>
          <w:tab w:val="left" w:pos="9060"/>
        </w:tabs>
        <w:kinsoku/>
        <w:wordWrap/>
        <w:overflowPunct/>
        <w:topLinePunct w:val="0"/>
        <w:autoSpaceDE/>
        <w:autoSpaceDN/>
        <w:bidi w:val="0"/>
        <w:spacing w:line="594" w:lineRule="exact"/>
        <w:ind w:firstLine="438" w:firstLineChars="196"/>
        <w:jc w:val="both"/>
        <w:textAlignment w:val="auto"/>
        <w:rPr>
          <w:rFonts w:hint="default" w:ascii="Times New Roman" w:hAnsi="Times New Roman" w:eastAsia="仿宋_GB2312" w:cs="Times New Roman"/>
          <w:b/>
          <w:strike/>
          <w:color w:val="231F20"/>
          <w:spacing w:val="-49"/>
          <w:sz w:val="32"/>
          <w:szCs w:val="32"/>
          <w:u w:val="none"/>
        </w:rPr>
      </w:pPr>
    </w:p>
    <w:p>
      <w:pPr>
        <w:pStyle w:val="2"/>
        <w:keepNext w:val="0"/>
        <w:keepLines w:val="0"/>
        <w:pageBreakBefore w:val="0"/>
        <w:tabs>
          <w:tab w:val="left" w:pos="8240"/>
        </w:tabs>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依据对当事人初步核查所发现的违法线索，本局于2025年12月16日依法对当事人立案调查。本</w:t>
      </w:r>
      <w:r>
        <w:rPr>
          <w:rFonts w:hint="eastAsia" w:asci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val="en-US" w:eastAsia="zh-CN"/>
        </w:rPr>
        <w:t>通过</w:t>
      </w:r>
      <w:r>
        <w:rPr>
          <w:rFonts w:hint="eastAsia" w:ascii="Times New Roman" w:eastAsia="仿宋_GB2312" w:cs="Times New Roman"/>
          <w:color w:val="auto"/>
          <w:sz w:val="32"/>
          <w:szCs w:val="32"/>
          <w:lang w:val="en-US" w:eastAsia="zh-CN"/>
        </w:rPr>
        <w:t>现场检查、</w:t>
      </w:r>
      <w:r>
        <w:rPr>
          <w:rFonts w:hint="default" w:ascii="Times New Roman" w:hAnsi="Times New Roman" w:eastAsia="仿宋_GB2312" w:cs="Times New Roman"/>
          <w:color w:val="auto"/>
          <w:sz w:val="32"/>
          <w:szCs w:val="32"/>
          <w:lang w:val="en-US" w:eastAsia="zh-CN"/>
        </w:rPr>
        <w:t>询问当事人、电子取证、数据分析等方式，确定其违法事实。</w:t>
      </w:r>
    </w:p>
    <w:p>
      <w:pPr>
        <w:keepNext w:val="0"/>
        <w:keepLines w:val="0"/>
        <w:pageBreakBefore w:val="0"/>
        <w:widowControl w:val="0"/>
        <w:kinsoku/>
        <w:wordWrap/>
        <w:overflowPunct/>
        <w:topLinePunct w:val="0"/>
        <w:autoSpaceDE/>
        <w:autoSpaceDN/>
        <w:bidi w:val="0"/>
        <w:spacing w:after="0" w:line="594"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当事人</w:t>
      </w:r>
      <w:r>
        <w:rPr>
          <w:rFonts w:hint="default" w:ascii="Times New Roman" w:hAnsi="Times New Roman" w:eastAsia="仿宋_GB2312" w:cs="Times New Roman"/>
          <w:color w:val="auto"/>
          <w:sz w:val="32"/>
          <w:szCs w:val="32"/>
          <w:highlight w:val="none"/>
          <w:lang w:eastAsia="zh-CN"/>
        </w:rPr>
        <w:t>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淘宝</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平台的经营主体，已取得增值电信业务经营许可证、ICP备案及网络食品销售第三方平台提供者备案。</w:t>
      </w:r>
      <w:r>
        <w:rPr>
          <w:rFonts w:hint="default" w:ascii="Times New Roman" w:hAnsi="Times New Roman" w:eastAsia="仿宋_GB2312" w:cs="Times New Roman"/>
          <w:color w:val="auto"/>
          <w:sz w:val="32"/>
          <w:szCs w:val="32"/>
          <w:lang w:eastAsia="zh-CN"/>
        </w:rPr>
        <w:t>当事人作为网络食品交易第三方平台提供者，</w:t>
      </w:r>
      <w:r>
        <w:rPr>
          <w:rFonts w:hint="default" w:ascii="Times New Roman" w:hAnsi="Times New Roman" w:eastAsia="仿宋_GB2312" w:cs="Times New Roman"/>
          <w:color w:val="auto"/>
          <w:sz w:val="32"/>
          <w:szCs w:val="32"/>
          <w:lang w:val="en-US" w:eastAsia="zh-CN"/>
        </w:rPr>
        <w:t>依据《中华人民共和国食品安全法》第六十二条规定，当事人应当对入网食品经营者进行实名登记，明确其食品安全管理责任；依法应当取得许可证的，还应当审查其许可证。</w:t>
      </w:r>
    </w:p>
    <w:p>
      <w:pPr>
        <w:keepNext w:val="0"/>
        <w:keepLines w:val="0"/>
        <w:pageBreakBefore w:val="0"/>
        <w:widowControl w:val="0"/>
        <w:kinsoku/>
        <w:wordWrap/>
        <w:overflowPunct/>
        <w:topLinePunct w:val="0"/>
        <w:autoSpaceDE/>
        <w:autoSpaceDN/>
        <w:bidi w:val="0"/>
        <w:spacing w:after="0" w:line="594"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经查，</w:t>
      </w:r>
      <w:r>
        <w:rPr>
          <w:rFonts w:hint="default" w:ascii="Times New Roman" w:hAnsi="Times New Roman" w:eastAsia="仿宋_GB2312" w:cs="Times New Roman"/>
          <w:b w:val="0"/>
          <w:bCs w:val="0"/>
          <w:color w:val="auto"/>
          <w:sz w:val="32"/>
          <w:szCs w:val="32"/>
          <w:highlight w:val="none"/>
          <w:lang w:val="en-US" w:eastAsia="zh-CN"/>
        </w:rPr>
        <w:t>当事人平台内裱花蛋糕经营者中，217家在入驻时</w:t>
      </w:r>
      <w:r>
        <w:rPr>
          <w:rFonts w:hint="default" w:ascii="Times New Roman" w:hAnsi="Times New Roman" w:eastAsia="仿宋_GB2312" w:cs="Times New Roman"/>
          <w:b w:val="0"/>
          <w:bCs w:val="0"/>
          <w:color w:val="auto"/>
          <w:sz w:val="32"/>
          <w:szCs w:val="32"/>
          <w:highlight w:val="none"/>
          <w:u w:val="none"/>
          <w:lang w:val="en-US" w:eastAsia="zh-CN"/>
        </w:rPr>
        <w:t>未上传</w:t>
      </w:r>
      <w:r>
        <w:rPr>
          <w:rFonts w:hint="default" w:ascii="Times New Roman" w:hAnsi="Times New Roman" w:eastAsia="仿宋_GB2312" w:cs="Times New Roman"/>
          <w:b w:val="0"/>
          <w:bCs w:val="0"/>
          <w:color w:val="auto"/>
          <w:sz w:val="32"/>
          <w:szCs w:val="32"/>
          <w:highlight w:val="none"/>
          <w:lang w:val="en-US" w:eastAsia="zh-CN"/>
        </w:rPr>
        <w:t>食品经营许可证；664家</w:t>
      </w:r>
      <w:r>
        <w:rPr>
          <w:rFonts w:hint="default" w:ascii="Times New Roman" w:hAnsi="Times New Roman" w:eastAsia="仿宋_GB2312" w:cs="Times New Roman"/>
          <w:color w:val="auto"/>
          <w:sz w:val="32"/>
          <w:szCs w:val="32"/>
          <w:highlight w:val="none"/>
          <w:lang w:val="en-US" w:eastAsia="zh-CN" w:bidi="ar"/>
        </w:rPr>
        <w:t>仅上传销售预包装食品备案凭证或</w:t>
      </w:r>
      <w:r>
        <w:rPr>
          <w:rFonts w:hint="default" w:ascii="Times New Roman" w:hAnsi="Times New Roman" w:eastAsia="仿宋_GB2312" w:cs="Times New Roman"/>
          <w:b w:val="0"/>
          <w:bCs w:val="0"/>
          <w:color w:val="auto"/>
          <w:sz w:val="32"/>
          <w:szCs w:val="32"/>
          <w:highlight w:val="none"/>
          <w:lang w:val="en-US" w:eastAsia="zh-CN"/>
        </w:rPr>
        <w:t>上传的食品经营许可证的许可范围不含裱花蛋糕。当事人未依法对上述881家食品经营者履行</w:t>
      </w:r>
      <w:r>
        <w:rPr>
          <w:rFonts w:hint="default" w:ascii="Times New Roman" w:hAnsi="Times New Roman" w:eastAsia="仿宋_GB2312" w:cs="Times New Roman"/>
          <w:color w:val="auto"/>
          <w:sz w:val="32"/>
          <w:szCs w:val="32"/>
          <w:lang w:val="en-US" w:eastAsia="zh-CN"/>
        </w:rPr>
        <w:t>资质审查</w:t>
      </w:r>
      <w:r>
        <w:rPr>
          <w:rFonts w:hint="default" w:ascii="Times New Roman" w:hAnsi="Times New Roman" w:eastAsia="仿宋_GB2312" w:cs="Times New Roman"/>
          <w:b w:val="0"/>
          <w:bCs w:val="0"/>
          <w:color w:val="auto"/>
          <w:sz w:val="32"/>
          <w:szCs w:val="32"/>
          <w:highlight w:val="none"/>
          <w:lang w:val="en-US" w:eastAsia="zh-CN"/>
        </w:rPr>
        <w:t>义务，致使其进入平台开展食品经营活动。</w:t>
      </w:r>
    </w:p>
    <w:p>
      <w:pPr>
        <w:keepNext w:val="0"/>
        <w:keepLines w:val="0"/>
        <w:pageBreakBefore w:val="0"/>
        <w:widowControl w:val="0"/>
        <w:kinsoku/>
        <w:wordWrap/>
        <w:overflowPunct/>
        <w:topLinePunct w:val="0"/>
        <w:autoSpaceDE/>
        <w:autoSpaceDN/>
        <w:bidi w:val="0"/>
        <w:spacing w:after="0" w:line="594"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当事人未依法履行资质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highlight w:val="none"/>
          <w:lang w:val="en-US" w:eastAsia="zh-CN"/>
        </w:rPr>
        <w:t>义务的违法行为，涉及店铺</w:t>
      </w:r>
      <w:r>
        <w:rPr>
          <w:rFonts w:hint="default" w:ascii="Times New Roman" w:hAnsi="Times New Roman" w:eastAsia="仿宋_GB2312" w:cs="Times New Roman"/>
          <w:b w:val="0"/>
          <w:bCs w:val="0"/>
          <w:color w:val="auto"/>
          <w:sz w:val="32"/>
          <w:szCs w:val="32"/>
          <w:highlight w:val="none"/>
          <w:lang w:val="en-US" w:eastAsia="zh-CN"/>
        </w:rPr>
        <w:t>881家</w:t>
      </w:r>
      <w:r>
        <w:rPr>
          <w:rFonts w:hint="eastAsia" w:ascii="Times New Roman" w:hAnsi="Times New Roman" w:eastAsia="仿宋_GB2312" w:cs="仿宋_GB2312"/>
          <w:color w:val="auto"/>
          <w:sz w:val="32"/>
          <w:szCs w:val="32"/>
          <w:highlight w:val="none"/>
          <w:lang w:val="en-US" w:eastAsia="zh-CN"/>
        </w:rPr>
        <w:t>，产生的交易额共计63966620.99元，平台从上述店铺取得的</w:t>
      </w:r>
      <w:r>
        <w:rPr>
          <w:rFonts w:hint="default" w:ascii="Times New Roman" w:hAnsi="Times New Roman" w:eastAsia="仿宋_GB2312" w:cs="Times New Roman"/>
          <w:b w:val="0"/>
          <w:bCs w:val="0"/>
          <w:color w:val="auto"/>
          <w:sz w:val="32"/>
          <w:szCs w:val="32"/>
          <w:highlight w:val="none"/>
          <w:lang w:val="en-US" w:eastAsia="zh-CN"/>
        </w:rPr>
        <w:t>违法所得合计为848227.08元。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sz w:val="32"/>
          <w:szCs w:val="32"/>
          <w:lang w:val="en-US" w:eastAsia="zh-CN"/>
        </w:rPr>
        <w:t>另查明</w:t>
      </w:r>
      <w:r>
        <w:rPr>
          <w:rFonts w:hint="default" w:ascii="Times New Roman" w:hAnsi="Times New Roman" w:eastAsia="仿宋_GB2312" w:cs="Times New Roman"/>
          <w:bCs/>
          <w:sz w:val="32"/>
          <w:szCs w:val="32"/>
        </w:rPr>
        <w:t>，</w:t>
      </w:r>
      <w:r>
        <w:rPr>
          <w:rFonts w:hint="default" w:ascii="Times New Roman" w:hAnsi="Times New Roman" w:eastAsia="仿宋_GB2312" w:cs="Times New Roman"/>
          <w:color w:val="auto"/>
          <w:sz w:val="32"/>
          <w:szCs w:val="32"/>
          <w:lang w:val="en-US" w:eastAsia="zh-CN"/>
        </w:rPr>
        <w:t>重庆转单宝网络科技有限公司和安徽梦馨信息技术有限公司</w:t>
      </w:r>
      <w:r>
        <w:rPr>
          <w:rFonts w:hint="eastAsia" w:ascii="Times New Roman" w:hAnsi="Times New Roman" w:eastAsia="仿宋_GB2312" w:cs="仿宋_GB2312"/>
          <w:b w:val="0"/>
          <w:bCs w:val="0"/>
          <w:color w:val="auto"/>
          <w:sz w:val="32"/>
          <w:szCs w:val="32"/>
          <w:highlight w:val="none"/>
          <w:lang w:val="en-US" w:eastAsia="zh-CN"/>
        </w:rPr>
        <w:t>（以下称转单平台）作为</w:t>
      </w:r>
      <w:r>
        <w:rPr>
          <w:rFonts w:hint="default" w:ascii="Times New Roman" w:hAnsi="Times New Roman" w:eastAsia="仿宋_GB2312" w:cs="Times New Roman"/>
          <w:color w:val="auto"/>
          <w:sz w:val="32"/>
          <w:szCs w:val="32"/>
          <w:highlight w:val="none"/>
          <w:lang w:val="en-US" w:eastAsia="zh-CN" w:bidi="ar"/>
        </w:rPr>
        <w:t>服务商入驻</w:t>
      </w:r>
      <w:r>
        <w:rPr>
          <w:rFonts w:hint="eastAsia" w:ascii="Times New Roman" w:hAnsi="Times New Roman" w:eastAsia="仿宋_GB2312" w:cs="Times New Roman"/>
          <w:color w:val="auto"/>
          <w:sz w:val="32"/>
          <w:szCs w:val="32"/>
          <w:highlight w:val="none"/>
          <w:lang w:val="en-US" w:eastAsia="zh-CN" w:bidi="ar"/>
        </w:rPr>
        <w:t>当事人</w:t>
      </w:r>
      <w:r>
        <w:rPr>
          <w:rFonts w:hint="default" w:ascii="Times New Roman" w:hAnsi="Times New Roman" w:eastAsia="仿宋_GB2312" w:cs="Times New Roman"/>
          <w:color w:val="auto"/>
          <w:sz w:val="32"/>
          <w:szCs w:val="32"/>
          <w:highlight w:val="none"/>
          <w:lang w:val="en-US" w:eastAsia="zh-CN" w:bidi="ar"/>
        </w:rPr>
        <w:t>平台，</w:t>
      </w:r>
      <w:r>
        <w:rPr>
          <w:rFonts w:hint="eastAsia" w:ascii="Times New Roman" w:hAnsi="Times New Roman" w:eastAsia="仿宋_GB2312" w:cs="Times New Roman"/>
          <w:color w:val="auto"/>
          <w:sz w:val="32"/>
          <w:szCs w:val="32"/>
          <w:highlight w:val="none"/>
          <w:lang w:val="en-US" w:eastAsia="zh-CN" w:bidi="ar"/>
        </w:rPr>
        <w:t>提供</w:t>
      </w:r>
      <w:r>
        <w:rPr>
          <w:rFonts w:hint="default" w:ascii="Times New Roman" w:hAnsi="Times New Roman" w:eastAsia="仿宋_GB2312" w:cs="Times New Roman"/>
          <w:color w:val="auto"/>
          <w:sz w:val="32"/>
          <w:szCs w:val="32"/>
          <w:highlight w:val="none"/>
          <w:lang w:val="en-US" w:eastAsia="zh-CN" w:bidi="ar"/>
        </w:rPr>
        <w:t>转单服务。</w:t>
      </w:r>
      <w:r>
        <w:rPr>
          <w:rFonts w:hint="eastAsia" w:ascii="Times New Roman" w:hAnsi="Times New Roman" w:eastAsia="仿宋_GB2312" w:cs="仿宋_GB2312"/>
          <w:b w:val="0"/>
          <w:bCs w:val="0"/>
          <w:color w:val="auto"/>
          <w:sz w:val="32"/>
          <w:szCs w:val="32"/>
          <w:highlight w:val="none"/>
          <w:lang w:val="en-US" w:eastAsia="zh-CN"/>
        </w:rPr>
        <w:t>当事人授权转单平台订单信息查询和物流发货权限，使其可通过API接口调用订单数据，帮助使用上述转单平台的商家（以下称转单店铺）实现“一键转单”功能，即允许转单店铺将消费者订单转交其他食品经营者加工制作。</w:t>
      </w:r>
      <w:r>
        <w:rPr>
          <w:rFonts w:hint="default" w:ascii="Times New Roman" w:hAnsi="Times New Roman" w:eastAsia="仿宋_GB2312" w:cs="Times New Roman"/>
          <w:color w:val="auto"/>
          <w:sz w:val="32"/>
          <w:szCs w:val="32"/>
          <w:lang w:val="en-US" w:eastAsia="zh-CN"/>
        </w:rPr>
        <w:t>餐饮食品消费具有特殊性，消费者基于对特定店铺的品牌信誉、制作特点、卫生条件等信任而选择下单。《网络餐饮服务食品安全监督管理办法》第十八条第四项规定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入网餐饮服务提供者加工制作餐饮食品，不得委托其他食品经营者加工制作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中华人民共和国</w:t>
      </w:r>
      <w:r>
        <w:rPr>
          <w:rFonts w:hint="default" w:ascii="Times New Roman" w:hAnsi="Times New Roman" w:eastAsia="仿宋_GB2312" w:cs="Times New Roman"/>
          <w:color w:val="auto"/>
          <w:sz w:val="32"/>
          <w:szCs w:val="32"/>
          <w:lang w:val="en-US" w:eastAsia="zh-CN"/>
        </w:rPr>
        <w:t>电子商务法》第十七条规定</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电子商务经营者应当全面、真实、准确、及时地披露商品或者服务信息，保障消费者的知情权和选择权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lang w:val="en-US" w:eastAsia="zh-CN"/>
        </w:rPr>
        <w:t>。但</w:t>
      </w:r>
      <w:r>
        <w:rPr>
          <w:rFonts w:hint="eastAsia" w:ascii="Times New Roman" w:hAnsi="Times New Roman" w:eastAsia="仿宋_GB2312" w:cs="Times New Roman"/>
          <w:color w:val="auto"/>
          <w:sz w:val="32"/>
          <w:szCs w:val="32"/>
          <w:lang w:val="en-US" w:eastAsia="zh-CN"/>
        </w:rPr>
        <w:t>转单店铺</w:t>
      </w:r>
      <w:r>
        <w:rPr>
          <w:rFonts w:hint="default" w:ascii="Times New Roman" w:hAnsi="Times New Roman" w:eastAsia="仿宋_GB2312" w:cs="Times New Roman"/>
          <w:color w:val="auto"/>
          <w:sz w:val="32"/>
          <w:szCs w:val="32"/>
          <w:lang w:val="en-US" w:eastAsia="zh-CN"/>
        </w:rPr>
        <w:t>在未告知消费者的情况下违规转单违反上述规定，侵害了消费者的知情权等合法权益。当事人作为电商平台，与</w:t>
      </w:r>
      <w:r>
        <w:rPr>
          <w:rFonts w:hint="eastAsia" w:ascii="Times New Roman" w:hAnsi="Times New Roman" w:eastAsia="仿宋_GB2312" w:cs="Times New Roman"/>
          <w:color w:val="auto"/>
          <w:sz w:val="32"/>
          <w:szCs w:val="32"/>
          <w:lang w:val="en-US" w:eastAsia="zh-CN"/>
        </w:rPr>
        <w:t>上述两家</w:t>
      </w:r>
      <w:r>
        <w:rPr>
          <w:rFonts w:hint="default" w:ascii="Times New Roman" w:hAnsi="Times New Roman" w:eastAsia="仿宋_GB2312" w:cs="Times New Roman"/>
          <w:color w:val="auto"/>
          <w:sz w:val="32"/>
          <w:szCs w:val="32"/>
          <w:lang w:val="en-US" w:eastAsia="zh-CN"/>
        </w:rPr>
        <w:t>转单平台签订合作协议，明知或应知转单行为侵害消费者合法权益，但未采取必要措施。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当事人对平台内经营者侵害消费者合法权益行为未采取必要措施的违法行为，涉及</w:t>
      </w:r>
      <w:r>
        <w:rPr>
          <w:rFonts w:hint="default" w:ascii="Times New Roman" w:hAnsi="Times New Roman" w:eastAsia="仿宋_GB2312" w:cs="Times New Roman"/>
          <w:color w:val="auto"/>
          <w:sz w:val="32"/>
          <w:szCs w:val="32"/>
          <w:highlight w:val="none"/>
          <w:lang w:val="en-US" w:eastAsia="zh-CN" w:bidi="ar"/>
        </w:rPr>
        <w:t>转单店铺16家（其中9家与上</w:t>
      </w:r>
      <w:bookmarkStart w:id="3" w:name="_GoBack"/>
      <w:bookmarkEnd w:id="3"/>
      <w:r>
        <w:rPr>
          <w:rFonts w:hint="default" w:ascii="Times New Roman" w:hAnsi="Times New Roman" w:eastAsia="仿宋_GB2312" w:cs="Times New Roman"/>
          <w:color w:val="auto"/>
          <w:sz w:val="32"/>
          <w:szCs w:val="32"/>
          <w:highlight w:val="none"/>
          <w:lang w:val="en-US" w:eastAsia="zh-CN" w:bidi="ar"/>
        </w:rPr>
        <w:t>述未依法履行资质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highlight w:val="none"/>
          <w:lang w:val="en-US" w:eastAsia="zh-CN" w:bidi="ar"/>
        </w:rPr>
        <w:t>义务的问题商家重复）</w:t>
      </w:r>
      <w:r>
        <w:rPr>
          <w:rFonts w:hint="default" w:ascii="Times New Roman" w:hAnsi="Times New Roman" w:eastAsia="仿宋_GB2312" w:cs="Times New Roman"/>
          <w:color w:val="auto"/>
          <w:sz w:val="32"/>
          <w:szCs w:val="32"/>
          <w:highlight w:val="none"/>
          <w:lang w:val="en-US" w:eastAsia="zh-CN"/>
        </w:rPr>
        <w:t>，鉴于该9家店铺所产生的违法所得已计入当事人未依法履行</w:t>
      </w:r>
      <w:r>
        <w:rPr>
          <w:rFonts w:hint="default" w:ascii="Times New Roman" w:hAnsi="Times New Roman" w:eastAsia="仿宋_GB2312" w:cs="Times New Roman"/>
          <w:color w:val="auto"/>
          <w:sz w:val="32"/>
          <w:szCs w:val="32"/>
          <w:lang w:val="en-US" w:eastAsia="zh-CN"/>
        </w:rPr>
        <w:t>资质审查</w:t>
      </w:r>
      <w:r>
        <w:rPr>
          <w:rFonts w:hint="default" w:ascii="Times New Roman" w:hAnsi="Times New Roman" w:eastAsia="仿宋_GB2312" w:cs="Times New Roman"/>
          <w:color w:val="auto"/>
          <w:sz w:val="32"/>
          <w:szCs w:val="32"/>
          <w:highlight w:val="none"/>
          <w:lang w:val="en-US" w:eastAsia="zh-CN"/>
        </w:rPr>
        <w:t>义务的违法所得中，因此不再重复计算。</w:t>
      </w:r>
      <w:r>
        <w:rPr>
          <w:rFonts w:hint="default" w:ascii="Times New Roman" w:hAnsi="Times New Roman" w:eastAsia="仿宋_GB2312" w:cs="Times New Roman"/>
          <w:b w:val="0"/>
          <w:bCs w:val="0"/>
          <w:color w:val="auto"/>
          <w:sz w:val="32"/>
          <w:szCs w:val="32"/>
          <w:highlight w:val="none"/>
          <w:lang w:val="en-US" w:eastAsia="zh-CN"/>
        </w:rPr>
        <w:t>其余7家店铺在淘宝平台产生交易额1553508.16元，当事人向此7家店铺收取佣金19927.94元、手续费6421</w:t>
      </w:r>
      <w:r>
        <w:rPr>
          <w:rFonts w:hint="default" w:ascii="Times New Roman" w:hAnsi="Times New Roman" w:eastAsia="仿宋_GB2312" w:cs="Times New Roman"/>
          <w:b w:val="0"/>
          <w:bCs w:val="0"/>
          <w:color w:val="auto"/>
          <w:sz w:val="32"/>
          <w:szCs w:val="32"/>
          <w:highlight w:val="none"/>
          <w:lang w:val="en" w:eastAsia="zh-CN"/>
        </w:rPr>
        <w:t>.</w:t>
      </w:r>
      <w:r>
        <w:rPr>
          <w:rFonts w:hint="default" w:ascii="Times New Roman" w:hAnsi="Times New Roman" w:eastAsia="仿宋_GB2312" w:cs="Times New Roman"/>
          <w:b w:val="0"/>
          <w:bCs w:val="0"/>
          <w:color w:val="auto"/>
          <w:sz w:val="32"/>
          <w:szCs w:val="32"/>
          <w:highlight w:val="none"/>
          <w:lang w:val="en-US" w:eastAsia="zh-CN"/>
        </w:rPr>
        <w:t>98元、</w:t>
      </w:r>
      <w:r>
        <w:rPr>
          <w:rFonts w:hint="default" w:ascii="Times New Roman" w:hAnsi="Times New Roman" w:eastAsia="仿宋_GB2312" w:cs="Times New Roman"/>
          <w:color w:val="auto"/>
          <w:sz w:val="32"/>
          <w:szCs w:val="32"/>
          <w:highlight w:val="none"/>
          <w:lang w:val="en-US" w:eastAsia="zh-CN" w:bidi="ar"/>
        </w:rPr>
        <w:t>数据同步服务费737.72元</w:t>
      </w:r>
      <w:r>
        <w:rPr>
          <w:rFonts w:hint="default" w:ascii="Times New Roman" w:hAnsi="Times New Roman" w:eastAsia="仿宋_GB2312" w:cs="Times New Roman"/>
          <w:b w:val="0"/>
          <w:bCs w:val="0"/>
          <w:color w:val="auto"/>
          <w:sz w:val="32"/>
          <w:szCs w:val="32"/>
          <w:highlight w:val="none"/>
          <w:lang w:val="en-US" w:eastAsia="zh-CN"/>
        </w:rPr>
        <w:t>和推广费49985.09元。故当事人</w:t>
      </w:r>
      <w:r>
        <w:rPr>
          <w:rFonts w:hint="default" w:ascii="Times New Roman" w:hAnsi="Times New Roman" w:eastAsia="仿宋_GB2312" w:cs="Times New Roman"/>
          <w:color w:val="auto"/>
          <w:sz w:val="32"/>
          <w:szCs w:val="32"/>
          <w:highlight w:val="none"/>
          <w:lang w:val="en-US" w:eastAsia="zh-CN"/>
        </w:rPr>
        <w:t>对平台内经营者侵害消费者合法权益行为未采取必要措施的违法行为的违法所得为77072.73元。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0"/>
        <w:jc w:val="both"/>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kern w:val="1"/>
          <w:sz w:val="32"/>
          <w:szCs w:val="32"/>
        </w:rPr>
        <w:t>上述事实，主要有以下证据证明：</w:t>
      </w:r>
      <w:r>
        <w:rPr>
          <w:rFonts w:hint="default" w:ascii="Times New Roman" w:hAnsi="Times New Roman" w:eastAsia="仿宋_GB2312" w:cs="Times New Roman"/>
          <w:color w:val="auto"/>
          <w:sz w:val="32"/>
          <w:szCs w:val="32"/>
          <w:lang w:eastAsia="zh-CN"/>
        </w:rPr>
        <w:t>当事人的营业执照、</w:t>
      </w:r>
      <w:r>
        <w:rPr>
          <w:rFonts w:hint="default" w:ascii="Times New Roman" w:hAnsi="Times New Roman" w:eastAsia="仿宋_GB2312" w:cs="Times New Roman"/>
          <w:color w:val="auto"/>
          <w:sz w:val="32"/>
          <w:szCs w:val="32"/>
          <w:highlight w:val="none"/>
          <w:lang w:val="en-US" w:eastAsia="zh-CN"/>
        </w:rPr>
        <w:t>ICP备案、</w:t>
      </w:r>
      <w:r>
        <w:rPr>
          <w:rFonts w:hint="default" w:ascii="Times New Roman" w:hAnsi="Times New Roman" w:eastAsia="仿宋_GB2312" w:cs="Times New Roman"/>
          <w:color w:val="auto"/>
          <w:sz w:val="32"/>
          <w:szCs w:val="32"/>
          <w:lang w:eastAsia="zh-CN"/>
        </w:rPr>
        <w:t>网络食品</w:t>
      </w:r>
      <w:r>
        <w:rPr>
          <w:rFonts w:hint="default" w:ascii="Times New Roman" w:hAnsi="Times New Roman" w:eastAsia="仿宋_GB2312" w:cs="Times New Roman"/>
          <w:color w:val="auto"/>
          <w:sz w:val="32"/>
          <w:szCs w:val="32"/>
          <w:lang w:val="en-US" w:eastAsia="zh-CN"/>
        </w:rPr>
        <w:t>销售</w:t>
      </w:r>
      <w:r>
        <w:rPr>
          <w:rFonts w:hint="default" w:ascii="Times New Roman" w:hAnsi="Times New Roman" w:eastAsia="仿宋_GB2312" w:cs="Times New Roman"/>
          <w:color w:val="auto"/>
          <w:sz w:val="32"/>
          <w:szCs w:val="32"/>
          <w:lang w:eastAsia="zh-CN"/>
        </w:rPr>
        <w:t>第三方平台提供者备案</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增值电信业务经营许可</w:t>
      </w:r>
      <w:r>
        <w:rPr>
          <w:rFonts w:hint="default" w:ascii="Times New Roman" w:hAnsi="Times New Roman" w:eastAsia="仿宋_GB2312" w:cs="Times New Roman"/>
          <w:color w:val="auto"/>
          <w:sz w:val="32"/>
          <w:szCs w:val="32"/>
          <w:highlight w:val="none"/>
          <w:lang w:eastAsia="zh-CN"/>
        </w:rPr>
        <w:t>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淘宝网站的资质证照公示页面截图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对当事人制作的现场笔录、</w:t>
      </w:r>
      <w:r>
        <w:rPr>
          <w:rFonts w:hint="default" w:ascii="Times New Roman" w:hAnsi="Times New Roman" w:eastAsia="仿宋_GB2312" w:cs="Times New Roman"/>
          <w:bCs/>
          <w:sz w:val="32"/>
          <w:szCs w:val="32"/>
          <w:lang w:val="en-US" w:eastAsia="zh-CN"/>
        </w:rPr>
        <w:t>对当事人委托代理人制作</w:t>
      </w:r>
      <w:r>
        <w:rPr>
          <w:rFonts w:hint="default" w:ascii="Times New Roman" w:hAnsi="Times New Roman" w:eastAsia="仿宋_GB2312" w:cs="Times New Roman"/>
          <w:bCs/>
          <w:sz w:val="32"/>
          <w:szCs w:val="32"/>
          <w:lang w:eastAsia="zh-CN"/>
        </w:rPr>
        <w:t>的</w:t>
      </w:r>
      <w:r>
        <w:rPr>
          <w:rFonts w:hint="default" w:ascii="Times New Roman" w:hAnsi="Times New Roman" w:eastAsia="仿宋_GB2312" w:cs="Times New Roman"/>
          <w:bCs/>
          <w:sz w:val="32"/>
          <w:szCs w:val="32"/>
        </w:rPr>
        <w:t>询问笔录</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当事人提供的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《淘宝网食品行业管理规范》《</w:t>
      </w:r>
      <w:r>
        <w:rPr>
          <w:rFonts w:hint="default" w:ascii="Times New Roman" w:hAnsi="Times New Roman" w:eastAsia="仿宋_GB2312" w:cs="Times New Roman"/>
          <w:color w:val="auto"/>
          <w:sz w:val="32"/>
          <w:szCs w:val="32"/>
          <w:lang w:val="en-US" w:eastAsia="zh-CN"/>
        </w:rPr>
        <w:t>淘宝网商品发布规范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》《食品资质审核规范》《食品商品审核规范》等制度规范、淘宝商品发布页面及资质审核后台截图、电子数据、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审计报告等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证据。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送达了《行政处罚告知书》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国市监罚告</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14号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，告知了拟作出行政处罚的事实、理由、依据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处罚内容，</w:t>
      </w:r>
      <w:r>
        <w:rPr>
          <w:rFonts w:hint="default" w:ascii="Times New Roman" w:hAnsi="Times New Roman" w:eastAsia="仿宋_GB2312" w:cs="Times New Roman"/>
          <w:sz w:val="32"/>
          <w:szCs w:val="32"/>
          <w:lang w:eastAsia="zh-CN"/>
        </w:rPr>
        <w:t>以及依法享有</w:t>
      </w:r>
      <w:r>
        <w:rPr>
          <w:rFonts w:hint="default" w:ascii="Times New Roman" w:hAnsi="Times New Roman" w:eastAsia="仿宋_GB2312" w:cs="Times New Roman"/>
          <w:sz w:val="32"/>
          <w:szCs w:val="32"/>
        </w:rPr>
        <w:t>陈述、申辩</w:t>
      </w:r>
      <w:r>
        <w:rPr>
          <w:rFonts w:hint="default" w:ascii="Times New Roman" w:hAnsi="Times New Roman" w:eastAsia="仿宋_GB2312" w:cs="Times New Roman"/>
          <w:sz w:val="32"/>
          <w:szCs w:val="32"/>
          <w:lang w:eastAsia="zh-CN"/>
        </w:rPr>
        <w:t>和要求听证的权利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在法定期限内</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lang w:val="en-US" w:eastAsia="zh-CN"/>
        </w:rPr>
        <w:t>向本局</w:t>
      </w:r>
      <w:r>
        <w:rPr>
          <w:rFonts w:hint="default"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kern w:val="1"/>
          <w:sz w:val="32"/>
          <w:szCs w:val="32"/>
        </w:rPr>
        <w:t>本局认为，</w:t>
      </w:r>
      <w:r>
        <w:rPr>
          <w:rFonts w:hint="default" w:ascii="Times New Roman" w:hAnsi="Times New Roman" w:eastAsia="仿宋_GB2312" w:cs="Times New Roman"/>
          <w:color w:val="auto"/>
          <w:sz w:val="32"/>
          <w:szCs w:val="32"/>
          <w:highlight w:val="none"/>
          <w:lang w:eastAsia="zh-CN"/>
        </w:rPr>
        <w:t>当事人</w:t>
      </w:r>
      <w:r>
        <w:rPr>
          <w:rFonts w:hint="default" w:ascii="Times New Roman" w:hAnsi="Times New Roman" w:eastAsia="仿宋_GB2312" w:cs="Times New Roman"/>
          <w:color w:val="auto"/>
          <w:sz w:val="32"/>
          <w:szCs w:val="32"/>
          <w:lang w:val="en-US" w:eastAsia="zh-CN"/>
        </w:rPr>
        <w:t>未依法履行资质审查义务的违法行为，</w:t>
      </w:r>
      <w:r>
        <w:rPr>
          <w:rFonts w:hint="default" w:ascii="Times New Roman" w:hAnsi="Times New Roman" w:eastAsia="仿宋_GB2312" w:cs="Times New Roman"/>
          <w:color w:val="auto"/>
          <w:sz w:val="32"/>
          <w:szCs w:val="32"/>
          <w:highlight w:val="none"/>
          <w:lang w:val="en-US" w:eastAsia="zh-CN"/>
        </w:rPr>
        <w:t>违反《中华人民共和国食品安全法》第六十二条第一款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网络食品交易第三方平台提供者应当对入网食品经营者进行实名登记，明确其食品安全管理责任；依法应当取得许可证的，还应当审查其许可证</w:t>
      </w:r>
      <w:r>
        <w:rPr>
          <w:rFonts w:hint="eastAsia"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bidi="ar"/>
        </w:rPr>
        <w:t>的规定，应当</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w:t>
      </w:r>
      <w:r>
        <w:rPr>
          <w:rFonts w:hint="default" w:ascii="Times New Roman" w:hAnsi="Times New Roman" w:eastAsia="仿宋_GB2312" w:cs="Times New Roman"/>
          <w:color w:val="auto"/>
          <w:sz w:val="32"/>
          <w:szCs w:val="32"/>
          <w:lang w:val="en-US" w:eastAsia="zh-CN"/>
        </w:rPr>
        <w:t>食品安全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的规定给予行政处罚。</w:t>
      </w:r>
      <w:r>
        <w:rPr>
          <w:rFonts w:hint="default" w:ascii="Times New Roman" w:hAnsi="Times New Roman" w:eastAsia="仿宋_GB2312" w:cs="Times New Roman"/>
          <w:sz w:val="32"/>
          <w:szCs w:val="32"/>
          <w:lang w:val="en-US" w:eastAsia="zh-CN"/>
        </w:rPr>
        <w:t>每家</w:t>
      </w:r>
      <w:r>
        <w:rPr>
          <w:rFonts w:hint="eastAsia" w:ascii="Times New Roman" w:hAnsi="Times New Roman" w:eastAsia="仿宋_GB2312" w:cs="Times New Roman"/>
          <w:sz w:val="32"/>
          <w:szCs w:val="32"/>
          <w:lang w:val="en-US" w:eastAsia="zh-CN"/>
        </w:rPr>
        <w:t>入网食品经营者</w:t>
      </w:r>
      <w:r>
        <w:rPr>
          <w:rFonts w:hint="default" w:ascii="Times New Roman" w:hAnsi="Times New Roman" w:eastAsia="仿宋_GB2312" w:cs="Times New Roman"/>
          <w:sz w:val="32"/>
          <w:szCs w:val="32"/>
          <w:lang w:val="en-US" w:eastAsia="zh-CN"/>
        </w:rPr>
        <w:t>在上线时，当事人均负有独立、完整且不可替代的</w:t>
      </w:r>
      <w:r>
        <w:rPr>
          <w:rFonts w:hint="default" w:ascii="Times New Roman" w:hAnsi="Times New Roman" w:eastAsia="仿宋_GB2312" w:cs="Times New Roman"/>
          <w:color w:val="auto"/>
          <w:sz w:val="32"/>
          <w:szCs w:val="32"/>
          <w:lang w:val="en-US" w:eastAsia="zh-CN"/>
        </w:rPr>
        <w:t>资质审查</w:t>
      </w:r>
      <w:r>
        <w:rPr>
          <w:rFonts w:hint="default" w:ascii="Times New Roman" w:hAnsi="Times New Roman" w:eastAsia="仿宋_GB2312" w:cs="Times New Roman"/>
          <w:sz w:val="32"/>
          <w:szCs w:val="32"/>
          <w:lang w:val="en-US" w:eastAsia="zh-CN"/>
        </w:rPr>
        <w:t>义务，对每一家</w:t>
      </w:r>
      <w:r>
        <w:rPr>
          <w:rFonts w:hint="eastAsia" w:ascii="Times New Roman" w:hAnsi="Times New Roman" w:eastAsia="仿宋_GB2312" w:cs="Times New Roman"/>
          <w:sz w:val="32"/>
          <w:szCs w:val="32"/>
          <w:lang w:val="en-US" w:eastAsia="zh-CN"/>
        </w:rPr>
        <w:t>入网食品经营者</w:t>
      </w:r>
      <w:r>
        <w:rPr>
          <w:rFonts w:hint="default" w:ascii="Times New Roman" w:hAnsi="Times New Roman" w:eastAsia="仿宋_GB2312" w:cs="Times New Roman"/>
          <w:color w:val="auto"/>
          <w:sz w:val="32"/>
          <w:szCs w:val="32"/>
          <w:lang w:val="en-US" w:eastAsia="zh-CN"/>
        </w:rPr>
        <w:t>的审查失职均构成独立的未依法履行资质审查义务的违法行为。</w:t>
      </w:r>
      <w:r>
        <w:rPr>
          <w:rFonts w:hint="eastAsia" w:ascii="Times New Roman" w:hAnsi="Times New Roman" w:eastAsia="仿宋_GB2312" w:cs="Times New Roman"/>
          <w:color w:val="auto"/>
          <w:sz w:val="32"/>
          <w:szCs w:val="32"/>
          <w:highlight w:val="none"/>
          <w:lang w:val="en-US" w:eastAsia="zh-CN"/>
        </w:rPr>
        <w:t>考虑到</w:t>
      </w:r>
      <w:r>
        <w:rPr>
          <w:rFonts w:hint="default" w:ascii="Times New Roman" w:hAnsi="Times New Roman" w:eastAsia="仿宋_GB2312" w:cs="Times New Roman"/>
          <w:color w:val="auto"/>
          <w:sz w:val="32"/>
          <w:szCs w:val="32"/>
          <w:highlight w:val="none"/>
          <w:lang w:val="en-US" w:eastAsia="zh-CN"/>
        </w:rPr>
        <w:t>当事人平台内881家问题店铺平均交易额在1万元以上10万元以下，平台从每个店铺取得的平均违法收入在1千元以上1万元以下。综合当事人违法行为的事实、性质、情节、社会危害程度等因素，</w:t>
      </w:r>
      <w:r>
        <w:rPr>
          <w:rFonts w:hint="default" w:ascii="Times New Roman" w:hAnsi="Times New Roman" w:eastAsia="仿宋_GB2312" w:cs="Times New Roman"/>
          <w:bCs w:val="0"/>
          <w:color w:val="auto"/>
          <w:sz w:val="32"/>
          <w:szCs w:val="32"/>
          <w:lang w:val="en-US" w:eastAsia="zh-CN"/>
        </w:rPr>
        <w:t>对当事人按每未履行1家店铺的</w:t>
      </w:r>
      <w:r>
        <w:rPr>
          <w:rFonts w:hint="default" w:ascii="Times New Roman" w:hAnsi="Times New Roman" w:eastAsia="仿宋_GB2312" w:cs="Times New Roman"/>
          <w:color w:val="auto"/>
          <w:sz w:val="32"/>
          <w:szCs w:val="32"/>
          <w:lang w:val="en-US" w:eastAsia="zh-CN"/>
        </w:rPr>
        <w:t>资质审查</w:t>
      </w:r>
      <w:r>
        <w:rPr>
          <w:rFonts w:hint="default" w:ascii="Times New Roman" w:hAnsi="Times New Roman" w:eastAsia="仿宋_GB2312" w:cs="Times New Roman"/>
          <w:bCs w:val="0"/>
          <w:color w:val="auto"/>
          <w:sz w:val="32"/>
          <w:szCs w:val="32"/>
          <w:lang w:val="en-US" w:eastAsia="zh-CN"/>
        </w:rPr>
        <w:t>义务处以5万元罚款</w:t>
      </w:r>
      <w:r>
        <w:rPr>
          <w:rFonts w:hint="default" w:ascii="Times New Roman" w:hAnsi="Times New Roman" w:eastAsia="仿宋_GB2312" w:cs="Times New Roman"/>
          <w:color w:val="auto"/>
          <w:sz w:val="32"/>
          <w:szCs w:val="32"/>
          <w:lang w:val="en-US" w:eastAsia="zh-CN"/>
        </w:rPr>
        <w:t>。</w:t>
      </w:r>
      <w:bookmarkStart w:id="1" w:name="OLE_LINK2"/>
      <w:r>
        <w:rPr>
          <w:rFonts w:hint="default" w:ascii="Times New Roman" w:hAnsi="Times New Roman" w:eastAsia="仿宋_GB2312" w:cs="Times New Roman"/>
          <w:color w:val="auto"/>
          <w:sz w:val="32"/>
          <w:szCs w:val="32"/>
          <w:lang w:val="en-US" w:eastAsia="zh-CN"/>
        </w:rPr>
        <w:t>现责令当事人改正</w:t>
      </w:r>
      <w:r>
        <w:rPr>
          <w:rFonts w:hint="eastAsia" w:ascii="Times New Roman" w:hAnsi="Times New Roman" w:eastAsia="仿宋_GB2312" w:cs="Times New Roman"/>
          <w:color w:val="auto"/>
          <w:sz w:val="32"/>
          <w:szCs w:val="32"/>
          <w:lang w:val="en-US" w:eastAsia="zh-CN"/>
        </w:rPr>
        <w:t>上述</w:t>
      </w:r>
      <w:r>
        <w:rPr>
          <w:rFonts w:hint="default" w:ascii="Times New Roman" w:hAnsi="Times New Roman" w:eastAsia="仿宋_GB2312" w:cs="Times New Roman"/>
          <w:color w:val="auto"/>
          <w:sz w:val="32"/>
          <w:szCs w:val="32"/>
          <w:lang w:val="en-US" w:eastAsia="zh-CN"/>
        </w:rPr>
        <w:t>违法行为，并决定处罚如下：</w:t>
      </w:r>
      <w:bookmarkEnd w:id="1"/>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没收违法所得</w:t>
      </w:r>
      <w:r>
        <w:rPr>
          <w:rFonts w:hint="default" w:ascii="Times New Roman" w:hAnsi="Times New Roman" w:eastAsia="仿宋_GB2312" w:cs="Times New Roman"/>
          <w:b w:val="0"/>
          <w:bCs w:val="0"/>
          <w:color w:val="auto"/>
          <w:sz w:val="32"/>
          <w:szCs w:val="32"/>
          <w:highlight w:val="none"/>
          <w:lang w:val="en-US" w:eastAsia="zh-CN"/>
        </w:rPr>
        <w:t>848227.08</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2.罚款44050000元；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3.责令当事人暂停新增蛋糕（预包装除外）店铺3个月。</w:t>
      </w:r>
    </w:p>
    <w:p>
      <w:pPr>
        <w:keepNext w:val="0"/>
        <w:keepLines w:val="0"/>
        <w:pageBreakBefore w:val="0"/>
        <w:widowControl w:val="0"/>
        <w:kinsoku/>
        <w:wordWrap/>
        <w:overflowPunct/>
        <w:topLinePunct w:val="0"/>
        <w:autoSpaceDE/>
        <w:autoSpaceDN/>
        <w:bidi w:val="0"/>
        <w:spacing w:after="0" w:line="594"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auto"/>
          <w:sz w:val="32"/>
          <w:szCs w:val="32"/>
          <w:lang w:val="en-US" w:eastAsia="zh-CN"/>
        </w:rPr>
        <w:t>当事人</w:t>
      </w:r>
      <w:r>
        <w:rPr>
          <w:rFonts w:hint="default" w:ascii="Times New Roman" w:hAnsi="Times New Roman" w:eastAsia="仿宋_GB2312" w:cs="Times New Roman"/>
          <w:color w:val="auto"/>
          <w:sz w:val="32"/>
          <w:szCs w:val="32"/>
          <w:lang w:eastAsia="zh-CN"/>
        </w:rPr>
        <w:t>对平台内经营者侵害消费者合法权益行为未采取必要措施</w:t>
      </w:r>
      <w:r>
        <w:rPr>
          <w:rFonts w:hint="default" w:ascii="Times New Roman" w:hAnsi="Times New Roman" w:eastAsia="仿宋_GB2312" w:cs="Times New Roman"/>
          <w:bCs/>
          <w:color w:val="auto"/>
          <w:sz w:val="32"/>
          <w:szCs w:val="32"/>
          <w:lang w:val="en-US" w:eastAsia="zh-CN"/>
        </w:rPr>
        <w:t>的</w:t>
      </w:r>
      <w:r>
        <w:rPr>
          <w:rFonts w:hint="eastAsia" w:ascii="Times New Roman" w:hAnsi="Times New Roman" w:eastAsia="仿宋_GB2312" w:cs="Times New Roman"/>
          <w:bCs/>
          <w:color w:val="auto"/>
          <w:sz w:val="32"/>
          <w:szCs w:val="32"/>
          <w:lang w:val="en-US" w:eastAsia="zh-CN"/>
        </w:rPr>
        <w:t>违法</w:t>
      </w:r>
      <w:r>
        <w:rPr>
          <w:rFonts w:hint="default" w:ascii="Times New Roman" w:hAnsi="Times New Roman" w:eastAsia="仿宋_GB2312" w:cs="Times New Roman"/>
          <w:bCs/>
          <w:color w:val="auto"/>
          <w:sz w:val="32"/>
          <w:szCs w:val="32"/>
          <w:lang w:val="en-US" w:eastAsia="zh-CN"/>
        </w:rPr>
        <w:t>行为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违反</w:t>
      </w:r>
      <w:r>
        <w:rPr>
          <w:rFonts w:hint="default" w:ascii="Times New Roman" w:hAnsi="Times New Roman" w:eastAsia="仿宋_GB2312" w:cs="Times New Roman"/>
          <w:color w:val="auto"/>
          <w:sz w:val="32"/>
          <w:szCs w:val="32"/>
          <w:lang w:eastAsia="zh-CN"/>
        </w:rPr>
        <w:t>《中华人民共和国电子商务法》第三十八条第一款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电子商务平台经营者知道或者应当知道平台内经营者销售的商品或者提供的服务不符合保障人身、财产安全的要求，或者有其他侵害消费者合法权益行为，未采取必要措施的，依法与该平台内经营者承担连带责任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的规定，</w:t>
      </w:r>
      <w:r>
        <w:rPr>
          <w:rFonts w:hint="default" w:ascii="Times New Roman" w:hAnsi="Times New Roman" w:eastAsia="仿宋_GB2312" w:cs="Times New Roman"/>
          <w:color w:val="auto"/>
          <w:sz w:val="32"/>
          <w:szCs w:val="32"/>
          <w:lang w:val="en-US" w:eastAsia="zh-CN"/>
        </w:rPr>
        <w:t>应当依据</w:t>
      </w:r>
      <w:r>
        <w:rPr>
          <w:rFonts w:hint="default" w:ascii="Times New Roman" w:hAnsi="Times New Roman" w:eastAsia="仿宋_GB2312" w:cs="Times New Roman"/>
          <w:color w:val="auto"/>
          <w:sz w:val="32"/>
          <w:szCs w:val="32"/>
          <w:lang w:eastAsia="zh-CN"/>
        </w:rPr>
        <w:t>《中华人民共和国电子商务法》</w:t>
      </w:r>
      <w:r>
        <w:rPr>
          <w:rFonts w:hint="default" w:ascii="Times New Roman" w:hAnsi="Times New Roman" w:eastAsia="仿宋_GB2312" w:cs="Times New Roman"/>
          <w:color w:val="auto"/>
          <w:sz w:val="32"/>
          <w:szCs w:val="32"/>
          <w:lang w:val="en-US" w:eastAsia="zh-CN"/>
        </w:rPr>
        <w:t>第八十三条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color w:val="auto"/>
          <w:sz w:val="32"/>
          <w:szCs w:val="32"/>
          <w:lang w:val="en-US" w:eastAsia="zh-CN"/>
        </w:rPr>
        <w:t>《中华人民共和国行政处罚法》第二十八条第二款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当事人有违法所得，除依法应当退赔的外，应当予以没收。违法所得是指实施违法行为所取得的款项。法律、行政法规、部门规章对违法所得的计算另有规定的，从其规定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的规定</w:t>
      </w:r>
      <w:r>
        <w:rPr>
          <w:rFonts w:hint="default" w:ascii="Times New Roman" w:hAnsi="Times New Roman" w:eastAsia="仿宋_GB2312" w:cs="Times New Roman"/>
          <w:color w:val="auto"/>
          <w:sz w:val="32"/>
          <w:szCs w:val="32"/>
          <w:lang w:val="en-US" w:eastAsia="zh-CN"/>
        </w:rPr>
        <w:t>给予行政处罚。当事人明知或应知平台内</w:t>
      </w:r>
      <w:r>
        <w:rPr>
          <w:rFonts w:hint="default" w:ascii="Times New Roman" w:hAnsi="Times New Roman" w:eastAsia="仿宋_GB2312" w:cs="Times New Roman"/>
          <w:sz w:val="32"/>
          <w:szCs w:val="32"/>
          <w:lang w:val="en-US" w:eastAsia="zh-CN"/>
        </w:rPr>
        <w:t>经营者</w:t>
      </w:r>
      <w:r>
        <w:rPr>
          <w:rFonts w:hint="default" w:ascii="Times New Roman" w:hAnsi="Times New Roman" w:eastAsia="仿宋_GB2312" w:cs="Times New Roman"/>
          <w:color w:val="auto"/>
          <w:sz w:val="32"/>
          <w:szCs w:val="32"/>
          <w:lang w:val="en-US" w:eastAsia="zh-CN"/>
        </w:rPr>
        <w:t>存在通过</w:t>
      </w:r>
      <w:r>
        <w:rPr>
          <w:rFonts w:hint="eastAsia" w:ascii="Times New Roman" w:hAnsi="Times New Roman" w:eastAsia="仿宋_GB2312" w:cs="Times New Roman"/>
          <w:color w:val="auto"/>
          <w:sz w:val="32"/>
          <w:szCs w:val="32"/>
          <w:lang w:val="en-US" w:eastAsia="zh-CN"/>
        </w:rPr>
        <w:t>转单平台</w:t>
      </w:r>
      <w:r>
        <w:rPr>
          <w:rFonts w:hint="default" w:ascii="Times New Roman" w:hAnsi="Times New Roman" w:eastAsia="仿宋_GB2312" w:cs="Times New Roman"/>
          <w:color w:val="auto"/>
          <w:sz w:val="32"/>
          <w:szCs w:val="32"/>
          <w:lang w:val="en-US" w:eastAsia="zh-CN"/>
        </w:rPr>
        <w:t>实施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转单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的行为，</w:t>
      </w:r>
      <w:r>
        <w:rPr>
          <w:rFonts w:hint="default" w:ascii="Times New Roman" w:hAnsi="Times New Roman" w:eastAsia="仿宋_GB2312" w:cs="Times New Roman"/>
          <w:bCs/>
          <w:color w:val="auto"/>
          <w:sz w:val="32"/>
          <w:szCs w:val="32"/>
          <w:lang w:val="en-US" w:eastAsia="zh-CN"/>
        </w:rPr>
        <w:t>侵害消费者合法权益，</w:t>
      </w:r>
      <w:r>
        <w:rPr>
          <w:rFonts w:hint="eastAsia" w:ascii="Times New Roman" w:hAnsi="Times New Roman" w:eastAsia="仿宋_GB2312" w:cs="仿宋_GB2312"/>
          <w:bCs/>
          <w:color w:val="auto"/>
          <w:sz w:val="32"/>
          <w:szCs w:val="32"/>
          <w:lang w:val="en-US" w:eastAsia="zh-CN"/>
        </w:rPr>
        <w:t>但当事人未依法采取必要措施，违法行为持续时间长、涉及店铺多、订单数量大、交易金额高、社会影响范围广、食品安全风险大，违法情节严重。</w:t>
      </w:r>
      <w:r>
        <w:rPr>
          <w:rFonts w:hint="default" w:ascii="Times New Roman" w:hAnsi="Times New Roman" w:eastAsia="仿宋_GB2312" w:cs="Times New Roman"/>
          <w:color w:val="auto"/>
          <w:sz w:val="32"/>
          <w:szCs w:val="32"/>
          <w:lang w:val="en-US" w:eastAsia="zh-CN"/>
        </w:rPr>
        <w:t>因已依据《</w:t>
      </w:r>
      <w:r>
        <w:rPr>
          <w:rFonts w:hint="default" w:ascii="Times New Roman" w:hAnsi="Times New Roman" w:eastAsia="仿宋_GB2312" w:cs="Times New Roman"/>
          <w:color w:val="auto"/>
          <w:sz w:val="32"/>
          <w:szCs w:val="32"/>
        </w:rPr>
        <w:t>中华人民共和国</w:t>
      </w:r>
      <w:r>
        <w:rPr>
          <w:rFonts w:hint="default" w:ascii="Times New Roman" w:hAnsi="Times New Roman" w:eastAsia="仿宋_GB2312" w:cs="Times New Roman"/>
          <w:color w:val="auto"/>
          <w:sz w:val="32"/>
          <w:szCs w:val="32"/>
          <w:lang w:val="en-US" w:eastAsia="zh-CN"/>
        </w:rPr>
        <w:t>食品安全法》第一百三十一条对当事人作出责令停业处罚，对该违法行为不再重复作出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责令停业整顿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处罚。现责令当事人改正</w:t>
      </w:r>
      <w:r>
        <w:rPr>
          <w:rFonts w:hint="eastAsia" w:ascii="Times New Roman" w:hAnsi="Times New Roman" w:eastAsia="仿宋_GB2312" w:cs="Times New Roman"/>
          <w:color w:val="auto"/>
          <w:sz w:val="32"/>
          <w:szCs w:val="32"/>
          <w:lang w:val="en-US" w:eastAsia="zh-CN"/>
        </w:rPr>
        <w:t>上述</w:t>
      </w:r>
      <w:r>
        <w:rPr>
          <w:rFonts w:hint="default" w:ascii="Times New Roman" w:hAnsi="Times New Roman" w:eastAsia="仿宋_GB2312" w:cs="Times New Roman"/>
          <w:color w:val="auto"/>
          <w:sz w:val="32"/>
          <w:szCs w:val="32"/>
          <w:lang w:val="en-US" w:eastAsia="zh-CN"/>
        </w:rPr>
        <w:t>违法行为，并决定处罚如下：</w:t>
      </w:r>
    </w:p>
    <w:p>
      <w:pPr>
        <w:keepNext w:val="0"/>
        <w:keepLines w:val="0"/>
        <w:pageBreakBefore w:val="0"/>
        <w:widowControl w:val="0"/>
        <w:kinsoku/>
        <w:wordWrap/>
        <w:overflowPunct/>
        <w:topLinePunct w:val="0"/>
        <w:autoSpaceDE/>
        <w:autoSpaceDN/>
        <w:bidi w:val="0"/>
        <w:spacing w:after="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1.没收违法所得77072.73元；</w:t>
      </w:r>
    </w:p>
    <w:p>
      <w:pPr>
        <w:keepNext w:val="0"/>
        <w:keepLines w:val="0"/>
        <w:pageBreakBefore w:val="0"/>
        <w:widowControl w:val="0"/>
        <w:kinsoku/>
        <w:wordWrap/>
        <w:overflowPunct/>
        <w:topLinePunct w:val="0"/>
        <w:autoSpaceDE/>
        <w:autoSpaceDN/>
        <w:bidi w:val="0"/>
        <w:spacing w:after="0" w:line="594"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color w:val="auto"/>
          <w:sz w:val="32"/>
          <w:szCs w:val="32"/>
          <w:lang w:val="en-US" w:eastAsia="zh-CN"/>
        </w:rPr>
        <w:t>2.罚款2000000元。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综上，</w:t>
      </w:r>
      <w:r>
        <w:rPr>
          <w:rFonts w:hint="eastAsia" w:ascii="Times New Roman" w:hAnsi="Times New Roman" w:eastAsia="仿宋_GB2312" w:cs="Times New Roman"/>
          <w:color w:val="auto"/>
          <w:sz w:val="32"/>
          <w:szCs w:val="32"/>
          <w:lang w:val="en-US" w:eastAsia="zh-CN"/>
        </w:rPr>
        <w:t>本局</w:t>
      </w:r>
      <w:r>
        <w:rPr>
          <w:rFonts w:hint="default" w:ascii="Times New Roman" w:hAnsi="Times New Roman" w:eastAsia="仿宋_GB2312" w:cs="Times New Roman"/>
          <w:color w:val="auto"/>
          <w:sz w:val="32"/>
          <w:szCs w:val="32"/>
          <w:lang w:val="en-US" w:eastAsia="zh-CN"/>
        </w:rPr>
        <w:t>责令当事人改正违法行为，并决定处罚如下：</w:t>
      </w:r>
    </w:p>
    <w:p>
      <w:pPr>
        <w:keepNext w:val="0"/>
        <w:keepLines w:val="0"/>
        <w:pageBreakBefore w:val="0"/>
        <w:widowControl w:val="0"/>
        <w:numPr>
          <w:ilvl w:val="-1"/>
          <w:numId w:val="0"/>
        </w:numPr>
        <w:kinsoku/>
        <w:wordWrap/>
        <w:overflowPunct/>
        <w:topLinePunct w:val="0"/>
        <w:autoSpaceDE/>
        <w:autoSpaceDN/>
        <w:bidi w:val="0"/>
        <w:spacing w:after="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sz w:val="32"/>
          <w:szCs w:val="32"/>
        </w:rPr>
        <w:t>没收违法所得</w:t>
      </w:r>
      <w:r>
        <w:rPr>
          <w:rFonts w:hint="default" w:ascii="Times New Roman" w:hAnsi="Times New Roman" w:eastAsia="仿宋_GB2312" w:cs="Times New Roman"/>
          <w:b w:val="0"/>
          <w:bCs w:val="0"/>
          <w:color w:val="auto"/>
          <w:kern w:val="2"/>
          <w:sz w:val="32"/>
          <w:szCs w:val="32"/>
          <w:highlight w:val="none"/>
          <w:u w:val="none"/>
          <w:lang w:val="en-US" w:eastAsia="zh-CN" w:bidi="ar-SA"/>
        </w:rPr>
        <w:t>925299.81</w:t>
      </w:r>
      <w:r>
        <w:rPr>
          <w:rFonts w:hint="default" w:ascii="Times New Roman" w:hAnsi="Times New Roman" w:eastAsia="仿宋_GB2312" w:cs="Times New Roman"/>
          <w:color w:val="auto"/>
          <w:sz w:val="32"/>
          <w:szCs w:val="32"/>
          <w:lang w:val="en-US" w:eastAsia="zh-CN"/>
        </w:rPr>
        <w:t>元；</w:t>
      </w:r>
    </w:p>
    <w:p>
      <w:pPr>
        <w:keepNext w:val="0"/>
        <w:keepLines w:val="0"/>
        <w:pageBreakBefore w:val="0"/>
        <w:widowControl w:val="0"/>
        <w:numPr>
          <w:ilvl w:val="-1"/>
          <w:numId w:val="0"/>
        </w:numPr>
        <w:kinsoku/>
        <w:wordWrap/>
        <w:overflowPunct/>
        <w:topLinePunct w:val="0"/>
        <w:autoSpaceDE/>
        <w:autoSpaceDN/>
        <w:bidi w:val="0"/>
        <w:spacing w:after="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2.对当事人未</w:t>
      </w:r>
      <w:r>
        <w:rPr>
          <w:rFonts w:hint="default" w:ascii="Times New Roman" w:hAnsi="Times New Roman" w:eastAsia="仿宋_GB2312" w:cs="Times New Roman"/>
          <w:color w:val="auto"/>
          <w:sz w:val="32"/>
          <w:szCs w:val="32"/>
          <w:lang w:val="en-US" w:eastAsia="zh-CN"/>
        </w:rPr>
        <w:t>依法履行资质审查义务</w:t>
      </w:r>
      <w:r>
        <w:rPr>
          <w:rFonts w:hint="default" w:ascii="Times New Roman" w:hAnsi="Times New Roman" w:eastAsia="仿宋_GB2312" w:cs="Times New Roman"/>
          <w:color w:val="auto"/>
          <w:sz w:val="32"/>
          <w:szCs w:val="32"/>
          <w:lang w:eastAsia="zh-CN"/>
        </w:rPr>
        <w:t>的行为罚款</w:t>
      </w:r>
      <w:r>
        <w:rPr>
          <w:rFonts w:hint="default" w:ascii="Times New Roman" w:hAnsi="Times New Roman" w:eastAsia="仿宋_GB2312" w:cs="Times New Roman"/>
          <w:color w:val="auto"/>
          <w:sz w:val="32"/>
          <w:szCs w:val="32"/>
          <w:lang w:val="en-US" w:eastAsia="zh-CN"/>
        </w:rPr>
        <w:t>44050000</w:t>
      </w:r>
      <w:r>
        <w:rPr>
          <w:rFonts w:hint="default" w:ascii="Times New Roman" w:hAnsi="Times New Roman" w:eastAsia="仿宋_GB2312" w:cs="Times New Roman"/>
          <w:color w:val="auto"/>
          <w:sz w:val="32"/>
          <w:szCs w:val="32"/>
          <w:lang w:eastAsia="zh-CN"/>
        </w:rPr>
        <w:t>元；</w:t>
      </w:r>
    </w:p>
    <w:p>
      <w:pPr>
        <w:keepNext w:val="0"/>
        <w:keepLines w:val="0"/>
        <w:pageBreakBefore w:val="0"/>
        <w:widowControl w:val="0"/>
        <w:kinsoku/>
        <w:wordWrap/>
        <w:overflowPunct/>
        <w:topLinePunct w:val="0"/>
        <w:autoSpaceDE/>
        <w:autoSpaceDN/>
        <w:bidi w:val="0"/>
        <w:spacing w:after="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bCs/>
          <w:color w:val="auto"/>
          <w:sz w:val="32"/>
          <w:szCs w:val="32"/>
          <w:highlight w:val="none"/>
          <w:lang w:val="en-US" w:eastAsia="zh-CN"/>
        </w:rPr>
        <w:t>对当事人对平台内经营者侵害消费者合法权益行为未采取必要措施的行为</w:t>
      </w:r>
      <w:r>
        <w:rPr>
          <w:rFonts w:hint="default" w:ascii="Times New Roman" w:hAnsi="Times New Roman" w:eastAsia="仿宋_GB2312" w:cs="Times New Roman"/>
          <w:color w:val="auto"/>
          <w:sz w:val="32"/>
          <w:szCs w:val="32"/>
          <w:lang w:eastAsia="zh-CN"/>
        </w:rPr>
        <w:t>罚款2000000元；</w:t>
      </w:r>
    </w:p>
    <w:p>
      <w:pPr>
        <w:keepNext w:val="0"/>
        <w:keepLines w:val="0"/>
        <w:pageBreakBefore w:val="0"/>
        <w:widowControl w:val="0"/>
        <w:kinsoku/>
        <w:wordWrap/>
        <w:overflowPunct/>
        <w:topLinePunct w:val="0"/>
        <w:autoSpaceDE/>
        <w:autoSpaceDN/>
        <w:bidi w:val="0"/>
        <w:spacing w:after="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罚没合计：46975299.81元（肆仟陆佰玖拾柒万伍仟贰佰玖拾玖元捌角壹分）</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auto"/>
          <w:sz w:val="32"/>
          <w:szCs w:val="32"/>
          <w:lang w:val="en-US" w:eastAsia="zh-CN"/>
        </w:rPr>
        <w:t>4.责令当事人暂停新增蛋糕（预包装除外）店铺3个月。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应当自收到本行政处罚决定书之日起十五日内，根据本行政处罚决定书，携缴款码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家中央财政非税收入收缴代理银行（工、农、中、建、交、中信、光大、招商、邮储、华夏、平安、兴业</w:t>
      </w:r>
      <w:r>
        <w:rPr>
          <w:rFonts w:hint="default" w:ascii="Times New Roman" w:hAnsi="Times New Roman" w:eastAsia="仿宋_GB2312" w:cs="Times New Roman"/>
          <w:sz w:val="32"/>
          <w:szCs w:val="32"/>
          <w:lang w:eastAsia="zh-CN"/>
        </w:rPr>
        <w:t>、民生、广发、浙商、</w:t>
      </w:r>
      <w:r>
        <w:rPr>
          <w:rFonts w:hint="default" w:ascii="Times New Roman" w:hAnsi="Times New Roman" w:eastAsia="仿宋_GB2312" w:cs="Times New Roman"/>
          <w:sz w:val="32"/>
          <w:szCs w:val="32"/>
          <w:lang w:val="en-US" w:eastAsia="zh-CN"/>
        </w:rPr>
        <w:t>浦发、江苏</w:t>
      </w:r>
      <w:r>
        <w:rPr>
          <w:rFonts w:hint="default" w:ascii="Times New Roman" w:hAnsi="Times New Roman" w:eastAsia="仿宋_GB2312" w:cs="Times New Roman"/>
          <w:sz w:val="32"/>
          <w:szCs w:val="32"/>
        </w:rPr>
        <w:t>）任一银行网点或者网上银行</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到期不缴纳罚款的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《中华人民共和国行政处罚法》第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规定，本</w:t>
      </w:r>
      <w:r>
        <w:rPr>
          <w:rFonts w:hint="default" w:ascii="Times New Roman" w:hAnsi="Times New Roman" w:eastAsia="仿宋_GB2312" w:cs="Times New Roman"/>
          <w:sz w:val="32"/>
          <w:szCs w:val="32"/>
          <w:lang w:val="en-US" w:eastAsia="zh-CN"/>
        </w:rPr>
        <w:t>局将</w:t>
      </w:r>
      <w:r>
        <w:rPr>
          <w:rFonts w:hint="default" w:ascii="Times New Roman" w:hAnsi="Times New Roman" w:eastAsia="仿宋_GB2312" w:cs="Times New Roman"/>
          <w:sz w:val="32"/>
          <w:szCs w:val="32"/>
        </w:rPr>
        <w:t>每日按罚款数额的百分之三加处罚款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并依法</w:t>
      </w:r>
      <w:r>
        <w:rPr>
          <w:rFonts w:hint="default" w:ascii="Times New Roman" w:hAnsi="Times New Roman" w:eastAsia="仿宋_GB2312" w:cs="Times New Roman"/>
          <w:sz w:val="32"/>
          <w:szCs w:val="32"/>
        </w:rPr>
        <w:t>申请人民法院强制执行。</w:t>
      </w:r>
    </w:p>
    <w:p>
      <w:pPr>
        <w:keepNext w:val="0"/>
        <w:keepLines w:val="0"/>
        <w:pageBreakBefore w:val="0"/>
        <w:widowControl/>
        <w:kinsoku/>
        <w:wordWrap/>
        <w:overflowPunct/>
        <w:topLinePunct w:val="0"/>
        <w:bidi w:val="0"/>
        <w:snapToGrid w:val="0"/>
        <w:spacing w:line="594"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如当事人不服</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行政处罚决定，可以</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收到本行政处罚决定书之日起六十日内向国家市场监督管理总局申请行政复议；</w:t>
      </w:r>
      <w:r>
        <w:rPr>
          <w:rFonts w:hint="default" w:ascii="Times New Roman" w:hAnsi="Times New Roman" w:eastAsia="仿宋_GB2312" w:cs="Times New Roman"/>
          <w:sz w:val="32"/>
          <w:szCs w:val="32"/>
          <w:lang w:val="en-US" w:eastAsia="zh-CN"/>
        </w:rPr>
        <w:t>也可以在</w:t>
      </w:r>
      <w:r>
        <w:rPr>
          <w:rFonts w:hint="default" w:ascii="Times New Roman" w:hAnsi="Times New Roman" w:eastAsia="仿宋_GB2312" w:cs="Times New Roman"/>
          <w:sz w:val="32"/>
          <w:szCs w:val="32"/>
        </w:rPr>
        <w:t>收到本行政处罚决定书之日起六个月内，依法向北京市第一中级人民法院提起行政诉讼。</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行政复议或者</w:t>
      </w:r>
      <w:r>
        <w:rPr>
          <w:rFonts w:hint="default" w:ascii="Times New Roman" w:hAnsi="Times New Roman" w:eastAsia="仿宋_GB2312" w:cs="Times New Roman"/>
          <w:sz w:val="32"/>
          <w:szCs w:val="32"/>
          <w:lang w:val="en-US" w:eastAsia="zh-CN"/>
        </w:rPr>
        <w:t>提起</w:t>
      </w:r>
      <w:r>
        <w:rPr>
          <w:rFonts w:hint="default" w:ascii="Times New Roman" w:hAnsi="Times New Roman" w:eastAsia="仿宋_GB2312" w:cs="Times New Roman"/>
          <w:sz w:val="32"/>
          <w:szCs w:val="32"/>
        </w:rPr>
        <w:t>行政诉讼期间，行政处罚不停止执行。</w:t>
      </w: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bookmarkStart w:id="2" w:name="OLE_LINK1"/>
    </w:p>
    <w:p>
      <w:pPr>
        <w:keepNext w:val="0"/>
        <w:keepLines w:val="0"/>
        <w:pageBreakBefore w:val="0"/>
        <w:kinsoku/>
        <w:wordWrap/>
        <w:overflowPunct/>
        <w:topLinePunct w:val="0"/>
        <w:bidi w:val="0"/>
        <w:spacing w:line="594"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94" w:lineRule="exact"/>
        <w:ind w:right="978" w:rightChars="0" w:firstLine="600"/>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widowControl/>
        <w:kinsoku/>
        <w:wordWrap/>
        <w:overflowPunct/>
        <w:topLinePunct w:val="0"/>
        <w:bidi w:val="0"/>
        <w:snapToGrid w:val="0"/>
        <w:spacing w:line="594" w:lineRule="exact"/>
        <w:ind w:right="64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bidi w:val="0"/>
        <w:spacing w:before="1" w:line="594"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94" w:lineRule="exact"/>
        <w:jc w:val="center"/>
        <w:textAlignment w:val="auto"/>
        <w:rPr>
          <w:rFonts w:hint="eastAsia" w:ascii="仿宋_GB2312" w:hAnsi="仿宋_GB2312" w:eastAsia="仿宋_GB2312" w:cs="仿宋_GB231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CI3ZP0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28575</wp:posOffset>
                </wp:positionH>
                <wp:positionV relativeFrom="paragraph">
                  <wp:posOffset>-2540</wp:posOffset>
                </wp:positionV>
                <wp:extent cx="5339080" cy="635"/>
                <wp:effectExtent l="0" t="7620" r="10160" b="14605"/>
                <wp:wrapNone/>
                <wp:docPr id="8" name="直接连接符 8"/>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0.2pt;height:0.05pt;width:420.4pt;z-index:251662336;mso-width-relative:page;mso-height-relative:page;" filled="f" stroked="t" coordsize="21600,21600" o:gfxdata="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VeBeNUA&#10;AAAFAQAADwAAAAAAAAABACAAAAAiAAAAZHJzL2Rvd25yZXYueG1sUEsBAhQAFAAAAAgAh07iQIXX&#10;ImIiAgAAKQQAAA4AAAAAAAAAAQAgAAAAJAEAAGRycy9lMm9Eb2MueG1sUEsFBgAAAAAGAAYAWQEA&#10;ALgFAAAAAA==&#10;">
                <v:fill on="f" focussize="0,0"/>
                <v:stroke weight="1.25pt" color="#000000" joinstyle="round"/>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23DE"/>
    <w:rsid w:val="03A318A6"/>
    <w:rsid w:val="07985692"/>
    <w:rsid w:val="081128F3"/>
    <w:rsid w:val="18594760"/>
    <w:rsid w:val="18AB3F5A"/>
    <w:rsid w:val="21890D11"/>
    <w:rsid w:val="22A54B07"/>
    <w:rsid w:val="23482993"/>
    <w:rsid w:val="276C6549"/>
    <w:rsid w:val="295D2384"/>
    <w:rsid w:val="36075618"/>
    <w:rsid w:val="36A122BA"/>
    <w:rsid w:val="419B67A1"/>
    <w:rsid w:val="44BC2DA3"/>
    <w:rsid w:val="46A17035"/>
    <w:rsid w:val="46B50178"/>
    <w:rsid w:val="4EF51427"/>
    <w:rsid w:val="5A1E0D93"/>
    <w:rsid w:val="5A244DEE"/>
    <w:rsid w:val="642C7940"/>
    <w:rsid w:val="66B964BC"/>
    <w:rsid w:val="6EE74845"/>
    <w:rsid w:val="6FFF6B71"/>
    <w:rsid w:val="71514ADF"/>
    <w:rsid w:val="7E895A1A"/>
    <w:rsid w:val="BF6B1D93"/>
    <w:rsid w:val="CFFFA6C1"/>
    <w:rsid w:val="DBEFE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2026-03-26T16:47:00Z</dcterms:created>
  <dc:creator>王燕</dc:creator>
  <cp:lastModifiedBy>企业用户_325245456</cp:lastModifiedBy>
  <cp:lastPrinted>2026-04-14T06:21:00Z</cp:lastPrinted>
  <dcterms:modified xsi:type="dcterms:W3CDTF">2026-04-17T02:26:34Z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3DE4533AC78394802BC2D76915B51CEF_43</vt:lpwstr>
  </property>
</Properties>
</file>