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594"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topLinePunct w:val="0"/>
        <w:bidi w:val="0"/>
        <w:spacing w:line="594"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topLinePunct w:val="0"/>
        <w:bidi w:val="0"/>
        <w:snapToGrid w:val="0"/>
        <w:spacing w:line="594" w:lineRule="exact"/>
        <w:ind w:right="55"/>
        <w:jc w:val="center"/>
        <w:textAlignment w:val="auto"/>
        <w:outlineLvl w:val="1"/>
        <w:rPr>
          <w:rFonts w:hint="default" w:ascii="Times New Roman" w:hAnsi="Times New Roman" w:eastAsia="仿宋_GB2312" w:cs="Times New Roman"/>
          <w:bCs/>
          <w:color w:val="000000"/>
          <w:sz w:val="32"/>
          <w:szCs w:val="32"/>
          <w:u w:val="none"/>
        </w:rPr>
      </w:pPr>
      <w:r>
        <w:rPr>
          <w:rFonts w:hint="default" w:ascii="Times New Roman" w:hAnsi="Times New Roman" w:eastAsia="仿宋_GB2312" w:cs="Times New Roman"/>
          <w:bCs/>
          <w:color w:val="000000"/>
          <w:sz w:val="32"/>
          <w:szCs w:val="32"/>
          <w:u w:val="none"/>
          <w:lang w:val="en-US" w:eastAsia="zh-CN"/>
        </w:rPr>
        <w:t>国</w:t>
      </w:r>
      <w:r>
        <w:rPr>
          <w:rFonts w:hint="default" w:ascii="Times New Roman" w:hAnsi="Times New Roman" w:eastAsia="仿宋_GB2312" w:cs="Times New Roman"/>
          <w:bCs/>
          <w:color w:val="000000"/>
          <w:sz w:val="32"/>
          <w:szCs w:val="32"/>
          <w:u w:val="none"/>
        </w:rPr>
        <w:t>市监处罚〔</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eastAsia" w:ascii="Times New Roman" w:hAnsi="Times New Roman" w:eastAsia="仿宋_GB2312" w:cs="Times New Roman"/>
          <w:bCs/>
          <w:color w:val="000000"/>
          <w:sz w:val="32"/>
          <w:szCs w:val="32"/>
          <w:u w:val="none"/>
          <w:lang w:val="en-US" w:eastAsia="zh-CN"/>
        </w:rPr>
        <w:t>23</w:t>
      </w:r>
      <w:r>
        <w:rPr>
          <w:rFonts w:hint="default" w:ascii="Times New Roman" w:hAnsi="Times New Roman" w:eastAsia="仿宋_GB2312" w:cs="Times New Roman"/>
          <w:bCs/>
          <w:color w:val="000000"/>
          <w:sz w:val="32"/>
          <w:szCs w:val="32"/>
          <w:u w:val="none"/>
        </w:rPr>
        <w:t>号</w:t>
      </w:r>
    </w:p>
    <w:p>
      <w:pPr>
        <w:keepNext w:val="0"/>
        <w:keepLines w:val="0"/>
        <w:pageBreakBefore w:val="0"/>
        <w:widowControl/>
        <w:kinsoku/>
        <w:wordWrap/>
        <w:topLinePunct w:val="0"/>
        <w:bidi w:val="0"/>
        <w:snapToGrid w:val="0"/>
        <w:spacing w:line="594" w:lineRule="exact"/>
        <w:ind w:right="5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topLinePunct w:val="0"/>
        <w:bidi w:val="0"/>
        <w:spacing w:line="594" w:lineRule="exact"/>
        <w:ind w:left="140" w:hanging="14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color w:val="auto"/>
          <w:sz w:val="32"/>
          <w:szCs w:val="32"/>
          <w:lang w:val="en-US" w:eastAsia="zh-CN"/>
        </w:rPr>
        <w:t>赵佳臻</w:t>
      </w:r>
    </w:p>
    <w:p>
      <w:pPr>
        <w:keepNext w:val="0"/>
        <w:keepLines w:val="0"/>
        <w:pageBreakBefore w:val="0"/>
        <w:kinsoku/>
        <w:wordWrap/>
        <w:overflowPunct/>
        <w:topLinePunct w:val="0"/>
        <w:bidi w:val="0"/>
        <w:spacing w:line="594" w:lineRule="exact"/>
        <w:ind w:left="140" w:hanging="14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身份证件类型：居民身份证</w:t>
      </w:r>
    </w:p>
    <w:p>
      <w:pPr>
        <w:keepNext w:val="0"/>
        <w:keepLines w:val="0"/>
        <w:pageBreakBefore w:val="0"/>
        <w:kinsoku/>
        <w:wordWrap/>
        <w:topLinePunct w:val="0"/>
        <w:bidi w:val="0"/>
        <w:spacing w:line="594" w:lineRule="exact"/>
        <w:ind w:left="140" w:hanging="140"/>
        <w:jc w:val="both"/>
        <w:textAlignment w:val="auto"/>
        <w:rPr>
          <w:rFonts w:hint="default" w:ascii="Times New Roman" w:hAnsi="Times New Roman" w:eastAsia="仿宋_GB2312" w:cs="Times New Roman"/>
          <w:kern w:val="1"/>
          <w:sz w:val="32"/>
          <w:szCs w:val="32"/>
          <w:u w:val="single"/>
        </w:rPr>
      </w:pPr>
      <w:r>
        <w:rPr>
          <w:rFonts w:hint="default" w:ascii="Times New Roman" w:hAnsi="Times New Roman" w:eastAsia="仿宋_GB2312" w:cs="Times New Roman"/>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topLinePunct w:val="0"/>
        <w:bidi w:val="0"/>
        <w:spacing w:line="594" w:lineRule="exact"/>
        <w:ind w:left="140" w:hanging="1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kern w:val="1"/>
          <w:sz w:val="32"/>
          <w:szCs w:val="32"/>
          <w:lang w:val="en-US" w:eastAsia="zh-CN"/>
        </w:rPr>
        <w:t>住址</w:t>
      </w:r>
      <w:r>
        <w:rPr>
          <w:rFonts w:hint="default" w:ascii="Times New Roman" w:hAnsi="Times New Roman" w:eastAsia="仿宋_GB2312" w:cs="Times New Roman"/>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topLinePunct w:val="0"/>
        <w:bidi w:val="0"/>
        <w:spacing w:line="594" w:lineRule="exact"/>
        <w:jc w:val="both"/>
        <w:textAlignment w:val="auto"/>
        <w:rPr>
          <w:rFonts w:hint="default" w:ascii="Times New Roman" w:hAnsi="Times New Roman" w:eastAsia="仿宋_GB2312" w:cs="Times New Roman"/>
          <w:b/>
          <w:strike/>
          <w:color w:val="231F20"/>
          <w:spacing w:val="-49"/>
          <w:lang w:val="en-US" w:eastAsia="zh-CN"/>
        </w:rPr>
      </w:pPr>
    </w:p>
    <w:p>
      <w:pPr>
        <w:pStyle w:val="2"/>
        <w:keepNext w:val="0"/>
        <w:keepLines w:val="0"/>
        <w:pageBreakBefore w:val="0"/>
        <w:tabs>
          <w:tab w:val="left" w:pos="8240"/>
        </w:tabs>
        <w:kinsoku/>
        <w:wordWrap/>
        <w:topLinePunct w:val="0"/>
        <w:bidi w:val="0"/>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sz w:val="32"/>
          <w:szCs w:val="32"/>
        </w:rPr>
        <w:t>上海寻梦信息技术有限公司</w:t>
      </w:r>
      <w:r>
        <w:rPr>
          <w:rFonts w:hint="default" w:ascii="Times New Roman" w:hAnsi="Times New Roman" w:eastAsia="仿宋_GB2312" w:cs="Times New Roman"/>
          <w:color w:val="auto"/>
          <w:kern w:val="1"/>
          <w:sz w:val="32"/>
          <w:szCs w:val="32"/>
          <w:highlight w:val="none"/>
          <w:lang w:val="en-US" w:eastAsia="zh-CN"/>
        </w:rPr>
        <w:t>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违法</w:t>
      </w:r>
      <w:r>
        <w:rPr>
          <w:rFonts w:hint="default" w:ascii="Times New Roman" w:hAnsi="Times New Roman" w:eastAsia="仿宋_GB2312" w:cs="Times New Roman"/>
          <w:color w:val="auto"/>
          <w:sz w:val="32"/>
          <w:szCs w:val="32"/>
          <w:highlight w:val="none"/>
        </w:rPr>
        <w:t>行为，</w:t>
      </w:r>
      <w:r>
        <w:rPr>
          <w:rFonts w:hint="default" w:ascii="Times New Roman" w:hAnsi="Times New Roman" w:eastAsia="仿宋_GB2312" w:cs="Times New Roman"/>
          <w:color w:val="auto"/>
          <w:sz w:val="32"/>
          <w:szCs w:val="32"/>
          <w:highlight w:val="none"/>
          <w:lang w:val="en-US" w:eastAsia="zh-CN"/>
        </w:rPr>
        <w:t>本局于2025年12月8日依法立案调查，</w:t>
      </w:r>
      <w:r>
        <w:rPr>
          <w:rFonts w:hint="eastAsia" w:ascii="Times New Roman" w:eastAsia="仿宋_GB2312" w:cs="Times New Roman"/>
          <w:color w:val="auto"/>
          <w:sz w:val="32"/>
          <w:szCs w:val="32"/>
          <w:highlight w:val="none"/>
          <w:lang w:val="en-US" w:eastAsia="zh-CN"/>
        </w:rPr>
        <w:t>当事人系该公司法定代表人。</w:t>
      </w:r>
      <w:r>
        <w:rPr>
          <w:rFonts w:hint="default" w:ascii="Times New Roman" w:hAnsi="Times New Roman" w:eastAsia="仿宋_GB2312" w:cs="Times New Roman"/>
          <w:color w:val="auto"/>
          <w:sz w:val="32"/>
          <w:szCs w:val="32"/>
          <w:highlight w:val="none"/>
          <w:lang w:val="en-US" w:eastAsia="zh-CN" w:bidi="ar"/>
        </w:rPr>
        <w:t>本局通过核查平台数据、询问相关人员、调取收入证明、提取书证、电子数据</w:t>
      </w:r>
      <w:r>
        <w:rPr>
          <w:rFonts w:hint="default" w:ascii="Times New Roman" w:hAnsi="Times New Roman" w:eastAsia="仿宋_GB2312" w:cs="Times New Roman"/>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color w:val="auto"/>
          <w:kern w:val="1"/>
          <w:sz w:val="32"/>
          <w:szCs w:val="32"/>
          <w:highlight w:val="none"/>
          <w:lang w:val="en-US" w:eastAsia="zh-CN"/>
        </w:rPr>
        <w:t>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本局已决定</w:t>
      </w:r>
      <w:r>
        <w:rPr>
          <w:rFonts w:hint="default" w:ascii="Times New Roman" w:hAnsi="Times New Roman" w:eastAsia="仿宋_GB2312" w:cs="Times New Roman"/>
          <w:color w:val="auto"/>
          <w:sz w:val="32"/>
          <w:szCs w:val="32"/>
          <w:highlight w:val="none"/>
          <w:u w:val="none"/>
          <w:lang w:val="en-US" w:eastAsia="zh-CN" w:bidi="ar"/>
        </w:rPr>
        <w:t>依据《中华人民共和国食品安全法》第一百三十一条第一款</w:t>
      </w:r>
      <w:r>
        <w:rPr>
          <w:rFonts w:hint="eastAsia"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bidi="ar"/>
        </w:rPr>
        <w:t>违反本</w:t>
      </w:r>
      <w:r>
        <w:rPr>
          <w:rFonts w:hint="default" w:ascii="Times New Roman" w:hAnsi="Times New Roman" w:eastAsia="仿宋_GB2312" w:cs="Times New Roman"/>
          <w:color w:val="auto"/>
          <w:sz w:val="32"/>
          <w:szCs w:val="32"/>
          <w:highlight w:val="none"/>
          <w:u w:val="none"/>
          <w:lang w:val="en-US" w:eastAsia="zh-CN" w:bidi="ar"/>
        </w:rPr>
        <w:fldChar w:fldCharType="begin"/>
      </w:r>
      <w:r>
        <w:rPr>
          <w:rFonts w:hint="default" w:ascii="Times New Roman" w:hAnsi="Times New Roman" w:eastAsia="仿宋_GB2312" w:cs="Times New Roman"/>
          <w:color w:val="auto"/>
          <w:sz w:val="32"/>
          <w:szCs w:val="32"/>
          <w:highlight w:val="none"/>
          <w:u w:val="none"/>
          <w:lang w:val="en-US" w:eastAsia="zh-CN" w:bidi="ar"/>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highlight w:val="none"/>
          <w:u w:val="none"/>
          <w:lang w:val="en-US" w:eastAsia="zh-CN" w:bidi="ar"/>
        </w:rPr>
        <w:fldChar w:fldCharType="separate"/>
      </w:r>
      <w:r>
        <w:rPr>
          <w:rFonts w:hint="default" w:ascii="Times New Roman" w:hAnsi="Times New Roman" w:eastAsia="仿宋_GB2312" w:cs="Times New Roman"/>
          <w:color w:val="auto"/>
          <w:sz w:val="32"/>
          <w:szCs w:val="32"/>
          <w:highlight w:val="none"/>
          <w:u w:val="none"/>
          <w:lang w:val="en-US" w:eastAsia="zh-CN" w:bidi="ar"/>
        </w:rPr>
        <w:t>法规</w:t>
      </w:r>
      <w:r>
        <w:rPr>
          <w:rFonts w:hint="default" w:ascii="Times New Roman" w:hAnsi="Times New Roman" w:eastAsia="仿宋_GB2312" w:cs="Times New Roman"/>
          <w:color w:val="auto"/>
          <w:sz w:val="32"/>
          <w:szCs w:val="32"/>
          <w:highlight w:val="none"/>
          <w:u w:val="none"/>
          <w:lang w:val="en-US" w:eastAsia="zh-CN" w:bidi="ar"/>
        </w:rPr>
        <w:fldChar w:fldCharType="end"/>
      </w:r>
      <w:r>
        <w:rPr>
          <w:rFonts w:hint="default" w:ascii="Times New Roman" w:hAnsi="Times New Roman" w:eastAsia="仿宋_GB2312" w:cs="Times New Roman"/>
          <w:color w:val="auto"/>
          <w:sz w:val="32"/>
          <w:szCs w:val="32"/>
          <w:highlight w:val="none"/>
          <w:u w:val="none"/>
          <w:lang w:val="en-US" w:eastAsia="zh-CN" w:bidi="ar"/>
        </w:rPr>
        <w:t>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highlight w:val="none"/>
          <w:u w:val="none"/>
          <w:lang w:val="en-US" w:eastAsia="zh-CN" w:bidi="ar"/>
        </w:rPr>
        <w:fldChar w:fldCharType="begin"/>
      </w:r>
      <w:r>
        <w:rPr>
          <w:rFonts w:hint="default" w:ascii="Times New Roman" w:hAnsi="Times New Roman" w:eastAsia="仿宋_GB2312" w:cs="Times New Roman"/>
          <w:color w:val="auto"/>
          <w:sz w:val="32"/>
          <w:szCs w:val="32"/>
          <w:highlight w:val="none"/>
          <w:u w:val="none"/>
          <w:lang w:val="en-US" w:eastAsia="zh-CN" w:bidi="ar"/>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highlight w:val="none"/>
          <w:u w:val="none"/>
          <w:lang w:val="en-US" w:eastAsia="zh-CN" w:bidi="ar"/>
        </w:rPr>
        <w:fldChar w:fldCharType="separate"/>
      </w:r>
      <w:r>
        <w:rPr>
          <w:rFonts w:hint="default" w:ascii="Times New Roman" w:hAnsi="Times New Roman" w:eastAsia="仿宋_GB2312" w:cs="Times New Roman"/>
          <w:color w:val="auto"/>
          <w:sz w:val="32"/>
          <w:szCs w:val="32"/>
          <w:highlight w:val="none"/>
          <w:u w:val="none"/>
          <w:lang w:val="en-US" w:eastAsia="zh-CN" w:bidi="ar"/>
        </w:rPr>
        <w:t>许可证</w:t>
      </w:r>
      <w:r>
        <w:rPr>
          <w:rFonts w:hint="default" w:ascii="Times New Roman" w:hAnsi="Times New Roman" w:eastAsia="仿宋_GB2312" w:cs="Times New Roman"/>
          <w:color w:val="auto"/>
          <w:sz w:val="32"/>
          <w:szCs w:val="32"/>
          <w:highlight w:val="none"/>
          <w:u w:val="none"/>
          <w:lang w:val="en-US" w:eastAsia="zh-CN" w:bidi="ar"/>
        </w:rPr>
        <w:fldChar w:fldCharType="end"/>
      </w:r>
      <w:r>
        <w:rPr>
          <w:rFonts w:hint="default" w:ascii="Times New Roman" w:hAnsi="Times New Roman" w:eastAsia="仿宋_GB2312" w:cs="Times New Roman"/>
          <w:color w:val="auto"/>
          <w:sz w:val="32"/>
          <w:szCs w:val="32"/>
          <w:highlight w:val="none"/>
          <w:u w:val="none"/>
          <w:lang w:val="en-US" w:eastAsia="zh-CN" w:bidi="ar"/>
        </w:rPr>
        <w:t>；使消费者的合法权益受到损害的，应当与</w:t>
      </w:r>
      <w:r>
        <w:rPr>
          <w:rFonts w:hint="default" w:ascii="Times New Roman" w:hAnsi="Times New Roman" w:eastAsia="仿宋_GB2312" w:cs="Times New Roman"/>
          <w:color w:val="auto"/>
          <w:sz w:val="32"/>
          <w:szCs w:val="32"/>
          <w:highlight w:val="none"/>
          <w:u w:val="none"/>
          <w:lang w:val="en-US" w:eastAsia="zh-CN" w:bidi="ar"/>
        </w:rPr>
        <w:fldChar w:fldCharType="begin"/>
      </w:r>
      <w:r>
        <w:rPr>
          <w:rFonts w:hint="default" w:ascii="Times New Roman" w:hAnsi="Times New Roman" w:eastAsia="仿宋_GB2312" w:cs="Times New Roman"/>
          <w:color w:val="auto"/>
          <w:sz w:val="32"/>
          <w:szCs w:val="32"/>
          <w:highlight w:val="none"/>
          <w:u w:val="none"/>
          <w:lang w:val="en-US" w:eastAsia="zh-CN" w:bidi="ar"/>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highlight w:val="none"/>
          <w:u w:val="none"/>
          <w:lang w:val="en-US" w:eastAsia="zh-CN" w:bidi="ar"/>
        </w:rPr>
        <w:fldChar w:fldCharType="separate"/>
      </w:r>
      <w:r>
        <w:rPr>
          <w:rFonts w:hint="default" w:ascii="Times New Roman" w:hAnsi="Times New Roman" w:eastAsia="仿宋_GB2312" w:cs="Times New Roman"/>
          <w:color w:val="auto"/>
          <w:sz w:val="32"/>
          <w:szCs w:val="32"/>
          <w:highlight w:val="none"/>
          <w:u w:val="none"/>
          <w:lang w:val="en-US" w:eastAsia="zh-CN" w:bidi="ar"/>
        </w:rPr>
        <w:t>食品</w:t>
      </w:r>
      <w:r>
        <w:rPr>
          <w:rFonts w:hint="default" w:ascii="Times New Roman" w:hAnsi="Times New Roman" w:eastAsia="仿宋_GB2312" w:cs="Times New Roman"/>
          <w:color w:val="auto"/>
          <w:sz w:val="32"/>
          <w:szCs w:val="32"/>
          <w:highlight w:val="none"/>
          <w:u w:val="none"/>
          <w:lang w:val="en-US" w:eastAsia="zh-CN" w:bidi="ar"/>
        </w:rPr>
        <w:fldChar w:fldCharType="end"/>
      </w:r>
      <w:r>
        <w:rPr>
          <w:rFonts w:hint="default" w:ascii="Times New Roman" w:hAnsi="Times New Roman" w:eastAsia="仿宋_GB2312" w:cs="Times New Roman"/>
          <w:color w:val="auto"/>
          <w:sz w:val="32"/>
          <w:szCs w:val="32"/>
          <w:highlight w:val="none"/>
          <w:u w:val="none"/>
          <w:lang w:val="en-US" w:eastAsia="zh-CN" w:bidi="ar"/>
        </w:rPr>
        <w:t>经营者承担连带责任</w:t>
      </w:r>
      <w:r>
        <w:rPr>
          <w:rFonts w:hint="eastAsia"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bidi="ar"/>
        </w:rPr>
        <w:t>的规定，</w:t>
      </w:r>
      <w:r>
        <w:rPr>
          <w:rFonts w:hint="eastAsia" w:ascii="Times New Roman" w:hAnsi="Times New Roman" w:eastAsia="仿宋_GB2312" w:cs="Times New Roman"/>
          <w:color w:val="auto"/>
          <w:sz w:val="32"/>
          <w:szCs w:val="32"/>
          <w:highlight w:val="none"/>
          <w:u w:val="none"/>
          <w:lang w:val="en-US" w:eastAsia="zh-CN" w:bidi="ar"/>
        </w:rPr>
        <w:t>对上海寻梦信息技术有限公司</w:t>
      </w:r>
      <w:r>
        <w:rPr>
          <w:rFonts w:hint="default" w:ascii="Times New Roman" w:hAnsi="Times New Roman" w:eastAsia="仿宋_GB2312" w:cs="Times New Roman"/>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default" w:ascii="Times New Roman" w:hAnsi="Times New Roman" w:eastAsia="仿宋_GB2312" w:cs="Times New Roman"/>
          <w:color w:val="auto"/>
          <w:sz w:val="32"/>
          <w:szCs w:val="32"/>
          <w:lang w:val="en-US" w:eastAsia="zh-CN"/>
        </w:rPr>
      </w:pPr>
      <w:bookmarkStart w:id="3" w:name="_GoBack"/>
      <w:bookmarkStart w:id="1" w:name="OLE_LINK2"/>
      <w:r>
        <w:rPr>
          <w:rFonts w:hint="default" w:ascii="Times New Roman" w:hAnsi="Times New Roman" w:eastAsia="仿宋_GB2312" w:cs="Times New Roman"/>
          <w:color w:val="auto"/>
          <w:sz w:val="32"/>
          <w:szCs w:val="32"/>
          <w:highlight w:val="none"/>
          <w:u w:val="none"/>
          <w:lang w:val="en-US" w:eastAsia="zh-CN" w:bidi="ar"/>
        </w:rPr>
        <w:t>上海寻梦信息技术有限公司</w:t>
      </w:r>
      <w:r>
        <w:rPr>
          <w:rFonts w:hint="eastAsia" w:ascii="Times New Roman" w:hAnsi="Times New Roman" w:eastAsia="仿宋_GB2312" w:cs="Times New Roman"/>
          <w:color w:val="auto"/>
          <w:sz w:val="32"/>
          <w:szCs w:val="32"/>
          <w:highlight w:val="none"/>
          <w:u w:val="none"/>
          <w:lang w:val="en-US" w:eastAsia="zh-CN" w:bidi="ar"/>
        </w:rPr>
        <w:t>上述违法行为</w:t>
      </w:r>
      <w:r>
        <w:rPr>
          <w:rFonts w:hint="default" w:ascii="Times New Roman" w:hAnsi="Times New Roman" w:eastAsia="仿宋_GB2312" w:cs="Times New Roman"/>
          <w:color w:val="auto"/>
          <w:sz w:val="32"/>
          <w:szCs w:val="32"/>
          <w:lang w:val="en-US" w:eastAsia="zh-CN"/>
        </w:rPr>
        <w:t>持续时间长</w:t>
      </w:r>
      <w:bookmarkEnd w:id="3"/>
      <w:bookmarkEnd w:id="1"/>
      <w:r>
        <w:rPr>
          <w:rFonts w:hint="default" w:ascii="Times New Roman" w:hAnsi="Times New Roman" w:eastAsia="仿宋_GB2312" w:cs="Times New Roman"/>
          <w:color w:val="auto"/>
          <w:sz w:val="32"/>
          <w:szCs w:val="32"/>
          <w:lang w:val="en-US" w:eastAsia="zh-CN"/>
        </w:rPr>
        <w:t>、涉及店铺多、影响范围广、存在较高的食品安全风险，已构成《中华人民共和国食品安全法实施条例》第七十五条第一款第二项规定的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违法行为性质恶劣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情形。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1"/>
          <w:sz w:val="32"/>
          <w:szCs w:val="32"/>
          <w:highlight w:val="none"/>
          <w:lang w:val="en-US" w:eastAsia="zh-CN"/>
        </w:rPr>
        <w:t>经查，当事人</w:t>
      </w:r>
      <w:r>
        <w:rPr>
          <w:rFonts w:hint="default" w:ascii="Times New Roman" w:hAnsi="Times New Roman" w:eastAsia="仿宋_GB2312" w:cs="Times New Roman"/>
          <w:color w:val="auto"/>
          <w:sz w:val="32"/>
          <w:szCs w:val="32"/>
          <w:highlight w:val="none"/>
          <w:lang w:val="en-US" w:eastAsia="zh-CN" w:bidi="ar"/>
        </w:rPr>
        <w:t>赵佳臻是</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color w:val="auto"/>
          <w:kern w:val="1"/>
          <w:sz w:val="32"/>
          <w:szCs w:val="32"/>
          <w:highlight w:val="none"/>
          <w:lang w:val="en-US" w:eastAsia="zh-CN"/>
        </w:rPr>
        <w:t>的法定代表人，</w:t>
      </w:r>
      <w:r>
        <w:rPr>
          <w:rFonts w:hint="default" w:ascii="Times New Roman" w:hAnsi="Times New Roman" w:eastAsia="仿宋_GB2312" w:cs="Times New Roman"/>
          <w:b w:val="0"/>
          <w:bCs w:val="0"/>
          <w:color w:val="auto"/>
          <w:kern w:val="2"/>
          <w:sz w:val="32"/>
          <w:szCs w:val="32"/>
          <w:highlight w:val="none"/>
          <w:u w:val="none"/>
          <w:lang w:val="en-US" w:eastAsia="zh-CN" w:bidi="ar-SA"/>
        </w:rPr>
        <w:t>上一年度取得的相关收入</w:t>
      </w:r>
      <w:r>
        <w:rPr>
          <w:rFonts w:hint="eastAsia" w:ascii="Times New Roman" w:hAnsi="Times New Roman" w:eastAsia="仿宋_GB2312" w:cs="Times New Roman"/>
          <w:b w:val="0"/>
          <w:bCs w:val="0"/>
          <w:color w:val="auto"/>
          <w:kern w:val="2"/>
          <w:sz w:val="32"/>
          <w:szCs w:val="32"/>
          <w:highlight w:val="none"/>
          <w:u w:val="none"/>
          <w:lang w:val="en-US" w:eastAsia="zh-CN" w:bidi="ar-SA"/>
        </w:rPr>
        <w:t>（略）</w:t>
      </w:r>
      <w:r>
        <w:rPr>
          <w:rFonts w:hint="default" w:ascii="Times New Roman" w:hAnsi="Times New Roman" w:eastAsia="仿宋_GB2312" w:cs="Times New Roman"/>
          <w:bCs/>
          <w:sz w:val="32"/>
          <w:szCs w:val="32"/>
          <w:lang w:eastAsia="zh-CN"/>
        </w:rPr>
        <w:t>。</w:t>
      </w:r>
    </w:p>
    <w:p>
      <w:pPr>
        <w:keepNext w:val="0"/>
        <w:keepLines w:val="0"/>
        <w:pageBreakBefore w:val="0"/>
        <w:kinsoku/>
        <w:wordWrap/>
        <w:overflowPunct/>
        <w:topLinePunct w:val="0"/>
        <w:bidi w:val="0"/>
        <w:spacing w:line="594"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上述事实，主要有以下证据证明：</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bCs/>
          <w:sz w:val="32"/>
          <w:szCs w:val="32"/>
        </w:rPr>
        <w:t>的营业执照、增值电信业务经营许可证、网络食品交易第三方平台提供者备案、</w:t>
      </w:r>
      <w:r>
        <w:rPr>
          <w:rFonts w:hint="default" w:ascii="Times New Roman" w:hAnsi="Times New Roman" w:eastAsia="仿宋_GB2312" w:cs="Times New Roman"/>
          <w:bCs/>
          <w:sz w:val="32"/>
          <w:szCs w:val="32"/>
          <w:lang w:val="en-US" w:eastAsia="zh-CN"/>
        </w:rPr>
        <w:t>ICP备案；</w:t>
      </w:r>
      <w:r>
        <w:rPr>
          <w:rFonts w:hint="default" w:ascii="Times New Roman" w:hAnsi="Times New Roman" w:eastAsia="仿宋_GB2312" w:cs="Times New Roman"/>
          <w:bCs/>
          <w:sz w:val="32"/>
          <w:szCs w:val="32"/>
        </w:rPr>
        <w:t>对</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bCs/>
          <w:sz w:val="32"/>
          <w:szCs w:val="32"/>
        </w:rPr>
        <w:t>制作的现场笔录</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对法定代表人和委托代理人制作的询问笔录</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对</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bCs/>
          <w:sz w:val="32"/>
          <w:szCs w:val="32"/>
        </w:rPr>
        <w:t>的限期提供材料通知书和询问通知书</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bCs/>
          <w:sz w:val="32"/>
          <w:szCs w:val="32"/>
        </w:rPr>
        <w:t>提供的组织架构图、《拼多多食品经营者审查登记制度》《拼多多食品行业发布规范》《拼多多店铺资质管理规范》等制度规范</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电子数据</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审计报告</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当事人收入证明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证据。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strike/>
          <w:dstrike w:val="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2026年4月8日，</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送达了《行政处罚告知书》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国市监罚告</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，告知了拟作出行政处罚的事实、理由、依据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处罚内容，</w:t>
      </w:r>
      <w:r>
        <w:rPr>
          <w:rFonts w:hint="default" w:ascii="Times New Roman" w:hAnsi="Times New Roman" w:eastAsia="仿宋_GB2312" w:cs="Times New Roman"/>
          <w:sz w:val="32"/>
          <w:szCs w:val="32"/>
          <w:lang w:eastAsia="zh-CN"/>
        </w:rPr>
        <w:t>以及依法享有</w:t>
      </w:r>
      <w:r>
        <w:rPr>
          <w:rFonts w:hint="default" w:ascii="Times New Roman" w:hAnsi="Times New Roman" w:eastAsia="仿宋_GB2312" w:cs="Times New Roman"/>
          <w:sz w:val="32"/>
          <w:szCs w:val="32"/>
        </w:rPr>
        <w:t>陈述、申辩</w:t>
      </w:r>
      <w:r>
        <w:rPr>
          <w:rFonts w:hint="default" w:ascii="Times New Roman" w:hAnsi="Times New Roman" w:eastAsia="仿宋_GB2312" w:cs="Times New Roman"/>
          <w:sz w:val="32"/>
          <w:szCs w:val="32"/>
          <w:lang w:eastAsia="zh-CN"/>
        </w:rPr>
        <w:t>和要求听证的权利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在法定期限内</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lang w:val="en-US" w:eastAsia="zh-CN"/>
        </w:rPr>
        <w:t>向本局</w:t>
      </w:r>
      <w:r>
        <w:rPr>
          <w:rFonts w:hint="default" w:ascii="Times New Roman" w:hAnsi="Times New Roman" w:eastAsia="仿宋_GB2312" w:cs="Times New Roman"/>
          <w:sz w:val="32"/>
          <w:szCs w:val="32"/>
          <w:lang w:eastAsia="zh-CN"/>
        </w:rPr>
        <w:t>提出</w:t>
      </w:r>
      <w:r>
        <w:rPr>
          <w:rFonts w:hint="default" w:ascii="Times New Roman" w:hAnsi="Times New Roman" w:eastAsia="仿宋_GB2312" w:cs="Times New Roman"/>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sz w:val="32"/>
          <w:szCs w:val="32"/>
          <w:lang w:val="en-US" w:eastAsia="zh-CN"/>
        </w:rPr>
        <w:t>综合当事人的岗</w:t>
      </w:r>
      <w:r>
        <w:rPr>
          <w:rFonts w:hint="default" w:ascii="Times New Roman" w:hAnsi="Times New Roman" w:eastAsia="仿宋_GB2312" w:cs="Times New Roman"/>
          <w:bCs w:val="0"/>
          <w:color w:val="auto"/>
          <w:sz w:val="32"/>
          <w:szCs w:val="32"/>
          <w:lang w:val="zh-CN" w:eastAsia="zh-CN"/>
        </w:rPr>
        <w:t>位职责及</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color w:val="auto"/>
          <w:sz w:val="32"/>
          <w:szCs w:val="32"/>
          <w:lang w:val="zh-CN" w:eastAsia="zh-CN"/>
        </w:rPr>
        <w:t>违法行为的社会危害程度</w:t>
      </w:r>
      <w:r>
        <w:rPr>
          <w:rFonts w:hint="default" w:ascii="Times New Roman" w:hAnsi="Times New Roman" w:eastAsia="仿宋_GB2312" w:cs="Times New Roman"/>
          <w:b w:val="0"/>
          <w:bCs w:val="0"/>
          <w:color w:val="auto"/>
          <w:kern w:val="2"/>
          <w:sz w:val="32"/>
          <w:szCs w:val="32"/>
          <w:u w:val="none"/>
          <w:lang w:val="zh-CN" w:eastAsia="zh-CN" w:bidi="ar-SA"/>
        </w:rPr>
        <w:t>，依据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（二）违法行为性质恶劣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b w:val="0"/>
          <w:bCs w:val="0"/>
          <w:color w:val="auto"/>
          <w:sz w:val="32"/>
          <w:szCs w:val="32"/>
          <w:highlight w:val="none"/>
          <w:u w:val="none"/>
          <w:lang w:val="en-US" w:eastAsia="zh-CN"/>
        </w:rPr>
        <w:t>规定，决定</w:t>
      </w:r>
      <w:r>
        <w:rPr>
          <w:rFonts w:hint="eastAsia" w:ascii="Times New Roman" w:hAnsi="Times New Roman" w:eastAsia="仿宋_GB2312" w:cs="Times New Roman"/>
          <w:bCs/>
          <w:sz w:val="32"/>
          <w:szCs w:val="32"/>
          <w:lang w:val="en-US" w:eastAsia="zh-CN"/>
        </w:rPr>
        <w:t>处罚</w:t>
      </w:r>
      <w:r>
        <w:rPr>
          <w:rFonts w:hint="default" w:ascii="Times New Roman" w:hAnsi="Times New Roman" w:eastAsia="仿宋_GB2312" w:cs="Times New Roman"/>
          <w:color w:val="auto"/>
          <w:sz w:val="32"/>
          <w:szCs w:val="32"/>
          <w:lang w:val="en-US" w:eastAsia="zh-CN"/>
        </w:rPr>
        <w:t>如下：</w:t>
      </w:r>
    </w:p>
    <w:p>
      <w:pPr>
        <w:keepNext w:val="0"/>
        <w:keepLines w:val="0"/>
        <w:pageBreakBefore w:val="0"/>
        <w:kinsoku/>
        <w:wordWrap/>
        <w:overflowPunct/>
        <w:topLinePunct w:val="0"/>
        <w:autoSpaceDE/>
        <w:autoSpaceDN/>
        <w:bidi w:val="0"/>
        <w:adjustRightInd/>
        <w:spacing w:line="594" w:lineRule="exact"/>
        <w:ind w:firstLine="640" w:firstLineChars="200"/>
        <w:jc w:val="both"/>
        <w:textAlignment w:val="auto"/>
        <w:outlineLvl w:val="2"/>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罚款6937295.46元（陆佰玖拾叁万柒仟贰佰玖拾伍元肆角陆分）</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应当自收到本行政处罚决定书之日起十五日内，根据本行政处罚决定书，携缴款码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家中央财政非税收入收缴代理银行（工、农、中、建、交、中信、光大、招商、邮储、华夏、平安、兴业</w:t>
      </w:r>
      <w:r>
        <w:rPr>
          <w:rFonts w:hint="default" w:ascii="Times New Roman" w:hAnsi="Times New Roman" w:eastAsia="仿宋_GB2312" w:cs="Times New Roman"/>
          <w:sz w:val="32"/>
          <w:szCs w:val="32"/>
          <w:lang w:eastAsia="zh-CN"/>
        </w:rPr>
        <w:t>、民生、广发、浙商、</w:t>
      </w:r>
      <w:r>
        <w:rPr>
          <w:rFonts w:hint="default" w:ascii="Times New Roman" w:hAnsi="Times New Roman" w:eastAsia="仿宋_GB2312" w:cs="Times New Roman"/>
          <w:sz w:val="32"/>
          <w:szCs w:val="32"/>
          <w:lang w:val="en-US" w:eastAsia="zh-CN"/>
        </w:rPr>
        <w:t>浦发、江苏</w:t>
      </w:r>
      <w:r>
        <w:rPr>
          <w:rFonts w:hint="default" w:ascii="Times New Roman" w:hAnsi="Times New Roman" w:eastAsia="仿宋_GB2312" w:cs="Times New Roman"/>
          <w:sz w:val="32"/>
          <w:szCs w:val="32"/>
        </w:rPr>
        <w:t>）任一银行网点或者网上银行</w:t>
      </w:r>
      <w:r>
        <w:rPr>
          <w:rFonts w:hint="default" w:ascii="Times New Roman" w:hAnsi="Times New Roman" w:eastAsia="仿宋_GB2312" w:cs="Times New Roman"/>
          <w:sz w:val="32"/>
          <w:szCs w:val="32"/>
          <w:lang w:eastAsia="zh-CN"/>
        </w:rPr>
        <w:t>缴纳</w:t>
      </w:r>
      <w:r>
        <w:rPr>
          <w:rFonts w:hint="default" w:ascii="Times New Roman" w:hAnsi="Times New Roman" w:eastAsia="仿宋_GB2312" w:cs="Times New Roman"/>
          <w:sz w:val="32"/>
          <w:szCs w:val="32"/>
        </w:rPr>
        <w:t>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到期不缴纳罚款的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依据</w:t>
      </w:r>
      <w:r>
        <w:rPr>
          <w:rFonts w:hint="default" w:ascii="Times New Roman" w:hAnsi="Times New Roman" w:eastAsia="仿宋_GB2312" w:cs="Times New Roman"/>
          <w:sz w:val="32"/>
          <w:szCs w:val="32"/>
        </w:rPr>
        <w:t>《中华人民共和国行政处罚法》第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规定，本</w:t>
      </w:r>
      <w:r>
        <w:rPr>
          <w:rFonts w:hint="default" w:ascii="Times New Roman" w:hAnsi="Times New Roman" w:eastAsia="仿宋_GB2312" w:cs="Times New Roman"/>
          <w:sz w:val="32"/>
          <w:szCs w:val="32"/>
          <w:lang w:val="en-US" w:eastAsia="zh-CN"/>
        </w:rPr>
        <w:t>局将</w:t>
      </w:r>
      <w:r>
        <w:rPr>
          <w:rFonts w:hint="default" w:ascii="Times New Roman" w:hAnsi="Times New Roman" w:eastAsia="仿宋_GB2312" w:cs="Times New Roman"/>
          <w:sz w:val="32"/>
          <w:szCs w:val="32"/>
        </w:rPr>
        <w:t>每日按罚款数额的百分之三加处罚款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并依法</w:t>
      </w:r>
      <w:r>
        <w:rPr>
          <w:rFonts w:hint="default" w:ascii="Times New Roman" w:hAnsi="Times New Roman" w:eastAsia="仿宋_GB2312" w:cs="Times New Roman"/>
          <w:sz w:val="32"/>
          <w:szCs w:val="32"/>
        </w:rPr>
        <w:t>申请人民法院强制执行。</w:t>
      </w:r>
    </w:p>
    <w:p>
      <w:pPr>
        <w:keepNext w:val="0"/>
        <w:keepLines w:val="0"/>
        <w:pageBreakBefore w:val="0"/>
        <w:widowControl/>
        <w:kinsoku/>
        <w:wordWrap/>
        <w:overflowPunct w:val="0"/>
        <w:topLinePunct w:val="0"/>
        <w:bidi w:val="0"/>
        <w:adjustRightInd w:val="0"/>
        <w:spacing w:line="594"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如当事人不服</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行政处罚决定，可以</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收到本行政处罚决定书之日起六十日内向国家市场监督管理总局申请行政复议；</w:t>
      </w:r>
      <w:r>
        <w:rPr>
          <w:rFonts w:hint="default" w:ascii="Times New Roman" w:hAnsi="Times New Roman" w:eastAsia="仿宋_GB2312" w:cs="Times New Roman"/>
          <w:sz w:val="32"/>
          <w:szCs w:val="32"/>
          <w:lang w:val="en-US" w:eastAsia="zh-CN"/>
        </w:rPr>
        <w:t>也可以在</w:t>
      </w:r>
      <w:r>
        <w:rPr>
          <w:rFonts w:hint="default" w:ascii="Times New Roman" w:hAnsi="Times New Roman" w:eastAsia="仿宋_GB2312" w:cs="Times New Roman"/>
          <w:sz w:val="32"/>
          <w:szCs w:val="32"/>
        </w:rPr>
        <w:t>收到本行政处罚决定书之日起六个月内，依法向北京市第一中级人民法院提起行政诉讼。</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行政复议或者</w:t>
      </w:r>
      <w:r>
        <w:rPr>
          <w:rFonts w:hint="default" w:ascii="Times New Roman" w:hAnsi="Times New Roman" w:eastAsia="仿宋_GB2312" w:cs="Times New Roman"/>
          <w:sz w:val="32"/>
          <w:szCs w:val="32"/>
          <w:lang w:val="en-US" w:eastAsia="zh-CN"/>
        </w:rPr>
        <w:t>提起</w:t>
      </w:r>
      <w:r>
        <w:rPr>
          <w:rFonts w:hint="default" w:ascii="Times New Roman" w:hAnsi="Times New Roman" w:eastAsia="仿宋_GB2312" w:cs="Times New Roman"/>
          <w:sz w:val="32"/>
          <w:szCs w:val="32"/>
        </w:rPr>
        <w:t>行政诉讼期间，行政处罚不停止执行。</w:t>
      </w:r>
    </w:p>
    <w:p>
      <w:pPr>
        <w:keepNext w:val="0"/>
        <w:keepLines w:val="0"/>
        <w:pageBreakBefore w:val="0"/>
        <w:widowControl/>
        <w:kinsoku/>
        <w:wordWrap/>
        <w:topLinePunct w:val="0"/>
        <w:bidi w:val="0"/>
        <w:snapToGrid w:val="0"/>
        <w:spacing w:line="594" w:lineRule="exact"/>
        <w:ind w:firstLine="6240" w:firstLineChars="1950"/>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topLinePunct w:val="0"/>
        <w:bidi w:val="0"/>
        <w:snapToGrid w:val="0"/>
        <w:spacing w:line="594" w:lineRule="exact"/>
        <w:ind w:firstLine="6240" w:firstLineChars="1950"/>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bookmarkStart w:id="2" w:name="OLE_LINK1"/>
    </w:p>
    <w:p>
      <w:pPr>
        <w:keepNext w:val="0"/>
        <w:keepLines w:val="0"/>
        <w:pageBreakBefore w:val="0"/>
        <w:kinsoku/>
        <w:wordWrap/>
        <w:overflowPunct/>
        <w:topLinePunct w:val="0"/>
        <w:bidi w:val="0"/>
        <w:spacing w:line="594"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line="594" w:lineRule="exact"/>
        <w:ind w:right="978" w:rightChars="0" w:firstLine="600"/>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widowControl/>
        <w:kinsoku/>
        <w:wordWrap/>
        <w:overflowPunct/>
        <w:topLinePunct w:val="0"/>
        <w:bidi w:val="0"/>
        <w:snapToGrid w:val="0"/>
        <w:spacing w:line="594" w:lineRule="exact"/>
        <w:ind w:right="64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pStyle w:val="2"/>
        <w:keepNext w:val="0"/>
        <w:keepLines w:val="0"/>
        <w:pageBreakBefore w:val="0"/>
        <w:kinsoku/>
        <w:wordWrap/>
        <w:overflowPunct/>
        <w:topLinePunct w:val="0"/>
        <w:bidi w:val="0"/>
        <w:spacing w:before="1" w:line="594"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4384;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94" w:lineRule="exact"/>
        <w:jc w:val="center"/>
        <w:textAlignment w:val="auto"/>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4384;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CI3ZP0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28575</wp:posOffset>
                </wp:positionH>
                <wp:positionV relativeFrom="paragraph">
                  <wp:posOffset>-2540</wp:posOffset>
                </wp:positionV>
                <wp:extent cx="5339080" cy="635"/>
                <wp:effectExtent l="0" t="7620" r="10160" b="14605"/>
                <wp:wrapNone/>
                <wp:docPr id="8" name="直接连接符 8"/>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0.2pt;height:0.05pt;width:420.4pt;z-index:251662336;mso-width-relative:page;mso-height-relative:page;" filled="f" stroked="t" coordsize="21600,21600" o:gfxdata="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VeBeNUA&#10;AAAFAQAADwAAAAAAAAABACAAAAAiAAAAZHJzL2Rvd25yZXYueG1sUEsBAhQAFAAAAAgAh07iQIXX&#10;ImIiAgAAKQQAAA4AAAAAAAAAAQAgAAAAJAEAAGRycy9lMm9Eb2MueG1sUEsFBgAAAAAGAAYAWQEA&#10;ALgFAAAAAA==&#10;">
                <v:fill on="f" focussize="0,0"/>
                <v:stroke weight="1.25pt" color="#000000" joinstyle="round"/>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2"/>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F6F10"/>
    <w:rsid w:val="04646673"/>
    <w:rsid w:val="0C0254AB"/>
    <w:rsid w:val="11445E10"/>
    <w:rsid w:val="14502DC3"/>
    <w:rsid w:val="18E67531"/>
    <w:rsid w:val="22916670"/>
    <w:rsid w:val="2DAA3B2A"/>
    <w:rsid w:val="32E13E5C"/>
    <w:rsid w:val="33822B45"/>
    <w:rsid w:val="3BA7205E"/>
    <w:rsid w:val="44B62D9E"/>
    <w:rsid w:val="45044BD4"/>
    <w:rsid w:val="4A31469E"/>
    <w:rsid w:val="4D1A2A7C"/>
    <w:rsid w:val="526E5A1E"/>
    <w:rsid w:val="58242127"/>
    <w:rsid w:val="67F11E27"/>
    <w:rsid w:val="71514ADF"/>
    <w:rsid w:val="79B9145C"/>
    <w:rsid w:val="7FBF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2026-03-26T00:47:00Z</dcterms:created>
  <dc:creator>王燕</dc:creator>
  <cp:lastModifiedBy>企业用户_325245456</cp:lastModifiedBy>
  <dcterms:modified xsi:type="dcterms:W3CDTF">2026-04-17T02:00:56Z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DEF318DEB4654EFBB2C19A518937EFCE_12</vt:lpwstr>
  </property>
</Properties>
</file>