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bookmarkStart w:id="0" w:name="_GoBack"/>
      <w:bookmarkEnd w:id="0"/>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color w:val="auto"/>
          <w:spacing w:val="-12"/>
          <w:sz w:val="32"/>
          <w:szCs w:val="32"/>
          <w:highlight w:val="none"/>
          <w:lang w:val="en-US" w:eastAsia="zh-CN"/>
        </w:rPr>
      </w:pPr>
      <w:r>
        <w:rPr>
          <w:rFonts w:hint="eastAsia" w:ascii="Times New Roman" w:hAnsi="Times New Roman" w:eastAsia="黑体" w:cs="Times New Roman"/>
          <w:color w:val="auto"/>
          <w:spacing w:val="-12"/>
          <w:sz w:val="32"/>
          <w:szCs w:val="32"/>
          <w:highlight w:val="none"/>
          <w:lang w:val="en-US" w:eastAsia="zh-CN"/>
        </w:rPr>
        <w:t>一</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Times New Roman"/>
          <w:color w:val="auto"/>
          <w:spacing w:val="-12"/>
          <w:sz w:val="32"/>
          <w:szCs w:val="32"/>
          <w:highlight w:val="none"/>
          <w:lang w:val="en-US" w:eastAsia="zh-CN"/>
        </w:rPr>
        <w:t>霉菌</w:t>
      </w:r>
    </w:p>
    <w:p>
      <w:pPr>
        <w:pStyle w:val="9"/>
        <w:spacing w:after="0" w:line="594" w:lineRule="exact"/>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霉菌是常见的真菌，在自然界中广泛存在。食品受霉菌污染后，不仅颜色、味道可能发生改变，其中的营养物质也会遭到破坏，降低其食用价值；且很多种霉菌能产生毒素，危害人体健康。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食品安全国家标准 饮料》（GB 7101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）中规定，</w:t>
      </w:r>
      <w:r>
        <w:rPr>
          <w:rFonts w:hint="eastAsia" w:ascii="Times New Roman" w:hAnsi="Times New Roman" w:eastAsia="仿宋_GB2312" w:cs="Times New Roman"/>
          <w:color w:val="auto"/>
          <w:sz w:val="32"/>
          <w:szCs w:val="32"/>
          <w:highlight w:val="none"/>
          <w:lang w:val="en-US" w:eastAsia="zh-CN"/>
        </w:rPr>
        <w:t>特殊用途饮料中</w:t>
      </w:r>
      <w:r>
        <w:rPr>
          <w:rFonts w:hint="default" w:ascii="Times New Roman" w:hAnsi="Times New Roman" w:eastAsia="仿宋_GB2312" w:cs="Times New Roman"/>
          <w:color w:val="auto"/>
          <w:sz w:val="32"/>
          <w:szCs w:val="32"/>
          <w:highlight w:val="none"/>
          <w:lang w:val="en-US" w:eastAsia="zh-CN"/>
        </w:rPr>
        <w:t>霉菌</w:t>
      </w:r>
      <w:r>
        <w:rPr>
          <w:rFonts w:hint="default" w:ascii="Times New Roman" w:hAnsi="Times New Roman" w:eastAsia="仿宋_GB2312" w:cs="Times New Roman"/>
          <w:color w:val="auto"/>
          <w:sz w:val="32"/>
          <w:szCs w:val="32"/>
          <w:highlight w:val="none"/>
        </w:rPr>
        <w:t>的最大限量值为20CFU</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mL</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sz w:val="32"/>
          <w:szCs w:val="32"/>
          <w:highlight w:val="none"/>
          <w:lang w:eastAsia="zh-CN"/>
        </w:rPr>
        <w:t>《食品安全国家标准</w:t>
      </w:r>
      <w:r>
        <w:rPr>
          <w:rFonts w:hint="eastAsia" w:ascii="Times New Roman" w:hAnsi="Times New Roman" w:eastAsia="仿宋_GB2312" w:cs="Times New Roman"/>
          <w:sz w:val="32"/>
          <w:szCs w:val="32"/>
          <w:highlight w:val="none"/>
          <w:lang w:val="en-US" w:eastAsia="zh-CN"/>
        </w:rPr>
        <w:t xml:space="preserve"> 冲调谷物制品</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GB 19640</w:t>
      </w:r>
      <w:r>
        <w:rPr>
          <w:rFonts w:hint="eastAsia" w:ascii="仿宋_GB2312" w:hAnsi="仿宋_GB2312" w:eastAsia="仿宋_GB2312" w:cs="仿宋_GB2312"/>
          <w:sz w:val="32"/>
          <w:szCs w:val="32"/>
          <w:highlight w:val="none"/>
        </w:rPr>
        <w:t>—</w:t>
      </w:r>
      <w:r>
        <w:rPr>
          <w:rFonts w:hint="eastAsia" w:ascii="Times New Roman" w:hAnsi="Times New Roman" w:eastAsia="仿宋_GB2312" w:cs="Times New Roman"/>
          <w:sz w:val="32"/>
          <w:szCs w:val="32"/>
          <w:highlight w:val="none"/>
          <w:lang w:val="en-US" w:eastAsia="zh-CN"/>
        </w:rPr>
        <w:t>2016</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冲调谷物制品</w:t>
      </w:r>
      <w:r>
        <w:rPr>
          <w:rFonts w:hint="eastAsia" w:ascii="Times New Roman" w:hAnsi="Times New Roman" w:eastAsia="仿宋_GB2312" w:cs="Times New Roman"/>
          <w:sz w:val="32"/>
          <w:szCs w:val="32"/>
          <w:highlight w:val="none"/>
        </w:rPr>
        <w:t>同一批次产品5个样品的霉菌检验结果均不得超过100CFU/g，且最多允许2个样品的检验结果超过50CFU/g</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lang w:val="en-US" w:eastAsia="zh-CN"/>
        </w:rPr>
        <w:t>特殊用途饮料、</w:t>
      </w:r>
      <w:r>
        <w:rPr>
          <w:rFonts w:hint="eastAsia" w:ascii="Times New Roman" w:hAnsi="Times New Roman" w:eastAsia="仿宋_GB2312" w:cs="Times New Roman"/>
          <w:sz w:val="32"/>
          <w:szCs w:val="32"/>
          <w:highlight w:val="none"/>
          <w:lang w:val="en-US" w:eastAsia="zh-CN"/>
        </w:rPr>
        <w:t>冲调谷物制品</w:t>
      </w:r>
      <w:r>
        <w:rPr>
          <w:rFonts w:hint="default" w:ascii="Times New Roman" w:hAnsi="Times New Roman" w:eastAsia="仿宋_GB2312" w:cs="Times New Roman"/>
          <w:color w:val="auto"/>
          <w:sz w:val="32"/>
          <w:szCs w:val="32"/>
          <w:highlight w:val="none"/>
          <w:lang w:val="en-US" w:eastAsia="zh-CN"/>
        </w:rPr>
        <w:t>中霉菌</w:t>
      </w:r>
      <w:r>
        <w:rPr>
          <w:rFonts w:hint="eastAsia" w:ascii="Times New Roman" w:hAnsi="Times New Roman" w:eastAsia="仿宋_GB2312" w:cs="Times New Roman"/>
          <w:color w:val="auto"/>
          <w:sz w:val="32"/>
          <w:szCs w:val="32"/>
          <w:highlight w:val="none"/>
          <w:lang w:val="en-US" w:eastAsia="zh-CN"/>
        </w:rPr>
        <w:t>数</w:t>
      </w:r>
      <w:r>
        <w:rPr>
          <w:rFonts w:hint="default" w:ascii="Times New Roman" w:hAnsi="Times New Roman" w:eastAsia="仿宋_GB2312" w:cs="Times New Roman"/>
          <w:color w:val="auto"/>
          <w:sz w:val="32"/>
          <w:szCs w:val="32"/>
          <w:highlight w:val="none"/>
          <w:lang w:val="en-US" w:eastAsia="zh-CN"/>
        </w:rPr>
        <w:t>超标的原因，可能是原料或包装材料受到霉菌污染</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也可能是产品在生产加工过程中环境或生产设备卫生状况不佳</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还可能与产品</w:t>
      </w:r>
      <w:r>
        <w:rPr>
          <w:rFonts w:hint="eastAsia" w:ascii="Times New Roman" w:hAnsi="Times New Roman" w:eastAsia="仿宋_GB2312" w:cs="Times New Roman"/>
          <w:color w:val="auto"/>
          <w:sz w:val="32"/>
          <w:szCs w:val="32"/>
          <w:highlight w:val="none"/>
          <w:lang w:val="en-US" w:eastAsia="zh-CN"/>
        </w:rPr>
        <w:t>包装密封不严、</w:t>
      </w:r>
      <w:r>
        <w:rPr>
          <w:rFonts w:hint="default" w:ascii="Times New Roman" w:hAnsi="Times New Roman" w:eastAsia="仿宋_GB2312" w:cs="Times New Roman"/>
          <w:color w:val="auto"/>
          <w:sz w:val="32"/>
          <w:szCs w:val="32"/>
          <w:highlight w:val="none"/>
          <w:lang w:val="en-US" w:eastAsia="zh-CN"/>
        </w:rPr>
        <w:t>储运条件控制不当有关。</w:t>
      </w:r>
    </w:p>
    <w:p>
      <w:pPr>
        <w:pStyle w:val="9"/>
        <w:keepNext w:val="0"/>
        <w:keepLines w:val="0"/>
        <w:pageBreakBefore w:val="0"/>
        <w:widowControl w:val="0"/>
        <w:kinsoku/>
        <w:wordWrap/>
        <w:overflowPunct/>
        <w:topLinePunct w:val="0"/>
        <w:bidi w:val="0"/>
        <w:snapToGrid/>
        <w:spacing w:after="0" w:line="594" w:lineRule="exact"/>
        <w:textAlignment w:val="auto"/>
        <w:rPr>
          <w:rFonts w:hint="eastAsia" w:ascii="Times New Roman" w:hAnsi="Times New Roman" w:eastAsia="黑体" w:cs="Times New Roman"/>
          <w:spacing w:val="0"/>
          <w:sz w:val="32"/>
          <w:szCs w:val="32"/>
          <w:highlight w:val="none"/>
          <w:lang w:val="en-US" w:eastAsia="zh-CN"/>
        </w:rPr>
      </w:pPr>
      <w:r>
        <w:rPr>
          <w:rFonts w:hint="eastAsia" w:eastAsia="黑体"/>
          <w:color w:val="auto"/>
          <w:spacing w:val="-12"/>
          <w:sz w:val="32"/>
          <w:szCs w:val="32"/>
          <w:highlight w:val="none"/>
          <w:lang w:val="en-US" w:eastAsia="zh-CN"/>
        </w:rPr>
        <w:t>二</w:t>
      </w:r>
      <w:r>
        <w:rPr>
          <w:rFonts w:hint="default" w:eastAsia="黑体"/>
          <w:color w:val="auto"/>
          <w:spacing w:val="-12"/>
          <w:sz w:val="32"/>
          <w:szCs w:val="32"/>
          <w:highlight w:val="none"/>
          <w:lang w:val="en-US" w:eastAsia="zh-CN"/>
        </w:rPr>
        <w:t>、</w:t>
      </w:r>
      <w:r>
        <w:rPr>
          <w:rFonts w:hint="eastAsia" w:ascii="Times New Roman" w:hAnsi="Times New Roman" w:eastAsia="黑体" w:cs="Times New Roman"/>
          <w:spacing w:val="0"/>
          <w:kern w:val="2"/>
          <w:sz w:val="32"/>
          <w:szCs w:val="32"/>
          <w:highlight w:val="none"/>
          <w:lang w:val="en-US" w:eastAsia="zh-CN" w:bidi="ar-SA"/>
        </w:rPr>
        <w:t>霉菌和酵母</w:t>
      </w:r>
    </w:p>
    <w:p>
      <w:pPr>
        <w:keepNext w:val="0"/>
        <w:keepLines w:val="0"/>
        <w:pageBreakBefore w:val="0"/>
        <w:widowControl/>
        <w:kinsoku/>
        <w:wordWrap/>
        <w:overflowPunct/>
        <w:topLinePunct w:val="0"/>
        <w:autoSpaceDE/>
        <w:autoSpaceDN/>
        <w:bidi w:val="0"/>
        <w:adjustRightInd/>
        <w:snapToGrid/>
        <w:spacing w:line="594" w:lineRule="exact"/>
        <w:ind w:right="0" w:firstLine="640" w:firstLineChars="200"/>
        <w:textAlignment w:val="auto"/>
        <w:rPr>
          <w:rFonts w:hint="default" w:eastAsia="黑体"/>
          <w:color w:val="auto"/>
          <w:spacing w:val="-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霉菌和酵母是自然界中常见的真菌，是评价食品卫生质量的指示性指标。食品中霉菌和酵母严重超标会破坏食品的营养物质，降低其食用价值；长期食用霉菌和酵母超标的食品，可能危害人体健康。《食品安全国家标准 </w:t>
      </w:r>
      <w:r>
        <w:rPr>
          <w:rFonts w:hint="eastAsia" w:ascii="Times New Roman" w:hAnsi="Times New Roman" w:eastAsia="仿宋_GB2312" w:cs="Times New Roman"/>
          <w:sz w:val="32"/>
          <w:szCs w:val="32"/>
          <w:highlight w:val="none"/>
          <w:lang w:val="en-US" w:eastAsia="zh-CN"/>
        </w:rPr>
        <w:t>保健食品</w:t>
      </w:r>
      <w:r>
        <w:rPr>
          <w:rFonts w:hint="default" w:ascii="Times New Roman" w:hAnsi="Times New Roman" w:eastAsia="仿宋_GB2312" w:cs="Times New Roman"/>
          <w:sz w:val="32"/>
          <w:szCs w:val="32"/>
          <w:highlight w:val="none"/>
          <w:lang w:val="en-US" w:eastAsia="zh-CN"/>
        </w:rPr>
        <w:t xml:space="preserve">》（GB </w:t>
      </w:r>
      <w:r>
        <w:rPr>
          <w:rFonts w:hint="eastAsia" w:ascii="Times New Roman" w:hAnsi="Times New Roman" w:eastAsia="仿宋_GB2312" w:cs="Times New Roman"/>
          <w:sz w:val="32"/>
          <w:szCs w:val="32"/>
          <w:highlight w:val="none"/>
          <w:lang w:val="en-US" w:eastAsia="zh-CN"/>
        </w:rPr>
        <w:t>16740</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）中规定，</w:t>
      </w:r>
      <w:r>
        <w:rPr>
          <w:rFonts w:hint="eastAsia" w:ascii="Times New Roman" w:hAnsi="Times New Roman" w:eastAsia="仿宋_GB2312" w:cs="Times New Roman"/>
          <w:sz w:val="32"/>
          <w:szCs w:val="32"/>
          <w:highlight w:val="none"/>
          <w:lang w:val="en-US" w:eastAsia="zh-CN"/>
        </w:rPr>
        <w:t>保健食品中霉菌和酵母的最大限量值为50CFU/g。保健食品中</w:t>
      </w:r>
      <w:r>
        <w:rPr>
          <w:rFonts w:hint="eastAsia" w:ascii="Times New Roman" w:hAnsi="Times New Roman" w:eastAsia="仿宋_GB2312" w:cs="Times New Roman"/>
          <w:color w:val="auto"/>
          <w:sz w:val="32"/>
          <w:szCs w:val="32"/>
          <w:highlight w:val="none"/>
          <w:lang w:val="en-US" w:eastAsia="zh-CN"/>
        </w:rPr>
        <w:t>霉菌和酵母数超标的原因，可能是原料或包装材料受到霉菌污染；也可能是产品在生产加工过程中卫生条件控制不到位；</w:t>
      </w:r>
      <w:r>
        <w:rPr>
          <w:rFonts w:hint="default" w:ascii="Times New Roman" w:hAnsi="Times New Roman" w:eastAsia="仿宋_GB2312" w:cs="Times New Roman"/>
          <w:color w:val="auto"/>
          <w:sz w:val="32"/>
          <w:szCs w:val="32"/>
          <w:highlight w:val="none"/>
          <w:lang w:val="en-US" w:eastAsia="zh-CN"/>
        </w:rPr>
        <w:t>还可能与产品包装密封不严、储运条件控制不当等有关</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592"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auto"/>
          <w:spacing w:val="-12"/>
          <w:sz w:val="32"/>
          <w:szCs w:val="32"/>
          <w:highlight w:val="none"/>
          <w:lang w:val="en-US" w:eastAsia="zh-CN"/>
        </w:rPr>
        <w:t>三、</w:t>
      </w:r>
      <w:r>
        <w:rPr>
          <w:rFonts w:hint="eastAsia" w:ascii="黑体" w:hAnsi="黑体" w:eastAsia="黑体" w:cs="黑体"/>
          <w:color w:val="000000" w:themeColor="text1"/>
          <w:sz w:val="32"/>
          <w:szCs w:val="32"/>
          <w:highlight w:val="none"/>
          <w:lang w:val="en-US" w:eastAsia="zh-CN"/>
          <w14:textFill>
            <w14:solidFill>
              <w14:schemeClr w14:val="tx1"/>
            </w14:solidFill>
          </w14:textFill>
        </w:rPr>
        <w:t>菌落总数</w:t>
      </w:r>
    </w:p>
    <w:p>
      <w:pPr>
        <w:widowControl w:val="0"/>
        <w:numPr>
          <w:ilvl w:val="0"/>
          <w:numId w:val="0"/>
        </w:numPr>
        <w:adjustRightInd/>
        <w:spacing w:line="594"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highlight w:val="none"/>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ascii="Times New Roman" w:hAnsi="Times New Roman" w:eastAsia="仿宋_GB2312" w:cs="Times New Roman"/>
          <w:sz w:val="32"/>
          <w:szCs w:val="32"/>
          <w:highlight w:val="none"/>
        </w:rPr>
        <w:t xml:space="preserve">《食品安全国家标准 </w:t>
      </w:r>
      <w:r>
        <w:rPr>
          <w:rFonts w:hint="eastAsia" w:ascii="Times New Roman" w:hAnsi="Times New Roman" w:eastAsia="仿宋_GB2312" w:cs="Times New Roman"/>
          <w:kern w:val="2"/>
          <w:sz w:val="32"/>
          <w:szCs w:val="32"/>
          <w:highlight w:val="none"/>
          <w:lang w:val="en-US" w:eastAsia="zh-CN" w:bidi="ar-SA"/>
        </w:rPr>
        <w:t>熟肉制品</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 xml:space="preserve">GB </w:t>
      </w:r>
      <w:r>
        <w:rPr>
          <w:rFonts w:hint="eastAsia" w:ascii="Times New Roman" w:hAnsi="Times New Roman" w:eastAsia="仿宋_GB2312" w:cs="Times New Roman"/>
          <w:sz w:val="32"/>
          <w:szCs w:val="32"/>
          <w:highlight w:val="none"/>
          <w:lang w:val="en-US" w:eastAsia="zh-CN"/>
        </w:rPr>
        <w:t>2726</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sz w:val="32"/>
          <w:szCs w:val="32"/>
          <w:highlight w:val="none"/>
        </w:rPr>
        <w:t>201</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）中规定，</w:t>
      </w:r>
      <w:r>
        <w:rPr>
          <w:rFonts w:hint="default" w:ascii="Times New Roman" w:hAnsi="Times New Roman" w:eastAsia="仿宋_GB2312" w:cs="Times New Roman"/>
          <w:sz w:val="32"/>
          <w:szCs w:val="32"/>
          <w:highlight w:val="none"/>
        </w:rPr>
        <w:t>熟肉制品（除发酵肉制品外）同一批次产品5个样品的菌落总数</w:t>
      </w:r>
      <w:r>
        <w:rPr>
          <w:rFonts w:hint="eastAsia" w:ascii="Times New Roman" w:hAnsi="Times New Roman" w:eastAsia="仿宋_GB2312" w:cs="Times New Roman"/>
          <w:sz w:val="32"/>
          <w:szCs w:val="32"/>
          <w:highlight w:val="none"/>
          <w:lang w:val="en-US" w:eastAsia="zh-CN"/>
        </w:rPr>
        <w:t>检验</w:t>
      </w:r>
      <w:r>
        <w:rPr>
          <w:rFonts w:hint="default" w:ascii="Times New Roman" w:hAnsi="Times New Roman"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5</w:t>
      </w:r>
      <w:r>
        <w:rPr>
          <w:rFonts w:hint="default"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g</w:t>
      </w:r>
      <w:r>
        <w:rPr>
          <w:rFonts w:hint="default" w:ascii="Times New Roman" w:hAnsi="Times New Roman" w:eastAsia="仿宋_GB2312" w:cs="Times New Roman"/>
          <w:sz w:val="32"/>
          <w:szCs w:val="32"/>
          <w:highlight w:val="none"/>
        </w:rPr>
        <w:t>，且最多允许2个样品的</w:t>
      </w:r>
      <w:r>
        <w:rPr>
          <w:rFonts w:hint="eastAsia" w:ascii="Times New Roman" w:hAnsi="Times New Roman" w:eastAsia="仿宋_GB2312" w:cs="Times New Roman"/>
          <w:sz w:val="32"/>
          <w:szCs w:val="32"/>
          <w:highlight w:val="none"/>
          <w:lang w:val="en-US" w:eastAsia="zh-CN"/>
        </w:rPr>
        <w:t>检验</w:t>
      </w:r>
      <w:r>
        <w:rPr>
          <w:rFonts w:hint="default" w:ascii="Times New Roman" w:hAnsi="Times New Roman" w:eastAsia="仿宋_GB2312" w:cs="Times New Roman"/>
          <w:sz w:val="32"/>
          <w:szCs w:val="32"/>
          <w:highlight w:val="none"/>
        </w:rPr>
        <w:t>结果超过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4</w:t>
      </w:r>
      <w:r>
        <w:rPr>
          <w:rFonts w:hint="default"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g</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食品安全国家标准 方便面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GB 17400—2015</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ascii="Calibri" w:hAnsi="Calibri" w:eastAsia="仿宋_GB2312" w:cs="Times New Roman"/>
          <w:sz w:val="32"/>
          <w:szCs w:val="32"/>
          <w:highlight w:val="none"/>
          <w:lang w:eastAsia="zh-CN"/>
        </w:rPr>
        <w:t>方便面</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熏烧烤肉制品、熏煮香肠火腿制品、方便面</w:t>
      </w:r>
      <w:r>
        <w:rPr>
          <w:rFonts w:hint="default" w:ascii="Times New Roman" w:hAnsi="Times New Roman" w:eastAsia="仿宋_GB2312" w:cs="Times New Roman"/>
          <w:sz w:val="32"/>
          <w:szCs w:val="32"/>
          <w:highlight w:val="none"/>
        </w:rPr>
        <w:t>中菌落总数超标的原因，可能是企业未按要求严格控制生产加工过程的卫生条件</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或者包装容器清洗消毒不到位</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也可能与产品包装密封不严或储运条件不当等有关。</w:t>
      </w:r>
    </w:p>
    <w:p>
      <w:pPr>
        <w:keepNext w:val="0"/>
        <w:keepLines w:val="0"/>
        <w:pageBreakBefore w:val="0"/>
        <w:widowControl w:val="0"/>
        <w:numPr>
          <w:ilvl w:val="-1"/>
          <w:numId w:val="0"/>
        </w:numPr>
        <w:kinsoku/>
        <w:wordWrap/>
        <w:overflowPunct/>
        <w:topLinePunct w:val="0"/>
        <w:autoSpaceDE/>
        <w:autoSpaceDN/>
        <w:bidi w:val="0"/>
        <w:adjustRightInd w:val="0"/>
        <w:snapToGrid w:val="0"/>
        <w:spacing w:line="594" w:lineRule="exact"/>
        <w:ind w:right="0" w:rightChars="0" w:firstLine="592" w:firstLineChars="200"/>
        <w:jc w:val="both"/>
        <w:textAlignment w:val="auto"/>
        <w:rPr>
          <w:rFonts w:hint="eastAsia" w:ascii="Times New Roman" w:hAnsi="Times New Roman" w:eastAsia="方正黑体_GBK" w:cs="Times New Roman"/>
          <w:color w:val="000000"/>
          <w:sz w:val="32"/>
          <w:szCs w:val="32"/>
          <w:highlight w:val="none"/>
          <w:lang w:val="en-US" w:eastAsia="zh-CN"/>
        </w:rPr>
      </w:pPr>
      <w:r>
        <w:rPr>
          <w:rFonts w:hint="eastAsia" w:ascii="Times New Roman" w:hAnsi="Times New Roman" w:eastAsia="黑体" w:cs="Times New Roman"/>
          <w:color w:val="auto"/>
          <w:spacing w:val="-12"/>
          <w:sz w:val="32"/>
          <w:szCs w:val="32"/>
          <w:highlight w:val="none"/>
          <w:lang w:val="en-US" w:eastAsia="zh-CN"/>
        </w:rPr>
        <w:t>四</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方正黑体_GBK" w:cs="Times New Roman"/>
          <w:color w:val="000000"/>
          <w:sz w:val="32"/>
          <w:szCs w:val="32"/>
          <w:highlight w:val="none"/>
          <w:lang w:val="en-US" w:eastAsia="zh-CN"/>
        </w:rPr>
        <w:t>柠檬黄</w:t>
      </w:r>
    </w:p>
    <w:p>
      <w:pPr>
        <w:pStyle w:val="9"/>
        <w:numPr>
          <w:ilvl w:val="0"/>
          <w:numId w:val="0"/>
        </w:numPr>
        <w:spacing w:after="0" w:line="594" w:lineRule="exact"/>
        <w:ind w:firstLine="640" w:firstLineChars="200"/>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lang w:val="en-US" w:eastAsia="zh-CN"/>
        </w:rPr>
        <w:t>柠檬黄又名食用黄色4号，属于水溶性偶氮化合物，是常见的人工合成着色剂，在食品生产中应用广泛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按标准使用不会对健康造成危害</w:t>
      </w:r>
      <w:r>
        <w:rPr>
          <w:rFonts w:hint="default" w:ascii="Times New Roman" w:hAnsi="Times New Roman" w:eastAsia="仿宋_GB2312" w:cs="Times New Roman"/>
          <w:color w:val="auto"/>
          <w:sz w:val="32"/>
          <w:szCs w:val="32"/>
          <w:highlight w:val="none"/>
          <w:lang w:val="en-US" w:eastAsia="zh-CN"/>
        </w:rPr>
        <w:t>。柠檬黄基本无毒，不在体内贮积，绝大部分以原形排出体外，但长期食用柠檬黄超标的食品，可能危害人体健康。《食品安全国家标准 食品添加剂使用标准》（GB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2024）中规定，凉皮</w:t>
      </w:r>
      <w:r>
        <w:rPr>
          <w:rFonts w:hint="eastAsia" w:ascii="Times New Roman" w:hAnsi="Times New Roman" w:eastAsia="仿宋_GB2312" w:cs="Times New Roman"/>
          <w:color w:val="auto"/>
          <w:sz w:val="32"/>
          <w:szCs w:val="32"/>
          <w:highlight w:val="none"/>
          <w:lang w:val="en-US" w:eastAsia="zh-CN"/>
        </w:rPr>
        <w:t>、豆腐、面包</w:t>
      </w:r>
      <w:r>
        <w:rPr>
          <w:rFonts w:hint="default" w:ascii="Times New Roman" w:hAnsi="Times New Roman" w:eastAsia="仿宋_GB2312" w:cs="Times New Roman"/>
          <w:color w:val="auto"/>
          <w:sz w:val="32"/>
          <w:szCs w:val="32"/>
          <w:highlight w:val="none"/>
          <w:lang w:val="en-US" w:eastAsia="zh-CN"/>
        </w:rPr>
        <w:t>中不得使用</w:t>
      </w:r>
      <w:r>
        <w:rPr>
          <w:rFonts w:hint="default" w:ascii="Times New Roman" w:hAnsi="Times New Roman" w:eastAsia="仿宋_GB2312" w:cs="Times New Roman"/>
          <w:color w:val="auto"/>
          <w:kern w:val="2"/>
          <w:sz w:val="32"/>
          <w:szCs w:val="32"/>
          <w:highlight w:val="none"/>
          <w:lang w:val="en-US" w:eastAsia="zh-CN" w:bidi="ar-SA"/>
        </w:rPr>
        <w:t>柠檬黄。</w:t>
      </w:r>
      <w:r>
        <w:rPr>
          <w:rFonts w:hint="default" w:ascii="Times New Roman" w:hAnsi="Times New Roman" w:eastAsia="仿宋_GB2312" w:cs="Times New Roman"/>
          <w:color w:val="auto"/>
          <w:sz w:val="32"/>
          <w:szCs w:val="32"/>
          <w:highlight w:val="none"/>
          <w:lang w:val="en-US" w:eastAsia="zh-CN"/>
        </w:rPr>
        <w:t>凉皮类（自制）</w:t>
      </w:r>
      <w:r>
        <w:rPr>
          <w:rFonts w:hint="eastAsia" w:ascii="Times New Roman" w:hAnsi="Times New Roman" w:eastAsia="仿宋_GB2312" w:cs="Times New Roman"/>
          <w:color w:val="auto"/>
          <w:sz w:val="32"/>
          <w:szCs w:val="32"/>
          <w:highlight w:val="none"/>
          <w:lang w:val="en-US" w:eastAsia="zh-CN"/>
        </w:rPr>
        <w:t>、豆腐、面包</w:t>
      </w:r>
      <w:r>
        <w:rPr>
          <w:rFonts w:hint="default" w:ascii="Times New Roman" w:hAnsi="Times New Roman" w:eastAsia="仿宋_GB2312" w:cs="Times New Roman"/>
          <w:color w:val="auto"/>
          <w:sz w:val="32"/>
          <w:szCs w:val="32"/>
          <w:highlight w:val="none"/>
          <w:lang w:val="en-US" w:eastAsia="zh-CN"/>
        </w:rPr>
        <w:t>中检出</w:t>
      </w:r>
      <w:r>
        <w:rPr>
          <w:rFonts w:hint="default" w:ascii="Times New Roman" w:hAnsi="Times New Roman" w:eastAsia="仿宋_GB2312" w:cs="Times New Roman"/>
          <w:color w:val="auto"/>
          <w:kern w:val="2"/>
          <w:sz w:val="32"/>
          <w:szCs w:val="32"/>
          <w:highlight w:val="none"/>
          <w:lang w:val="en-US" w:eastAsia="zh-CN" w:bidi="ar-SA"/>
        </w:rPr>
        <w:t>柠檬黄</w:t>
      </w:r>
      <w:r>
        <w:rPr>
          <w:rFonts w:hint="default" w:ascii="Times New Roman" w:hAnsi="Times New Roman" w:eastAsia="仿宋_GB2312" w:cs="Times New Roman"/>
          <w:color w:val="auto"/>
          <w:sz w:val="32"/>
          <w:szCs w:val="32"/>
          <w:highlight w:val="none"/>
          <w:lang w:val="en-US" w:eastAsia="zh-CN"/>
        </w:rPr>
        <w:t>的原因，可能是经营者</w:t>
      </w:r>
      <w:r>
        <w:rPr>
          <w:rFonts w:hint="eastAsia" w:ascii="Times New Roman" w:hAnsi="Times New Roman" w:eastAsia="仿宋_GB2312" w:cs="Times New Roman"/>
          <w:color w:val="auto"/>
          <w:sz w:val="32"/>
          <w:szCs w:val="32"/>
          <w:highlight w:val="none"/>
          <w:lang w:val="en-US" w:eastAsia="zh-CN"/>
        </w:rPr>
        <w:t>或生产企业</w:t>
      </w:r>
      <w:r>
        <w:rPr>
          <w:rFonts w:hint="default" w:ascii="Times New Roman" w:hAnsi="Times New Roman" w:eastAsia="仿宋_GB2312" w:cs="Times New Roman"/>
          <w:color w:val="auto"/>
          <w:sz w:val="32"/>
          <w:szCs w:val="32"/>
          <w:highlight w:val="none"/>
          <w:lang w:val="en-US" w:eastAsia="zh-CN"/>
        </w:rPr>
        <w:t>为改善产品色泽而超范围使用。</w:t>
      </w:r>
    </w:p>
    <w:p>
      <w:pPr>
        <w:pStyle w:val="9"/>
        <w:keepNext w:val="0"/>
        <w:keepLines w:val="0"/>
        <w:pageBreakBefore w:val="0"/>
        <w:widowControl w:val="0"/>
        <w:numPr>
          <w:ilvl w:val="0"/>
          <w:numId w:val="0"/>
        </w:numPr>
        <w:kinsoku/>
        <w:wordWrap/>
        <w:overflowPunct/>
        <w:topLinePunct w:val="0"/>
        <w:autoSpaceDN/>
        <w:bidi w:val="0"/>
        <w:spacing w:after="0" w:line="594" w:lineRule="exact"/>
        <w:ind w:leftChars="0" w:firstLine="640" w:firstLineChars="200"/>
        <w:textAlignment w:val="auto"/>
        <w:rPr>
          <w:rFonts w:hint="eastAsia" w:ascii="黑体" w:hAnsi="黑体" w:eastAsia="黑体" w:cs="黑体"/>
          <w:szCs w:val="32"/>
          <w:highlight w:val="none"/>
          <w:lang w:eastAsia="zh-CN"/>
        </w:rPr>
      </w:pPr>
      <w:r>
        <w:rPr>
          <w:rFonts w:hint="eastAsia" w:ascii="Times New Roman" w:hAnsi="Times New Roman" w:eastAsia="黑体" w:cs="Times New Roman"/>
          <w:spacing w:val="0"/>
          <w:sz w:val="32"/>
          <w:szCs w:val="32"/>
          <w:lang w:val="en-US" w:eastAsia="zh-CN"/>
        </w:rPr>
        <w:t>五、</w:t>
      </w:r>
      <w:r>
        <w:rPr>
          <w:rFonts w:hint="eastAsia" w:ascii="黑体" w:hAnsi="黑体" w:eastAsia="黑体" w:cs="黑体"/>
          <w:szCs w:val="32"/>
          <w:highlight w:val="none"/>
          <w:lang w:val="en-US" w:eastAsia="zh-CN"/>
        </w:rPr>
        <w:t>诱惑红</w:t>
      </w:r>
    </w:p>
    <w:p>
      <w:pPr>
        <w:autoSpaceDE w:val="0"/>
        <w:adjustRightInd/>
        <w:spacing w:line="594" w:lineRule="exact"/>
        <w:ind w:firstLine="640" w:firstLineChars="200"/>
        <w:rPr>
          <w:rFonts w:hint="eastAsia" w:ascii="Times New Roman" w:hAnsi="Times New Roman" w:eastAsia="黑体" w:cs="Times New Roman"/>
          <w:spacing w:val="0"/>
          <w:sz w:val="32"/>
          <w:szCs w:val="32"/>
          <w:lang w:val="en-US" w:eastAsia="zh-CN"/>
        </w:rPr>
      </w:pPr>
      <w:r>
        <w:rPr>
          <w:rFonts w:hint="default" w:ascii="Times New Roman" w:hAnsi="Times New Roman" w:eastAsia="仿宋_GB2312" w:cs="Times New Roman"/>
          <w:color w:val="auto"/>
          <w:sz w:val="32"/>
          <w:szCs w:val="32"/>
          <w:highlight w:val="none"/>
        </w:rPr>
        <w:t>诱惑红</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别名艳红、阿落拉红，水溶性偶氮类化合物，是常见的人工合成着色剂，在食品生产中应用广泛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按标准使用不会对健康造成危害</w:t>
      </w:r>
      <w:r>
        <w:rPr>
          <w:rFonts w:hint="default" w:ascii="Times New Roman" w:hAnsi="Times New Roman" w:eastAsia="仿宋_GB2312" w:cs="Times New Roman"/>
          <w:color w:val="auto"/>
          <w:sz w:val="32"/>
          <w:szCs w:val="32"/>
          <w:highlight w:val="none"/>
        </w:rPr>
        <w:t>。如果长期摄入诱惑红超标的食品，存在一定健康风险。</w:t>
      </w:r>
      <w:r>
        <w:rPr>
          <w:rFonts w:hint="eastAsia" w:ascii="Times New Roman" w:hAnsi="Times New Roman" w:eastAsia="仿宋_GB2312"/>
          <w:spacing w:val="0"/>
          <w:sz w:val="32"/>
          <w:szCs w:val="32"/>
        </w:rPr>
        <w:t>《</w:t>
      </w:r>
      <w:r>
        <w:rPr>
          <w:rFonts w:hint="eastAsia" w:ascii="Times New Roman" w:hAnsi="Times New Roman" w:eastAsia="仿宋_GB2312"/>
          <w:sz w:val="32"/>
          <w:szCs w:val="32"/>
        </w:rPr>
        <w:t xml:space="preserve">食品安全国家标准 </w:t>
      </w:r>
      <w:r>
        <w:rPr>
          <w:rFonts w:hint="eastAsia" w:ascii="Times New Roman" w:hAnsi="Times New Roman" w:eastAsia="仿宋_GB2312"/>
          <w:sz w:val="32"/>
          <w:szCs w:val="32"/>
          <w:lang w:val="en-US" w:eastAsia="zh-CN"/>
        </w:rPr>
        <w:t>食品添加剂使用标准</w:t>
      </w:r>
      <w:r>
        <w:rPr>
          <w:rFonts w:hint="eastAsia" w:ascii="Times New Roman" w:hAnsi="Times New Roman" w:eastAsia="仿宋_GB2312"/>
          <w:spacing w:val="0"/>
          <w:sz w:val="32"/>
          <w:szCs w:val="32"/>
        </w:rPr>
        <w:t xml:space="preserve">》（GB </w:t>
      </w:r>
      <w:r>
        <w:rPr>
          <w:rFonts w:hint="eastAsia" w:ascii="Times New Roman" w:hAnsi="Times New Roman" w:eastAsia="仿宋_GB2312"/>
          <w:spacing w:val="0"/>
          <w:sz w:val="32"/>
          <w:szCs w:val="32"/>
          <w:lang w:val="en-US" w:eastAsia="zh-CN"/>
        </w:rPr>
        <w:t>2760</w:t>
      </w:r>
      <w:r>
        <w:rPr>
          <w:rFonts w:hint="eastAsia" w:eastAsia="仿宋_GB2312"/>
          <w:kern w:val="0"/>
          <w:sz w:val="32"/>
          <w:szCs w:val="32"/>
        </w:rPr>
        <w:t>—</w:t>
      </w:r>
      <w:r>
        <w:rPr>
          <w:rFonts w:hint="eastAsia" w:ascii="Times New Roman" w:hAnsi="Times New Roman" w:eastAsia="仿宋_GB2312"/>
          <w:spacing w:val="0"/>
          <w:sz w:val="32"/>
          <w:szCs w:val="32"/>
        </w:rPr>
        <w:t>20</w:t>
      </w:r>
      <w:r>
        <w:rPr>
          <w:rFonts w:hint="eastAsia" w:ascii="Times New Roman" w:hAnsi="Times New Roman" w:eastAsia="仿宋_GB2312"/>
          <w:spacing w:val="0"/>
          <w:sz w:val="32"/>
          <w:szCs w:val="32"/>
          <w:lang w:val="en-US" w:eastAsia="zh-CN"/>
        </w:rPr>
        <w:t>24</w:t>
      </w:r>
      <w:r>
        <w:rPr>
          <w:rFonts w:hint="eastAsia" w:ascii="Times New Roman" w:hAnsi="Times New Roman" w:eastAsia="仿宋_GB2312"/>
          <w:spacing w:val="0"/>
          <w:sz w:val="32"/>
          <w:szCs w:val="32"/>
        </w:rPr>
        <w:t>）中规定，</w:t>
      </w:r>
      <w:r>
        <w:rPr>
          <w:rFonts w:hint="eastAsia" w:ascii="Times New Roman" w:hAnsi="Times New Roman" w:eastAsia="仿宋_GB2312"/>
          <w:spacing w:val="0"/>
          <w:sz w:val="32"/>
          <w:szCs w:val="32"/>
          <w:lang w:val="en-US" w:eastAsia="zh-CN"/>
        </w:rPr>
        <w:t>预制肉制品</w:t>
      </w:r>
      <w:r>
        <w:rPr>
          <w:rFonts w:hint="default" w:ascii="Times New Roman" w:hAnsi="Times New Roman" w:eastAsia="仿宋_GB2312" w:cs="Times New Roman"/>
          <w:color w:val="auto"/>
          <w:sz w:val="32"/>
          <w:szCs w:val="32"/>
          <w:highlight w:val="none"/>
        </w:rPr>
        <w:t>中不得使用诱惑红。</w:t>
      </w:r>
      <w:r>
        <w:rPr>
          <w:rFonts w:hint="eastAsia" w:ascii="Times New Roman" w:hAnsi="Times New Roman" w:eastAsia="仿宋_GB2312"/>
          <w:spacing w:val="0"/>
          <w:sz w:val="32"/>
          <w:szCs w:val="32"/>
          <w:lang w:val="en-US" w:eastAsia="zh-CN"/>
        </w:rPr>
        <w:t>预制肉制品中检出</w:t>
      </w:r>
      <w:r>
        <w:rPr>
          <w:rFonts w:hint="default" w:ascii="Times New Roman" w:hAnsi="Times New Roman" w:eastAsia="仿宋_GB2312" w:cs="Times New Roman"/>
          <w:color w:val="auto"/>
          <w:sz w:val="32"/>
          <w:szCs w:val="32"/>
          <w:highlight w:val="none"/>
        </w:rPr>
        <w:t>诱惑红的原因，</w:t>
      </w:r>
      <w:r>
        <w:rPr>
          <w:rFonts w:hint="default" w:ascii="Times New Roman" w:hAnsi="Times New Roman" w:eastAsia="仿宋_GB2312" w:cs="Times New Roman"/>
          <w:sz w:val="32"/>
          <w:szCs w:val="32"/>
        </w:rPr>
        <w:t>可能是企业为改善产品色泽在生产加工过程中超范围使用。</w:t>
      </w:r>
    </w:p>
    <w:p>
      <w:pPr>
        <w:keepNext w:val="0"/>
        <w:keepLines w:val="0"/>
        <w:pageBreakBefore w:val="0"/>
        <w:kinsoku/>
        <w:wordWrap/>
        <w:overflowPunct/>
        <w:topLinePunct w:val="0"/>
        <w:autoSpaceDE/>
        <w:autoSpaceDN/>
        <w:bidi w:val="0"/>
        <w:spacing w:line="594" w:lineRule="exact"/>
        <w:ind w:firstLine="592" w:firstLineChars="200"/>
        <w:textAlignment w:val="auto"/>
        <w:rPr>
          <w:rFonts w:hint="eastAsia" w:eastAsia="黑体"/>
          <w:spacing w:val="-12"/>
          <w:sz w:val="32"/>
          <w:szCs w:val="32"/>
        </w:rPr>
      </w:pPr>
      <w:r>
        <w:rPr>
          <w:rFonts w:hint="eastAsia" w:eastAsia="黑体"/>
          <w:spacing w:val="-12"/>
          <w:sz w:val="32"/>
          <w:szCs w:val="32"/>
          <w:lang w:val="en-US" w:eastAsia="zh-CN"/>
        </w:rPr>
        <w:t>六、</w:t>
      </w:r>
      <w:r>
        <w:rPr>
          <w:rFonts w:hint="eastAsia" w:eastAsia="黑体"/>
          <w:spacing w:val="-12"/>
          <w:sz w:val="32"/>
          <w:szCs w:val="32"/>
        </w:rPr>
        <w:t>亮蓝</w:t>
      </w:r>
    </w:p>
    <w:p>
      <w:pPr>
        <w:pStyle w:val="9"/>
        <w:spacing w:after="0" w:line="594" w:lineRule="exact"/>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亮蓝，又名食用蓝色2号，属于水溶性非偶氮类合成着色剂，是常见的人工合成着色剂，在食品生产中应用广泛</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按标准使用不会对健康造成危害。长期摄入亮蓝超标的食品，</w:t>
      </w:r>
      <w:r>
        <w:rPr>
          <w:rFonts w:hint="eastAsia" w:ascii="Times New Roman" w:hAnsi="Times New Roman" w:eastAsia="仿宋_GB2312" w:cs="Times New Roman"/>
          <w:color w:val="auto"/>
          <w:kern w:val="2"/>
          <w:sz w:val="32"/>
          <w:szCs w:val="32"/>
          <w:highlight w:val="none"/>
          <w:lang w:val="en-US" w:eastAsia="zh-CN" w:bidi="ar-SA"/>
        </w:rPr>
        <w:t>可能会危害人体健康</w:t>
      </w:r>
      <w:r>
        <w:rPr>
          <w:rFonts w:hint="default" w:ascii="Times New Roman" w:hAnsi="Times New Roman" w:eastAsia="仿宋_GB2312" w:cs="Times New Roman"/>
          <w:color w:val="auto"/>
          <w:kern w:val="2"/>
          <w:sz w:val="32"/>
          <w:szCs w:val="32"/>
          <w:highlight w:val="none"/>
          <w:lang w:val="en-US" w:eastAsia="zh-CN" w:bidi="ar-SA"/>
        </w:rPr>
        <w:t>。《食品安全国家标准 食品添加剂使用标准》（GB 2760</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w:t>
      </w:r>
      <w:r>
        <w:rPr>
          <w:rFonts w:hint="eastAsia" w:ascii="Times New Roman" w:hAnsi="Times New Roman" w:eastAsia="仿宋_GB2312" w:cs="Times New Roman"/>
          <w:color w:val="auto"/>
          <w:kern w:val="2"/>
          <w:sz w:val="32"/>
          <w:szCs w:val="32"/>
          <w:highlight w:val="none"/>
          <w:lang w:val="en-US" w:eastAsia="zh-CN" w:bidi="ar-SA"/>
        </w:rPr>
        <w:t>24</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中规定，糕点（除糕点上彩装外）中不得使用亮蓝。糕点</w:t>
      </w:r>
      <w:r>
        <w:rPr>
          <w:rFonts w:hint="default" w:ascii="Times New Roman" w:hAnsi="Times New Roman" w:eastAsia="仿宋_GB2312" w:cs="Times New Roman"/>
          <w:color w:val="auto"/>
          <w:kern w:val="2"/>
          <w:sz w:val="32"/>
          <w:szCs w:val="32"/>
          <w:highlight w:val="none"/>
          <w:lang w:val="en-US" w:eastAsia="zh-CN" w:bidi="ar-SA"/>
        </w:rPr>
        <w:t>中检出</w:t>
      </w:r>
      <w:r>
        <w:rPr>
          <w:rFonts w:hint="eastAsia" w:ascii="Times New Roman" w:hAnsi="Times New Roman" w:eastAsia="仿宋_GB2312" w:cs="Times New Roman"/>
          <w:color w:val="auto"/>
          <w:kern w:val="2"/>
          <w:sz w:val="32"/>
          <w:szCs w:val="32"/>
          <w:highlight w:val="none"/>
          <w:lang w:val="en-US" w:eastAsia="zh-CN" w:bidi="ar-SA"/>
        </w:rPr>
        <w:t>亮蓝</w:t>
      </w:r>
      <w:r>
        <w:rPr>
          <w:rFonts w:hint="default" w:ascii="Times New Roman" w:hAnsi="Times New Roman" w:eastAsia="仿宋_GB2312" w:cs="Times New Roman"/>
          <w:color w:val="auto"/>
          <w:kern w:val="2"/>
          <w:sz w:val="32"/>
          <w:szCs w:val="32"/>
          <w:highlight w:val="none"/>
          <w:lang w:val="en-US" w:eastAsia="zh-CN" w:bidi="ar-SA"/>
        </w:rPr>
        <w:t>的原因，可能是企业为改善产品色泽在生产加工过程中超范围使用</w:t>
      </w:r>
      <w:r>
        <w:rPr>
          <w:rFonts w:hint="eastAsia" w:ascii="Times New Roman" w:hAnsi="Times New Roman" w:eastAsia="仿宋_GB2312" w:cs="Times New Roman"/>
          <w:color w:val="auto"/>
          <w:kern w:val="2"/>
          <w:sz w:val="32"/>
          <w:szCs w:val="32"/>
          <w:highlight w:val="none"/>
          <w:lang w:val="en-US" w:eastAsia="zh-CN" w:bidi="ar-SA"/>
        </w:rPr>
        <w:t>；也可能是企业在生产过程中未严格控制配料中色素的带入。</w:t>
      </w:r>
    </w:p>
    <w:p>
      <w:pPr>
        <w:keepNext w:val="0"/>
        <w:keepLines w:val="0"/>
        <w:pageBreakBefore w:val="0"/>
        <w:widowControl w:val="0"/>
        <w:kinsoku/>
        <w:wordWrap/>
        <w:overflowPunct/>
        <w:topLinePunct w:val="0"/>
        <w:autoSpaceDE/>
        <w:autoSpaceDN/>
        <w:bidi w:val="0"/>
        <w:snapToGrid/>
        <w:spacing w:line="594" w:lineRule="exact"/>
        <w:ind w:leftChars="0" w:firstLine="592" w:firstLineChars="200"/>
        <w:textAlignment w:val="auto"/>
        <w:rPr>
          <w:rFonts w:hint="eastAsia" w:ascii="Times New Roman" w:hAnsi="Times New Roman" w:eastAsia="黑体" w:cs="Times New Roman"/>
          <w:color w:val="auto"/>
          <w:spacing w:val="-12"/>
          <w:sz w:val="32"/>
          <w:szCs w:val="32"/>
          <w:highlight w:val="none"/>
        </w:rPr>
      </w:pPr>
      <w:r>
        <w:rPr>
          <w:rFonts w:hint="eastAsia" w:ascii="Times New Roman" w:hAnsi="Times New Roman" w:eastAsia="黑体" w:cs="Times New Roman"/>
          <w:color w:val="auto"/>
          <w:spacing w:val="-12"/>
          <w:sz w:val="32"/>
          <w:szCs w:val="32"/>
          <w:highlight w:val="none"/>
          <w:lang w:val="en-US" w:eastAsia="zh-CN"/>
        </w:rPr>
        <w:t>七、</w:t>
      </w:r>
      <w:r>
        <w:rPr>
          <w:rFonts w:hint="eastAsia" w:ascii="Times New Roman" w:hAnsi="Times New Roman" w:eastAsia="黑体" w:cs="Times New Roman"/>
          <w:color w:val="auto"/>
          <w:spacing w:val="-12"/>
          <w:sz w:val="32"/>
          <w:szCs w:val="32"/>
          <w:highlight w:val="none"/>
        </w:rPr>
        <w:t>苋菜红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rPr>
          <w:rFonts w:hint="default" w:ascii="Times New Roman" w:hAnsi="Times New Roman" w:eastAsia="黑体" w:cs="Times New Roman"/>
          <w:color w:val="auto"/>
          <w:spacing w:val="-12"/>
          <w:sz w:val="32"/>
          <w:szCs w:val="32"/>
          <w:highlight w:val="none"/>
          <w:lang w:val="en-US" w:eastAsia="zh-CN"/>
        </w:rPr>
      </w:pPr>
      <w:r>
        <w:rPr>
          <w:rFonts w:hint="eastAsia" w:ascii="Times New Roman" w:hAnsi="Times New Roman" w:eastAsia="仿宋_GB2312" w:cs="Times New Roman"/>
          <w:color w:val="auto"/>
          <w:sz w:val="32"/>
          <w:szCs w:val="32"/>
          <w:highlight w:val="none"/>
        </w:rPr>
        <w:t>苋菜红又名食用红色9号，水溶性偶氮类化合物，是常见的人工合成着色剂，在食品生产中应用广泛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按标准使用不会对健康造成危害</w:t>
      </w:r>
      <w:r>
        <w:rPr>
          <w:rFonts w:hint="eastAsia" w:ascii="Times New Roman" w:hAnsi="Times New Roman" w:eastAsia="仿宋_GB2312" w:cs="Times New Roman"/>
          <w:color w:val="auto"/>
          <w:sz w:val="32"/>
          <w:szCs w:val="32"/>
          <w:highlight w:val="none"/>
        </w:rPr>
        <w:t>。如果长期摄入苋菜红超标的食品，</w:t>
      </w:r>
      <w:r>
        <w:rPr>
          <w:rFonts w:hint="eastAsia" w:ascii="Times New Roman" w:hAnsi="Times New Roman" w:eastAsia="仿宋_GB2312" w:cs="Times New Roman"/>
          <w:color w:val="auto"/>
          <w:sz w:val="32"/>
          <w:szCs w:val="32"/>
          <w:highlight w:val="none"/>
          <w:lang w:eastAsia="zh-CN"/>
        </w:rPr>
        <w:t>存在一定健康风险</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中规定，糕点（除糕点上彩装外）中不得使用苋菜红。</w:t>
      </w:r>
      <w:r>
        <w:rPr>
          <w:rFonts w:hint="eastAsia" w:ascii="Times New Roman" w:hAnsi="Times New Roman" w:eastAsia="仿宋_GB2312" w:cs="Times New Roman"/>
          <w:sz w:val="32"/>
          <w:szCs w:val="32"/>
          <w:lang w:val="en-US" w:eastAsia="zh-CN"/>
        </w:rPr>
        <w:t>糕点中检出苋菜红的原因，可能是</w:t>
      </w:r>
      <w:r>
        <w:rPr>
          <w:rFonts w:hint="default" w:ascii="Times New Roman" w:hAnsi="Times New Roman" w:eastAsia="仿宋_GB2312" w:cs="Times New Roman"/>
          <w:color w:val="auto"/>
          <w:sz w:val="32"/>
          <w:szCs w:val="32"/>
          <w:highlight w:val="none"/>
          <w:lang w:val="en-US" w:eastAsia="zh-CN"/>
        </w:rPr>
        <w:t>企业为改善产品色泽在生产加工过程中超范围使用</w:t>
      </w:r>
      <w:r>
        <w:rPr>
          <w:rFonts w:hint="eastAsia" w:ascii="Times New Roman" w:hAnsi="Times New Roman" w:eastAsia="仿宋_GB2312" w:cs="Times New Roman"/>
          <w:sz w:val="32"/>
          <w:szCs w:val="32"/>
          <w:lang w:val="en-US" w:eastAsia="zh-CN"/>
        </w:rPr>
        <w:t>；也可能是企业在生产过程中未严格控制配料中色素的带入。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八、日落黄</w:t>
      </w:r>
    </w:p>
    <w:p>
      <w:pPr>
        <w:keepNext w:val="0"/>
        <w:keepLines w:val="0"/>
        <w:pageBreakBefore w:val="0"/>
        <w:widowControl w:val="0"/>
        <w:kinsoku/>
        <w:wordWrap/>
        <w:overflowPunct/>
        <w:topLinePunct w:val="0"/>
        <w:autoSpaceDN/>
        <w:bidi w:val="0"/>
        <w:spacing w:line="594" w:lineRule="exact"/>
        <w:ind w:firstLine="640" w:firstLineChars="200"/>
        <w:textAlignment w:val="auto"/>
        <w:rPr>
          <w:rFonts w:hint="default"/>
          <w:lang w:val="en-US" w:eastAsia="zh-CN"/>
        </w:rPr>
      </w:pPr>
      <w:r>
        <w:rPr>
          <w:rFonts w:hint="eastAsia" w:eastAsia="仿宋_GB2312" w:cs="Times New Roman"/>
          <w:color w:val="000000"/>
          <w:sz w:val="32"/>
          <w:szCs w:val="32"/>
          <w:highlight w:val="none"/>
          <w:lang w:val="en-US" w:eastAsia="zh-CN"/>
        </w:rPr>
        <w:t>日落黄属于</w:t>
      </w:r>
      <w:r>
        <w:rPr>
          <w:rFonts w:hint="eastAsia" w:ascii="Times New Roman" w:hAnsi="Times New Roman" w:eastAsia="仿宋_GB2312" w:cs="Times New Roman"/>
          <w:color w:val="000000"/>
          <w:sz w:val="32"/>
          <w:szCs w:val="32"/>
          <w:highlight w:val="none"/>
          <w:lang w:eastAsia="zh-CN"/>
        </w:rPr>
        <w:t>水溶性</w:t>
      </w:r>
      <w:r>
        <w:rPr>
          <w:rFonts w:hint="default" w:ascii="Times New Roman" w:hAnsi="Times New Roman" w:eastAsia="仿宋_GB2312" w:cs="Times New Roman"/>
          <w:color w:val="000000"/>
          <w:sz w:val="32"/>
          <w:szCs w:val="32"/>
          <w:highlight w:val="none"/>
        </w:rPr>
        <w:t>偶氮类</w:t>
      </w:r>
      <w:r>
        <w:rPr>
          <w:rFonts w:hint="default" w:ascii="Times New Roman" w:hAnsi="Times New Roman" w:eastAsia="仿宋_GB2312" w:cs="Times New Roman"/>
          <w:color w:val="000000"/>
          <w:sz w:val="32"/>
          <w:szCs w:val="32"/>
          <w:highlight w:val="none"/>
          <w:lang w:eastAsia="zh-CN"/>
        </w:rPr>
        <w:t>化合物</w:t>
      </w:r>
      <w:r>
        <w:rPr>
          <w:rFonts w:hint="default" w:ascii="Times New Roman" w:hAnsi="Times New Roman" w:eastAsia="仿宋_GB2312" w:cs="Times New Roman"/>
          <w:color w:val="000000"/>
          <w:sz w:val="32"/>
          <w:szCs w:val="32"/>
          <w:highlight w:val="none"/>
        </w:rPr>
        <w:t>，是常见的人工合成着色剂，在食品</w:t>
      </w:r>
      <w:r>
        <w:rPr>
          <w:rFonts w:hint="default" w:ascii="Times New Roman" w:hAnsi="Times New Roman" w:eastAsia="仿宋_GB2312" w:cs="Times New Roman"/>
          <w:color w:val="000000"/>
          <w:sz w:val="32"/>
          <w:szCs w:val="32"/>
          <w:highlight w:val="none"/>
          <w:lang w:eastAsia="zh-CN"/>
        </w:rPr>
        <w:t>生产</w:t>
      </w:r>
      <w:r>
        <w:rPr>
          <w:rFonts w:hint="default" w:ascii="Times New Roman" w:hAnsi="Times New Roman" w:eastAsia="仿宋_GB2312" w:cs="Times New Roman"/>
          <w:color w:val="000000"/>
          <w:sz w:val="32"/>
          <w:szCs w:val="32"/>
          <w:highlight w:val="none"/>
        </w:rPr>
        <w:t>中应用广泛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按标准使用不会对健康造成危害</w:t>
      </w:r>
      <w:r>
        <w:rPr>
          <w:rFonts w:hint="default" w:ascii="Times New Roman" w:hAnsi="Times New Roman" w:eastAsia="仿宋_GB2312" w:cs="Times New Roman"/>
          <w:color w:val="000000"/>
          <w:sz w:val="32"/>
          <w:szCs w:val="32"/>
          <w:highlight w:val="none"/>
        </w:rPr>
        <w:t>。长期摄入</w:t>
      </w:r>
      <w:r>
        <w:rPr>
          <w:rFonts w:hint="eastAsia" w:eastAsia="仿宋_GB2312" w:cs="Times New Roman"/>
          <w:color w:val="000000"/>
          <w:sz w:val="32"/>
          <w:szCs w:val="32"/>
          <w:highlight w:val="none"/>
          <w:lang w:val="en-US" w:eastAsia="zh-CN"/>
        </w:rPr>
        <w:t>日落黄</w:t>
      </w:r>
      <w:r>
        <w:rPr>
          <w:rFonts w:hint="default" w:ascii="Times New Roman" w:hAnsi="Times New Roman" w:eastAsia="仿宋_GB2312" w:cs="Times New Roman"/>
          <w:color w:val="000000"/>
          <w:sz w:val="32"/>
          <w:szCs w:val="32"/>
          <w:highlight w:val="none"/>
          <w:lang w:eastAsia="zh-CN"/>
        </w:rPr>
        <w:t>超标的食品</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可能危害人体健康</w:t>
      </w:r>
      <w:r>
        <w:rPr>
          <w:rFonts w:hint="default" w:ascii="Times New Roman" w:hAnsi="Times New Roman" w:eastAsia="仿宋_GB2312" w:cs="Times New Roman"/>
          <w:color w:val="000000"/>
          <w:sz w:val="32"/>
          <w:szCs w:val="32"/>
          <w:highlight w:val="none"/>
        </w:rPr>
        <w:t>。《食品安全国家标准 食品添加剂使用标准》（GB 2760</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20</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4）中规定，</w:t>
      </w:r>
      <w:r>
        <w:rPr>
          <w:rFonts w:hint="eastAsia" w:ascii="Calibri" w:hAnsi="Calibri" w:eastAsia="仿宋_GB2312" w:cs="Times New Roman"/>
          <w:kern w:val="2"/>
          <w:sz w:val="32"/>
          <w:szCs w:val="32"/>
          <w:highlight w:val="none"/>
          <w:lang w:val="en-US" w:eastAsia="zh-CN" w:bidi="ar-SA"/>
        </w:rPr>
        <w:t>腌渍</w:t>
      </w:r>
      <w:r>
        <w:rPr>
          <w:rFonts w:hint="eastAsia" w:eastAsia="仿宋_GB2312" w:cs="Times New Roman"/>
          <w:kern w:val="2"/>
          <w:sz w:val="32"/>
          <w:szCs w:val="32"/>
          <w:highlight w:val="none"/>
          <w:lang w:val="en-US" w:eastAsia="zh-CN" w:bidi="ar-SA"/>
        </w:rPr>
        <w:t>的蔬菜、奶茶中</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不得使用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日落黄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Calibri" w:hAnsi="Calibri" w:eastAsia="仿宋_GB2312" w:cs="Times New Roman"/>
          <w:kern w:val="2"/>
          <w:sz w:val="32"/>
          <w:szCs w:val="32"/>
          <w:highlight w:val="none"/>
          <w:lang w:val="en-US" w:eastAsia="zh-CN" w:bidi="ar-SA"/>
        </w:rPr>
        <w:t>腌渍</w:t>
      </w:r>
      <w:r>
        <w:rPr>
          <w:rFonts w:hint="eastAsia" w:eastAsia="仿宋_GB2312" w:cs="Times New Roman"/>
          <w:kern w:val="2"/>
          <w:sz w:val="32"/>
          <w:szCs w:val="32"/>
          <w:highlight w:val="none"/>
          <w:lang w:val="en-US" w:eastAsia="zh-CN" w:bidi="ar-SA"/>
        </w:rPr>
        <w:t>的蔬菜、奶茶（自制）</w:t>
      </w:r>
      <w:r>
        <w:rPr>
          <w:rFonts w:hint="default" w:ascii="Times New Roman" w:hAnsi="Times New Roman" w:eastAsia="仿宋_GB2312" w:cs="Times New Roman"/>
          <w:spacing w:val="0"/>
          <w:sz w:val="32"/>
          <w:szCs w:val="32"/>
          <w:lang w:val="en-US" w:eastAsia="zh-CN"/>
        </w:rPr>
        <w:t>中</w:t>
      </w:r>
      <w:r>
        <w:rPr>
          <w:rFonts w:hint="eastAsia" w:ascii="Times New Roman" w:hAnsi="Times New Roman" w:eastAsia="仿宋_GB2312" w:cs="Times New Roman"/>
          <w:spacing w:val="0"/>
          <w:sz w:val="32"/>
          <w:szCs w:val="32"/>
          <w:lang w:val="en-US" w:eastAsia="zh-CN"/>
        </w:rPr>
        <w:t>检出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日落黄</w:t>
      </w:r>
      <w:r>
        <w:rPr>
          <w:rFonts w:hint="default" w:ascii="Times New Roman" w:hAnsi="Times New Roman" w:eastAsia="仿宋_GB2312" w:cs="Times New Roman"/>
          <w:spacing w:val="0"/>
          <w:sz w:val="32"/>
          <w:szCs w:val="32"/>
        </w:rPr>
        <w:t>的原因</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olor w:val="000000"/>
          <w:spacing w:val="0"/>
          <w:sz w:val="32"/>
          <w:szCs w:val="32"/>
        </w:rPr>
        <w:t>可能是</w:t>
      </w:r>
      <w:r>
        <w:rPr>
          <w:rFonts w:hint="eastAsia" w:ascii="Times New Roman" w:hAnsi="Times New Roman" w:eastAsia="仿宋_GB2312"/>
          <w:color w:val="000000"/>
          <w:spacing w:val="0"/>
          <w:sz w:val="32"/>
          <w:szCs w:val="32"/>
          <w:lang w:val="en-US" w:eastAsia="zh-CN"/>
        </w:rPr>
        <w:t>经营者或</w:t>
      </w:r>
      <w:r>
        <w:rPr>
          <w:rFonts w:ascii="Times New Roman" w:hAnsi="Times New Roman" w:eastAsia="仿宋_GB2312"/>
          <w:color w:val="000000"/>
          <w:spacing w:val="0"/>
          <w:sz w:val="32"/>
          <w:szCs w:val="32"/>
        </w:rPr>
        <w:t>生产企业为改善产品色泽而</w:t>
      </w:r>
      <w:r>
        <w:rPr>
          <w:rFonts w:hint="eastAsia" w:ascii="Times New Roman" w:hAnsi="Times New Roman" w:eastAsia="仿宋_GB2312"/>
          <w:color w:val="000000"/>
          <w:spacing w:val="0"/>
          <w:sz w:val="32"/>
          <w:szCs w:val="32"/>
        </w:rPr>
        <w:t>超范围</w:t>
      </w:r>
      <w:r>
        <w:rPr>
          <w:rFonts w:ascii="Times New Roman" w:hAnsi="Times New Roman" w:eastAsia="仿宋_GB2312"/>
          <w:color w:val="000000"/>
          <w:spacing w:val="0"/>
          <w:sz w:val="32"/>
          <w:szCs w:val="32"/>
        </w:rPr>
        <w:t>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default" w:ascii="Times New Roman" w:hAnsi="Times New Roman" w:eastAsia="方正黑体_GBK" w:cs="Times New Roman"/>
          <w:color w:val="000000"/>
          <w:sz w:val="32"/>
          <w:szCs w:val="32"/>
          <w:highlight w:val="none"/>
          <w:lang w:val="en-US" w:eastAsia="zh-CN"/>
        </w:rPr>
      </w:pPr>
      <w:r>
        <w:rPr>
          <w:rFonts w:hint="eastAsia" w:ascii="Times New Roman" w:hAnsi="Times New Roman" w:eastAsia="方正黑体_GBK" w:cs="Times New Roman"/>
          <w:color w:val="000000"/>
          <w:sz w:val="32"/>
          <w:szCs w:val="32"/>
          <w:highlight w:val="none"/>
          <w:lang w:val="en-US" w:eastAsia="zh-CN"/>
        </w:rPr>
        <w:t>九、甜蜜素（以环己基氨基磺酸计）</w:t>
      </w:r>
    </w:p>
    <w:p>
      <w:pPr>
        <w:pStyle w:val="9"/>
        <w:numPr>
          <w:ilvl w:val="0"/>
          <w:numId w:val="0"/>
        </w:numPr>
        <w:spacing w:after="0" w:line="594" w:lineRule="exact"/>
        <w:ind w:left="0" w:leftChars="0"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甜蜜素，化学名称为环己基氨基磺酸钠，是食品生产中常用的甜味剂之一，甜度是蔗糖的40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50倍。长期摄入甜蜜素超标的食品，可能危害人体健康。《食品安全国家标准 食品添加剂使用标准》（GB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2024）中规定，水煮玉米中不得使用甜蜜素（以环己基氨基磺酸计）。杂粮制品（自制）中检出甜蜜素（以环己基氨基磺酸计）</w:t>
      </w:r>
      <w:r>
        <w:rPr>
          <w:rFonts w:hint="eastAsia" w:ascii="Times New Roman" w:hAnsi="Times New Roman" w:eastAsia="仿宋_GB2312" w:cs="Times New Roman"/>
          <w:color w:val="auto"/>
          <w:sz w:val="32"/>
          <w:szCs w:val="32"/>
          <w:highlight w:val="none"/>
          <w:lang w:val="en-US" w:eastAsia="zh-CN"/>
        </w:rPr>
        <w:t>的原因</w:t>
      </w:r>
      <w:r>
        <w:rPr>
          <w:rFonts w:hint="default" w:ascii="Times New Roman" w:hAnsi="Times New Roman" w:eastAsia="仿宋_GB2312" w:cs="Times New Roman"/>
          <w:color w:val="auto"/>
          <w:sz w:val="32"/>
          <w:szCs w:val="32"/>
          <w:highlight w:val="none"/>
          <w:lang w:val="en-US" w:eastAsia="zh-CN"/>
        </w:rPr>
        <w:t>，可能是经营者违规添加以改善口感。</w:t>
      </w:r>
    </w:p>
    <w:p>
      <w:pPr>
        <w:spacing w:line="594" w:lineRule="exact"/>
        <w:ind w:firstLine="640" w:firstLineChars="200"/>
        <w:rPr>
          <w:rFonts w:eastAsia="黑体"/>
          <w:spacing w:val="-12"/>
          <w:sz w:val="32"/>
          <w:szCs w:val="32"/>
        </w:rPr>
      </w:pPr>
      <w:r>
        <w:rPr>
          <w:rFonts w:hint="eastAsia" w:ascii="黑体" w:hAnsi="黑体" w:eastAsia="黑体" w:cs="黑体"/>
          <w:sz w:val="32"/>
          <w:szCs w:val="32"/>
          <w:lang w:val="en-US" w:eastAsia="zh-CN"/>
        </w:rPr>
        <w:t>十、山梨酸及其钾盐（以山梨酸计）</w:t>
      </w:r>
    </w:p>
    <w:p>
      <w:pPr>
        <w:pStyle w:val="9"/>
        <w:spacing w:after="0" w:line="594" w:lineRule="exact"/>
        <w:rPr>
          <w:rFonts w:hint="default" w:ascii="Times New Roman" w:hAnsi="Times New Roman" w:eastAsia="黑体" w:cs="Times New Roman"/>
          <w:color w:val="auto"/>
          <w:spacing w:val="-12"/>
          <w:sz w:val="32"/>
          <w:szCs w:val="32"/>
          <w:lang w:val="en-US" w:eastAsia="zh-CN"/>
        </w:rPr>
      </w:pPr>
      <w:r>
        <w:rPr>
          <w:rFonts w:hint="eastAsia" w:ascii="Times New Roman" w:hAnsi="Times New Roman" w:eastAsia="仿宋_GB2312" w:cs="Times New Roman"/>
          <w:spacing w:val="0"/>
          <w:sz w:val="32"/>
          <w:szCs w:val="32"/>
          <w:lang w:val="en-US" w:eastAsia="zh-CN"/>
        </w:rPr>
        <w:t>山梨酸及其钾盐抗菌性强，防腐效果好，是目前应用非常广泛的食品防腐剂。长期食用山梨酸及其钾盐超标的食品，可能对肝脏、肾脏、骨骼生长造成危害。</w:t>
      </w:r>
      <w:r>
        <w:rPr>
          <w:rFonts w:hint="default" w:ascii="Times New Roman" w:hAnsi="Times New Roman" w:eastAsia="仿宋_GB2312" w:cs="Times New Roman"/>
          <w:spacing w:val="0"/>
          <w:sz w:val="32"/>
          <w:szCs w:val="32"/>
        </w:rPr>
        <w:t>《食品安全国家标准 食品添加剂使用标准》（GB 2760</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20</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4）中规定，</w:t>
      </w:r>
      <w:r>
        <w:rPr>
          <w:rFonts w:hint="eastAsia" w:ascii="Times New Roman" w:hAnsi="Times New Roman" w:eastAsia="仿宋_GB2312" w:cs="Times New Roman"/>
          <w:spacing w:val="0"/>
          <w:sz w:val="32"/>
          <w:szCs w:val="32"/>
          <w:lang w:eastAsia="zh-CN"/>
        </w:rPr>
        <w:t>粉丝粉条、</w:t>
      </w:r>
      <w:r>
        <w:rPr>
          <w:rFonts w:hint="eastAsia" w:ascii="Times New Roman" w:hAnsi="Times New Roman" w:eastAsia="仿宋_GB2312" w:cs="Times New Roman"/>
          <w:sz w:val="32"/>
          <w:szCs w:val="32"/>
          <w:highlight w:val="none"/>
          <w:shd w:val="clear" w:fill="FFFFFF"/>
          <w:lang w:val="en-US" w:eastAsia="zh-CN"/>
        </w:rPr>
        <w:t>果</w:t>
      </w:r>
      <w:r>
        <w:rPr>
          <w:rFonts w:hint="eastAsia" w:ascii="Times New Roman" w:hAnsi="Times New Roman" w:eastAsia="仿宋_GB2312" w:cs="Times New Roman"/>
          <w:sz w:val="32"/>
          <w:szCs w:val="32"/>
          <w:highlight w:val="none"/>
          <w:lang w:val="en-US" w:eastAsia="zh-CN"/>
        </w:rPr>
        <w:t>蔬汁（浆）、黄酒</w:t>
      </w:r>
      <w:r>
        <w:rPr>
          <w:rFonts w:hint="eastAsia" w:ascii="Times New Roman" w:hAnsi="Times New Roman" w:eastAsia="仿宋_GB2312" w:cs="Times New Roman"/>
          <w:spacing w:val="0"/>
          <w:sz w:val="32"/>
          <w:szCs w:val="32"/>
          <w:lang w:val="en-US" w:eastAsia="zh-CN"/>
        </w:rPr>
        <w:t>中不得使用山梨酸及其钾盐（以山梨酸计），</w:t>
      </w:r>
      <w:r>
        <w:rPr>
          <w:rFonts w:hint="eastAsia" w:ascii="Times New Roman" w:hAnsi="Times New Roman" w:eastAsia="仿宋_GB2312" w:cs="Times New Roman"/>
          <w:spacing w:val="0"/>
          <w:sz w:val="32"/>
          <w:szCs w:val="32"/>
          <w:highlight w:val="none"/>
          <w:lang w:val="en-US" w:eastAsia="zh-CN"/>
        </w:rPr>
        <w:t>腌渍的食用菌中山梨酸及其钾盐（以山梨酸计）最大使用量为0.5g/kg，</w:t>
      </w:r>
      <w:r>
        <w:rPr>
          <w:rFonts w:hint="eastAsia" w:ascii="Times New Roman" w:hAnsi="Times New Roman" w:eastAsia="仿宋_GB2312" w:cs="Times New Roman"/>
          <w:color w:val="auto"/>
          <w:spacing w:val="0"/>
          <w:sz w:val="32"/>
          <w:szCs w:val="32"/>
          <w:highlight w:val="none"/>
          <w:lang w:val="en-US" w:eastAsia="zh-CN"/>
        </w:rPr>
        <w:t>面包中山梨酸及其钾盐（以山梨酸计）的最大使用量为1.0g/kg</w:t>
      </w:r>
      <w:r>
        <w:rPr>
          <w:rFonts w:hint="eastAsia" w:ascii="Times New Roman" w:hAnsi="Times New Roman" w:eastAsia="仿宋_GB2312" w:cs="Times New Roman"/>
          <w:spacing w:val="0"/>
          <w:sz w:val="32"/>
          <w:szCs w:val="32"/>
          <w:lang w:val="en-US" w:eastAsia="zh-CN"/>
        </w:rPr>
        <w:t>。粉丝粉条、</w:t>
      </w:r>
      <w:r>
        <w:rPr>
          <w:rFonts w:hint="eastAsia" w:ascii="Times New Roman" w:hAnsi="Times New Roman" w:eastAsia="仿宋_GB2312" w:cs="Times New Roman"/>
          <w:sz w:val="32"/>
          <w:szCs w:val="32"/>
          <w:highlight w:val="none"/>
          <w:shd w:val="clear" w:fill="FFFFFF"/>
          <w:lang w:val="en-US" w:eastAsia="zh-CN"/>
        </w:rPr>
        <w:t>果</w:t>
      </w:r>
      <w:r>
        <w:rPr>
          <w:rFonts w:hint="eastAsia" w:ascii="Times New Roman" w:hAnsi="Times New Roman" w:eastAsia="仿宋_GB2312" w:cs="Times New Roman"/>
          <w:sz w:val="32"/>
          <w:szCs w:val="32"/>
          <w:highlight w:val="none"/>
          <w:lang w:val="en-US" w:eastAsia="zh-CN"/>
        </w:rPr>
        <w:t>蔬汁（浆）、黄酒、</w:t>
      </w:r>
      <w:r>
        <w:rPr>
          <w:rFonts w:hint="eastAsia" w:ascii="Times New Roman" w:hAnsi="Times New Roman" w:eastAsia="仿宋_GB2312" w:cs="Times New Roman"/>
          <w:spacing w:val="0"/>
          <w:sz w:val="32"/>
          <w:szCs w:val="32"/>
          <w:highlight w:val="none"/>
          <w:lang w:val="en-US" w:eastAsia="zh-CN"/>
        </w:rPr>
        <w:t>腌渍的食用菌、面包</w:t>
      </w:r>
      <w:r>
        <w:rPr>
          <w:rFonts w:hint="eastAsia" w:ascii="Times New Roman" w:hAnsi="Times New Roman" w:eastAsia="仿宋_GB2312" w:cs="Times New Roman"/>
          <w:spacing w:val="0"/>
          <w:sz w:val="32"/>
          <w:szCs w:val="32"/>
          <w:lang w:val="en-US" w:eastAsia="zh-CN"/>
        </w:rPr>
        <w:t>中山梨酸及其钾盐（以山梨酸计）检验值超标</w:t>
      </w:r>
      <w:r>
        <w:rPr>
          <w:rFonts w:hint="default" w:ascii="Times New Roman" w:hAnsi="Times New Roman" w:eastAsia="仿宋_GB2312" w:cs="Times New Roman"/>
          <w:spacing w:val="0"/>
          <w:sz w:val="32"/>
          <w:szCs w:val="32"/>
        </w:rPr>
        <w:t>的原因，可能是生产经营企业为延长产品保质期或者弥补产品生产过程卫生条件不佳而超</w:t>
      </w:r>
      <w:r>
        <w:rPr>
          <w:rFonts w:hint="eastAsia" w:ascii="Times New Roman" w:hAnsi="Times New Roman" w:eastAsia="仿宋_GB2312" w:cs="Times New Roman"/>
          <w:spacing w:val="0"/>
          <w:sz w:val="32"/>
          <w:szCs w:val="32"/>
          <w:lang w:val="en-US" w:eastAsia="zh-CN"/>
        </w:rPr>
        <w:t>范围超限量</w:t>
      </w:r>
      <w:r>
        <w:rPr>
          <w:rFonts w:hint="default" w:ascii="Times New Roman" w:hAnsi="Times New Roman" w:eastAsia="仿宋_GB2312" w:cs="Times New Roman"/>
          <w:spacing w:val="0"/>
          <w:sz w:val="32"/>
          <w:szCs w:val="32"/>
        </w:rPr>
        <w:t>使用</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highlight w:val="none"/>
        </w:rPr>
        <w:t>也可能是在使用过程中未准确计量。</w:t>
      </w:r>
    </w:p>
    <w:p>
      <w:pPr>
        <w:widowControl/>
        <w:numPr>
          <w:ilvl w:val="0"/>
          <w:numId w:val="0"/>
        </w:numPr>
        <w:spacing w:line="594" w:lineRule="exact"/>
        <w:ind w:firstLine="640" w:firstLineChars="200"/>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十一</w:t>
      </w:r>
      <w:r>
        <w:rPr>
          <w:rFonts w:hint="default" w:ascii="Times New Roman" w:hAnsi="Times New Roman" w:eastAsia="黑体" w:cs="Times New Roman"/>
          <w:color w:val="auto"/>
          <w:sz w:val="32"/>
          <w:szCs w:val="32"/>
          <w:highlight w:val="none"/>
          <w:lang w:val="en-US" w:eastAsia="zh-CN"/>
        </w:rPr>
        <w:t>、铝的残留量（干样品，以Al计）</w:t>
      </w:r>
    </w:p>
    <w:p>
      <w:pPr>
        <w:adjustRightInd w:val="0"/>
        <w:spacing w:line="594"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食品安全国家标准 食品添加剂使用标准》（GB 2760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4）中规定，</w:t>
      </w:r>
      <w:r>
        <w:rPr>
          <w:rFonts w:hint="eastAsia" w:ascii="Times New Roman" w:hAnsi="Times New Roman" w:eastAsia="仿宋_GB2312" w:cs="Times New Roman"/>
          <w:color w:val="auto"/>
          <w:sz w:val="32"/>
          <w:szCs w:val="32"/>
          <w:lang w:val="en-US" w:eastAsia="zh-CN"/>
        </w:rPr>
        <w:t>粉丝粉条</w:t>
      </w:r>
      <w:r>
        <w:rPr>
          <w:rFonts w:hint="default" w:ascii="Times New Roman" w:hAnsi="Times New Roman" w:eastAsia="仿宋_GB2312" w:cs="Times New Roman"/>
          <w:color w:val="auto"/>
          <w:sz w:val="32"/>
          <w:szCs w:val="32"/>
          <w:lang w:val="en-US" w:eastAsia="zh-CN"/>
        </w:rPr>
        <w:t>中铝的残留量</w:t>
      </w:r>
      <w:r>
        <w:rPr>
          <w:rFonts w:hint="eastAsia" w:ascii="Times New Roman" w:hAnsi="Times New Roman" w:eastAsia="仿宋_GB2312" w:cs="Times New Roman"/>
          <w:sz w:val="32"/>
          <w:szCs w:val="32"/>
          <w:lang w:val="en-US" w:eastAsia="zh-CN"/>
        </w:rPr>
        <w:t>（干样品，以Al计）</w:t>
      </w:r>
      <w:r>
        <w:rPr>
          <w:rFonts w:hint="default" w:ascii="Times New Roman" w:hAnsi="Times New Roman" w:eastAsia="仿宋_GB2312" w:cs="Times New Roman"/>
          <w:color w:val="auto"/>
          <w:sz w:val="32"/>
          <w:szCs w:val="32"/>
          <w:lang w:val="en-US" w:eastAsia="zh-CN"/>
        </w:rPr>
        <w:t>最大限量值为</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00mg/kg</w:t>
      </w:r>
      <w:r>
        <w:rPr>
          <w:rFonts w:hint="eastAsia" w:ascii="Times New Roman" w:hAnsi="Times New Roman" w:eastAsia="仿宋_GB2312" w:cs="Times New Roman"/>
          <w:color w:val="auto"/>
          <w:sz w:val="32"/>
          <w:szCs w:val="32"/>
          <w:lang w:val="en-US" w:eastAsia="zh-CN"/>
        </w:rPr>
        <w:t>，油炸面制品中铝的残留量（干样品，以Al计）最大限量值为100mg/kg</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color w:val="auto"/>
          <w:sz w:val="32"/>
          <w:szCs w:val="32"/>
          <w:lang w:val="en-US" w:eastAsia="zh-CN"/>
        </w:rPr>
        <w:t>粉丝粉条、油饼油条（自制）</w:t>
      </w:r>
      <w:r>
        <w:rPr>
          <w:rFonts w:hint="eastAsia" w:ascii="Times New Roman" w:hAnsi="Times New Roman" w:eastAsia="仿宋_GB2312" w:cs="Times New Roman"/>
          <w:sz w:val="32"/>
          <w:szCs w:val="32"/>
          <w:lang w:val="en-US" w:eastAsia="zh-CN"/>
        </w:rPr>
        <w:t>中铝的残留量（干样品，以Al计）超标的原因，可能是食品生产经营者在生产加工过程中未控制好含铝食品添加剂的使用量；也可能是其使用的复配食品添加剂中铝含量过高。</w:t>
      </w:r>
    </w:p>
    <w:p>
      <w:pPr>
        <w:spacing w:line="594" w:lineRule="exact"/>
        <w:ind w:firstLine="640" w:firstLineChars="200"/>
        <w:rPr>
          <w:rFonts w:hint="eastAsia" w:ascii="黑体" w:hAnsi="黑体" w:eastAsia="黑体" w:cs="Times New Roman"/>
          <w:spacing w:val="0"/>
          <w:sz w:val="32"/>
          <w:szCs w:val="32"/>
          <w:lang w:eastAsia="zh-CN"/>
        </w:rPr>
      </w:pPr>
      <w:r>
        <w:rPr>
          <w:rFonts w:hint="eastAsia" w:ascii="黑体" w:hAnsi="黑体" w:eastAsia="黑体" w:cs="黑体"/>
          <w:sz w:val="32"/>
          <w:szCs w:val="32"/>
          <w:lang w:val="en-US" w:eastAsia="zh-CN"/>
        </w:rPr>
        <w:t>十二、</w:t>
      </w:r>
      <w:r>
        <w:rPr>
          <w:rFonts w:hint="eastAsia" w:eastAsia="黑体"/>
          <w:spacing w:val="0"/>
          <w:sz w:val="32"/>
          <w:szCs w:val="32"/>
          <w:lang w:val="en-US" w:eastAsia="zh-CN"/>
        </w:rPr>
        <w:t>酒精度</w:t>
      </w:r>
    </w:p>
    <w:p>
      <w:pPr>
        <w:adjustRightInd w:val="0"/>
        <w:spacing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lang w:val="en-US" w:eastAsia="zh-CN"/>
        </w:rPr>
        <w:t>酒精度又叫酒度，是指在20℃时，100毫升酒中含有乙醇（酒精）的毫升数，即体积（容量）的百分数。酒精度是酒类产品的一个重要理化指标，主要反映产品品质。目前酒类中酒精度暂无食品安全国家标准要求，主要由相关产品执行标准要求规定，《黄酒》（GB</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T 13662</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2018）中规定，酒精度标签所示值与实测值之间差为</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1.0%vol。酒精度未达到产品明示标准要求的原因，可能是企业生产工艺控制不严或生产工艺水平较低，无法准确控制酒精度；也可能是生产企业检验器具未检定或检验过程不规范，造成出厂检验结果有偏差；还可能是因包装容器密封不严，在长期储存过程中部分酒精挥发所致。</w:t>
      </w:r>
    </w:p>
    <w:p>
      <w:pPr>
        <w:adjustRightInd w:val="0"/>
        <w:spacing w:line="594" w:lineRule="exact"/>
        <w:ind w:firstLine="592" w:firstLineChars="200"/>
        <w:rPr>
          <w:rFonts w:hint="eastAsia" w:ascii="Times New Roman" w:hAnsi="Times New Roman" w:eastAsia="黑体"/>
          <w:color w:val="auto"/>
          <w:spacing w:val="-12"/>
          <w:sz w:val="32"/>
          <w:szCs w:val="32"/>
          <w:lang w:val="en-US" w:eastAsia="zh-CN"/>
        </w:rPr>
      </w:pPr>
      <w:r>
        <w:rPr>
          <w:rFonts w:hint="eastAsia" w:ascii="Times New Roman" w:hAnsi="Times New Roman" w:eastAsia="黑体" w:cs="Times New Roman"/>
          <w:color w:val="auto"/>
          <w:spacing w:val="-12"/>
          <w:sz w:val="32"/>
          <w:szCs w:val="32"/>
          <w:lang w:val="en-US" w:eastAsia="zh-CN"/>
        </w:rPr>
        <w:t>十三、</w:t>
      </w:r>
      <w:r>
        <w:rPr>
          <w:rFonts w:hint="default" w:ascii="Times New Roman" w:hAnsi="Times New Roman" w:eastAsia="黑体" w:cs="Times New Roman"/>
          <w:color w:val="auto"/>
          <w:spacing w:val="-12"/>
          <w:sz w:val="32"/>
          <w:szCs w:val="32"/>
          <w:lang w:val="en-US" w:eastAsia="zh-CN"/>
        </w:rPr>
        <w:t>二氧化硫</w:t>
      </w:r>
      <w:r>
        <w:rPr>
          <w:rFonts w:hint="eastAsia" w:ascii="Times New Roman" w:hAnsi="Times New Roman" w:eastAsia="黑体" w:cs="Times New Roman"/>
          <w:color w:val="auto"/>
          <w:spacing w:val="-12"/>
          <w:sz w:val="32"/>
          <w:szCs w:val="32"/>
          <w:lang w:val="en-US" w:eastAsia="zh-CN"/>
        </w:rPr>
        <w:t>残留量</w:t>
      </w:r>
    </w:p>
    <w:p>
      <w:pPr>
        <w:pStyle w:val="9"/>
        <w:spacing w:after="0" w:line="594" w:lineRule="exact"/>
        <w:rPr>
          <w:rFonts w:hint="default" w:ascii="Times New Roman" w:hAnsi="Times New Roman" w:eastAsia="仿宋_GB2312" w:cs="Times New Roman"/>
          <w:color w:val="auto"/>
          <w:spacing w:val="-1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2024）中规定，</w:t>
      </w:r>
      <w:r>
        <w:rPr>
          <w:rFonts w:hint="default" w:ascii="Times New Roman" w:hAnsi="Times New Roman" w:eastAsia="仿宋_GB2312" w:cs="Times New Roman"/>
          <w:color w:val="auto"/>
          <w:sz w:val="32"/>
          <w:szCs w:val="32"/>
          <w:lang w:val="en-US" w:eastAsia="zh-CN"/>
        </w:rPr>
        <w:t>香辛料及粉（八角除外）中不得使用二氧化硫</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水果干类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spacing w:val="0"/>
          <w:sz w:val="32"/>
          <w:szCs w:val="32"/>
        </w:rPr>
        <w:t>冷冻水产品及其制品</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rPr>
        <w:t>仅限于海水虾蟹类及其制品</w:t>
      </w:r>
      <w:r>
        <w:rPr>
          <w:rFonts w:hint="eastAsia" w:ascii="Times New Roman" w:hAnsi="Times New Roman" w:eastAsia="仿宋_GB2312"/>
          <w:spacing w:val="0"/>
          <w:sz w:val="32"/>
          <w:szCs w:val="32"/>
          <w:lang w:eastAsia="zh-CN"/>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中二氧化硫最大使用量为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g/kg</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spacing w:val="0"/>
          <w:sz w:val="32"/>
          <w:szCs w:val="32"/>
          <w:highlight w:val="none"/>
          <w:lang w:val="en-US" w:eastAsia="zh-CN"/>
        </w:rPr>
        <w:t>干制蔬菜中二氧化硫最大使用量为0.2g/kg，蜜饯中二氧化硫最大使用量为0.35g/kg</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lang w:val="en-US" w:eastAsia="zh-CN"/>
        </w:rPr>
        <w:t>香辛料及粉</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水果干类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spacing w:val="0"/>
          <w:sz w:val="32"/>
          <w:szCs w:val="32"/>
        </w:rPr>
        <w:t>冷冻水产品及其制品</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rPr>
        <w:t>仅限于海水虾蟹类及其制品</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干制蔬菜、蜜饯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二氧化硫残留量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超标的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原因，</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可能是生产企业为了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改善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产品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色泽而超</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范围超限量</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使用二氧化硫</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也可能是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使用时不计量或计量不准确；还可能是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由于使用硫磺熏蒸漂白这种传统工艺或直接使用亚硫酸盐浸泡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造成</w:t>
      </w:r>
      <w:r>
        <w:rPr>
          <w:rFonts w:hint="default" w:ascii="Times New Roman" w:hAnsi="Times New Roman" w:eastAsia="仿宋_GB2312" w:cs="Times New Roman"/>
          <w:color w:val="auto"/>
          <w:kern w:val="2"/>
          <w:sz w:val="32"/>
          <w:szCs w:val="32"/>
          <w:highlight w:val="none"/>
          <w:lang w:val="en-US" w:eastAsia="zh-CN" w:bidi="ar-SA"/>
        </w:rPr>
        <w:t>。</w:t>
      </w:r>
    </w:p>
    <w:p>
      <w:pPr>
        <w:pStyle w:val="9"/>
        <w:keepNext w:val="0"/>
        <w:keepLines w:val="0"/>
        <w:pageBreakBefore w:val="0"/>
        <w:widowControl w:val="0"/>
        <w:numPr>
          <w:ilvl w:val="0"/>
          <w:numId w:val="0"/>
        </w:numPr>
        <w:kinsoku/>
        <w:wordWrap/>
        <w:overflowPunct/>
        <w:topLinePunct w:val="0"/>
        <w:autoSpaceDN/>
        <w:bidi w:val="0"/>
        <w:spacing w:after="0" w:line="594" w:lineRule="exact"/>
        <w:ind w:leftChars="0" w:firstLine="640" w:firstLineChars="200"/>
        <w:textAlignment w:val="auto"/>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十四、脱氢乙酸及其钠盐</w:t>
      </w:r>
      <w:r>
        <w:rPr>
          <w:rFonts w:hint="eastAsia" w:ascii="黑体" w:hAnsi="黑体" w:eastAsia="黑体" w:cs="黑体"/>
          <w:szCs w:val="32"/>
          <w:highlight w:val="none"/>
          <w:lang w:val="en-US" w:eastAsia="zh-CN"/>
        </w:rPr>
        <w:t>（以脱氢乙酸计）</w:t>
      </w:r>
    </w:p>
    <w:p>
      <w:pPr>
        <w:keepNext w:val="0"/>
        <w:keepLines w:val="0"/>
        <w:pageBreakBefore w:val="0"/>
        <w:numPr>
          <w:ilvl w:val="-1"/>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color w:val="auto"/>
          <w:spacing w:val="-12"/>
          <w:sz w:val="32"/>
          <w:szCs w:val="32"/>
          <w:highlight w:val="none"/>
          <w:lang w:val="en-US" w:eastAsia="zh-CN"/>
        </w:rPr>
      </w:pPr>
      <w:r>
        <w:rPr>
          <w:rFonts w:hint="default" w:ascii="Calibri" w:hAnsi="Calibri" w:eastAsia="仿宋_GB2312" w:cs="Times New Roman"/>
          <w:kern w:val="2"/>
          <w:sz w:val="32"/>
          <w:szCs w:val="32"/>
          <w:highlight w:val="none"/>
          <w:lang w:val="en-US" w:eastAsia="zh-CN" w:bidi="ar-SA"/>
        </w:rPr>
        <w:t>脱氢乙酸及其钠盐作为一种广谱食品防腐剂，对霉菌和酵母菌的抑制能力强。脱氢乙酸毒性较低，按标准规定的范围和使用量使用是安全的。脱氢乙酸及其钠盐能被人体完全吸收，并能抑制人体内多种氧化酶，长期过量摄入脱氢乙酸及其钠盐会危害人体健康。《食品安全国家标准 食品添加剂使用标准》（</w:t>
      </w:r>
      <w:r>
        <w:rPr>
          <w:rFonts w:hint="default" w:ascii="Times New Roman" w:hAnsi="Times New Roman" w:eastAsia="仿宋_GB2312" w:cs="Times New Roman"/>
          <w:kern w:val="2"/>
          <w:sz w:val="32"/>
          <w:szCs w:val="32"/>
          <w:highlight w:val="none"/>
          <w:lang w:val="en-US" w:eastAsia="zh-CN" w:bidi="ar-SA"/>
        </w:rPr>
        <w:t>GB 2760</w:t>
      </w:r>
      <w:r>
        <w:rPr>
          <w:rFonts w:hint="eastAsia" w:ascii="仿宋_GB2312" w:hAnsi="仿宋_GB2312" w:eastAsia="仿宋_GB2312" w:cs="仿宋_GB2312"/>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4</w:t>
      </w:r>
      <w:r>
        <w:rPr>
          <w:rFonts w:hint="default" w:ascii="Calibri" w:hAnsi="Calibri" w:eastAsia="仿宋_GB2312" w:cs="Times New Roman"/>
          <w:kern w:val="2"/>
          <w:sz w:val="32"/>
          <w:szCs w:val="32"/>
          <w:highlight w:val="none"/>
          <w:lang w:val="en-US" w:eastAsia="zh-CN" w:bidi="ar-SA"/>
        </w:rPr>
        <w:t>）中规定，</w:t>
      </w:r>
      <w:r>
        <w:rPr>
          <w:rFonts w:hint="eastAsia" w:ascii="Calibri" w:hAnsi="Calibri" w:eastAsia="仿宋_GB2312" w:cs="Times New Roman"/>
          <w:kern w:val="2"/>
          <w:sz w:val="32"/>
          <w:szCs w:val="32"/>
          <w:highlight w:val="none"/>
          <w:lang w:val="en-US" w:eastAsia="zh-CN" w:bidi="ar-SA"/>
        </w:rPr>
        <w:t>腌渍</w:t>
      </w:r>
      <w:r>
        <w:rPr>
          <w:rFonts w:hint="eastAsia" w:eastAsia="仿宋_GB2312" w:cs="Times New Roman"/>
          <w:kern w:val="2"/>
          <w:sz w:val="32"/>
          <w:szCs w:val="32"/>
          <w:highlight w:val="none"/>
          <w:lang w:val="en-US" w:eastAsia="zh-CN" w:bidi="ar-SA"/>
        </w:rPr>
        <w:t>的食用菌</w:t>
      </w:r>
      <w:r>
        <w:rPr>
          <w:rFonts w:hint="eastAsia" w:ascii="Calibri" w:hAnsi="Calibri" w:eastAsia="仿宋_GB2312" w:cs="Times New Roman"/>
          <w:kern w:val="2"/>
          <w:sz w:val="32"/>
          <w:szCs w:val="32"/>
          <w:highlight w:val="none"/>
          <w:lang w:val="en-US" w:eastAsia="zh-CN" w:bidi="ar-SA"/>
        </w:rPr>
        <w:t>中</w:t>
      </w:r>
      <w:r>
        <w:rPr>
          <w:rFonts w:hint="default" w:ascii="Calibri" w:hAnsi="Calibri" w:eastAsia="仿宋_GB2312" w:cs="Times New Roman"/>
          <w:kern w:val="2"/>
          <w:sz w:val="32"/>
          <w:szCs w:val="32"/>
          <w:highlight w:val="none"/>
          <w:lang w:val="en-US" w:eastAsia="zh-CN" w:bidi="ar-SA"/>
        </w:rPr>
        <w:t>脱氢乙酸及其钠盐（以脱氢乙酸计）最大使用量为</w:t>
      </w:r>
      <w:r>
        <w:rPr>
          <w:rFonts w:hint="default" w:ascii="Times New Roman" w:hAnsi="Times New Roman" w:eastAsia="仿宋_GB2312" w:cs="Times New Roman"/>
          <w:kern w:val="2"/>
          <w:sz w:val="32"/>
          <w:szCs w:val="32"/>
          <w:highlight w:val="none"/>
          <w:lang w:val="en-US" w:eastAsia="zh-CN" w:bidi="ar-SA"/>
        </w:rPr>
        <w:t>0.</w:t>
      </w: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g/kg</w:t>
      </w:r>
      <w:r>
        <w:rPr>
          <w:rFonts w:hint="default" w:ascii="Calibri" w:hAnsi="Calibri" w:eastAsia="仿宋_GB2312" w:cs="Times New Roman"/>
          <w:kern w:val="2"/>
          <w:sz w:val="32"/>
          <w:szCs w:val="32"/>
          <w:highlight w:val="none"/>
          <w:lang w:val="en-US" w:eastAsia="zh-CN" w:bidi="ar-SA"/>
        </w:rPr>
        <w:t>。</w:t>
      </w:r>
      <w:r>
        <w:rPr>
          <w:rFonts w:hint="eastAsia" w:ascii="Calibri" w:hAnsi="Calibri" w:eastAsia="仿宋_GB2312" w:cs="Times New Roman"/>
          <w:kern w:val="2"/>
          <w:sz w:val="32"/>
          <w:szCs w:val="32"/>
          <w:highlight w:val="none"/>
          <w:lang w:val="en-US" w:eastAsia="zh-CN" w:bidi="ar-SA"/>
        </w:rPr>
        <w:t>腌渍</w:t>
      </w:r>
      <w:r>
        <w:rPr>
          <w:rFonts w:hint="eastAsia" w:eastAsia="仿宋_GB2312" w:cs="Times New Roman"/>
          <w:kern w:val="2"/>
          <w:sz w:val="32"/>
          <w:szCs w:val="32"/>
          <w:highlight w:val="none"/>
          <w:lang w:val="en-US" w:eastAsia="zh-CN" w:bidi="ar-SA"/>
        </w:rPr>
        <w:t>的食用菌</w:t>
      </w:r>
      <w:r>
        <w:rPr>
          <w:rFonts w:hint="default" w:ascii="Calibri" w:hAnsi="Calibri" w:eastAsia="仿宋_GB2312" w:cs="Times New Roman"/>
          <w:kern w:val="2"/>
          <w:sz w:val="32"/>
          <w:szCs w:val="32"/>
          <w:highlight w:val="none"/>
          <w:lang w:val="en-US" w:eastAsia="zh-CN" w:bidi="ar-SA"/>
        </w:rPr>
        <w:t>中脱氢乙酸及其钠盐（以脱氢乙酸计）</w:t>
      </w:r>
      <w:r>
        <w:rPr>
          <w:rFonts w:hint="eastAsia" w:eastAsia="仿宋_GB2312" w:cs="Times New Roman"/>
          <w:kern w:val="2"/>
          <w:sz w:val="32"/>
          <w:szCs w:val="32"/>
          <w:highlight w:val="none"/>
          <w:lang w:val="en-US" w:eastAsia="zh-CN" w:bidi="ar-SA"/>
        </w:rPr>
        <w:t>检验值</w:t>
      </w:r>
      <w:r>
        <w:rPr>
          <w:rFonts w:hint="default" w:ascii="Calibri" w:hAnsi="Calibri" w:eastAsia="仿宋_GB2312" w:cs="Times New Roman"/>
          <w:kern w:val="2"/>
          <w:sz w:val="32"/>
          <w:szCs w:val="32"/>
          <w:highlight w:val="none"/>
          <w:lang w:val="en-US" w:eastAsia="zh-CN" w:bidi="ar-SA"/>
        </w:rPr>
        <w:t>超标的原因，</w:t>
      </w:r>
      <w:r>
        <w:rPr>
          <w:rFonts w:hint="eastAsia" w:ascii="Times New Roman" w:hAnsi="Times New Roman" w:eastAsia="仿宋_GB2312" w:cs="Times New Roman"/>
          <w:sz w:val="32"/>
          <w:szCs w:val="32"/>
          <w:highlight w:val="none"/>
          <w:lang w:val="en-US" w:eastAsia="zh-CN"/>
        </w:rPr>
        <w:t>可能是生产经营企业未按照包装中标示要求来控制产品生产过程；也</w:t>
      </w:r>
      <w:r>
        <w:rPr>
          <w:rFonts w:hint="default" w:ascii="Calibri" w:hAnsi="Calibri" w:eastAsia="仿宋_GB2312" w:cs="Times New Roman"/>
          <w:kern w:val="2"/>
          <w:sz w:val="32"/>
          <w:szCs w:val="32"/>
          <w:highlight w:val="none"/>
          <w:lang w:val="en-US" w:eastAsia="zh-CN" w:bidi="ar-SA"/>
        </w:rPr>
        <w:t>可能是</w:t>
      </w:r>
      <w:r>
        <w:rPr>
          <w:rFonts w:ascii="Times New Roman" w:hAnsi="Times New Roman" w:eastAsia="仿宋_GB2312"/>
          <w:color w:val="000000"/>
          <w:sz w:val="32"/>
          <w:szCs w:val="32"/>
          <w:highlight w:val="none"/>
        </w:rPr>
        <w:t>企业为</w:t>
      </w:r>
      <w:r>
        <w:rPr>
          <w:rFonts w:hint="eastAsia" w:ascii="Times New Roman" w:hAnsi="Times New Roman" w:eastAsia="仿宋_GB2312"/>
          <w:color w:val="000000"/>
          <w:sz w:val="32"/>
          <w:szCs w:val="32"/>
          <w:highlight w:val="none"/>
        </w:rPr>
        <w:t>延长</w:t>
      </w:r>
      <w:r>
        <w:rPr>
          <w:rFonts w:ascii="Times New Roman" w:hAnsi="Times New Roman" w:eastAsia="仿宋_GB2312"/>
          <w:color w:val="000000"/>
          <w:sz w:val="32"/>
          <w:szCs w:val="32"/>
          <w:highlight w:val="none"/>
        </w:rPr>
        <w:t>产品保质期</w:t>
      </w:r>
      <w:r>
        <w:rPr>
          <w:rFonts w:hint="eastAsia" w:ascii="Times New Roman" w:hAnsi="Times New Roman" w:eastAsia="仿宋_GB2312"/>
          <w:color w:val="000000"/>
          <w:sz w:val="32"/>
          <w:szCs w:val="32"/>
          <w:highlight w:val="none"/>
          <w:lang w:eastAsia="zh-CN"/>
        </w:rPr>
        <w:t>，</w:t>
      </w:r>
      <w:r>
        <w:rPr>
          <w:rFonts w:ascii="Times New Roman" w:hAnsi="Times New Roman" w:eastAsia="仿宋_GB2312"/>
          <w:color w:val="000000"/>
          <w:sz w:val="32"/>
          <w:szCs w:val="32"/>
          <w:highlight w:val="none"/>
        </w:rPr>
        <w:t>或者弥补产品生产过程</w:t>
      </w:r>
      <w:r>
        <w:rPr>
          <w:rFonts w:hint="eastAsia" w:ascii="Times New Roman" w:hAnsi="Times New Roman" w:eastAsia="仿宋_GB2312"/>
          <w:color w:val="000000"/>
          <w:sz w:val="32"/>
          <w:szCs w:val="32"/>
          <w:highlight w:val="none"/>
        </w:rPr>
        <w:t>中</w:t>
      </w:r>
      <w:r>
        <w:rPr>
          <w:rFonts w:ascii="Times New Roman" w:hAnsi="Times New Roman" w:eastAsia="仿宋_GB2312"/>
          <w:color w:val="000000"/>
          <w:sz w:val="32"/>
          <w:szCs w:val="32"/>
          <w:highlight w:val="none"/>
        </w:rPr>
        <w:t>卫生条件不佳而</w:t>
      </w:r>
      <w:r>
        <w:rPr>
          <w:rFonts w:hint="eastAsia" w:ascii="Times New Roman" w:hAnsi="Times New Roman" w:eastAsia="仿宋_GB2312"/>
          <w:color w:val="000000"/>
          <w:sz w:val="32"/>
          <w:szCs w:val="32"/>
          <w:highlight w:val="none"/>
          <w:lang w:val="en-US" w:eastAsia="zh-CN"/>
        </w:rPr>
        <w:t>超限量</w:t>
      </w:r>
      <w:r>
        <w:rPr>
          <w:rFonts w:ascii="Times New Roman" w:hAnsi="Times New Roman" w:eastAsia="仿宋_GB2312"/>
          <w:color w:val="000000"/>
          <w:sz w:val="32"/>
          <w:szCs w:val="32"/>
          <w:highlight w:val="none"/>
        </w:rPr>
        <w:t>使用</w:t>
      </w:r>
      <w:r>
        <w:rPr>
          <w:rFonts w:hint="default" w:ascii="Calibri" w:hAnsi="Calibri" w:eastAsia="仿宋_GB2312" w:cs="Times New Roman"/>
          <w:kern w:val="2"/>
          <w:sz w:val="32"/>
          <w:szCs w:val="32"/>
          <w:highlight w:val="none"/>
          <w:lang w:val="en-US" w:eastAsia="zh-CN" w:bidi="ar-SA"/>
        </w:rPr>
        <w:t>；</w:t>
      </w:r>
      <w:r>
        <w:rPr>
          <w:rFonts w:hint="eastAsia" w:ascii="Calibri" w:hAnsi="Calibri" w:eastAsia="仿宋_GB2312" w:cs="Times New Roman"/>
          <w:kern w:val="2"/>
          <w:sz w:val="32"/>
          <w:szCs w:val="32"/>
          <w:highlight w:val="none"/>
          <w:lang w:val="en-US" w:eastAsia="zh-CN" w:bidi="ar-SA"/>
        </w:rPr>
        <w:t>还</w:t>
      </w:r>
      <w:r>
        <w:rPr>
          <w:rFonts w:hint="default" w:ascii="Calibri" w:hAnsi="Calibri" w:eastAsia="仿宋_GB2312" w:cs="Times New Roman"/>
          <w:kern w:val="2"/>
          <w:sz w:val="32"/>
          <w:szCs w:val="32"/>
          <w:highlight w:val="none"/>
          <w:lang w:val="en-US" w:eastAsia="zh-CN" w:bidi="ar-SA"/>
        </w:rPr>
        <w:t>可能是在添加过程中未准确计量。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十五、防腐剂混合使用时各自用量占其最大使用量的比例之和</w:t>
      </w:r>
    </w:p>
    <w:p>
      <w:pPr>
        <w:widowControl/>
        <w:numPr>
          <w:ilvl w:val="0"/>
          <w:numId w:val="0"/>
        </w:numPr>
        <w:spacing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0"/>
          <w:sz w:val="32"/>
          <w:szCs w:val="32"/>
          <w:highlight w:val="none"/>
        </w:rPr>
        <w:t>防腐剂是常见的食品添加剂，用于延缓或抑制由微生物引起的食品腐败变质。长期食用防腐剂超标的食品会对人体健康造成损害。</w:t>
      </w:r>
      <w:r>
        <w:rPr>
          <w:rFonts w:hint="eastAsia" w:ascii="Times New Roman" w:hAnsi="Times New Roman" w:eastAsia="仿宋_GB2312" w:cs="Times New Roman"/>
          <w:sz w:val="32"/>
          <w:szCs w:val="32"/>
          <w:highlight w:val="none"/>
          <w:shd w:val="clear" w:color="auto" w:fill="FFFFFF"/>
          <w:lang w:val="en-US" w:eastAsia="zh-CN"/>
        </w:rPr>
        <w:t>《食品安全国家标准 食品添加剂使用标准》（GB 2760—2024）</w:t>
      </w:r>
      <w:r>
        <w:rPr>
          <w:rFonts w:hint="eastAsia" w:ascii="Times New Roman" w:hAnsi="Times New Roman" w:eastAsia="仿宋_GB2312" w:cs="Times New Roman"/>
          <w:spacing w:val="0"/>
          <w:sz w:val="32"/>
          <w:szCs w:val="32"/>
          <w:highlight w:val="none"/>
          <w:lang w:val="en-US" w:eastAsia="zh-CN"/>
        </w:rPr>
        <w:t>中规定</w:t>
      </w:r>
      <w:r>
        <w:rPr>
          <w:rFonts w:hint="default" w:ascii="Times New Roman" w:hAnsi="Times New Roman" w:eastAsia="仿宋_GB2312" w:cs="Times New Roman"/>
          <w:spacing w:val="0"/>
          <w:sz w:val="32"/>
          <w:szCs w:val="32"/>
          <w:highlight w:val="none"/>
        </w:rPr>
        <w:t>，防腐剂在混合使用时各自用量占其最大使用量的比例之和不应超过1。</w:t>
      </w:r>
      <w:r>
        <w:rPr>
          <w:rFonts w:hint="eastAsia" w:ascii="Calibri" w:hAnsi="Calibri" w:eastAsia="仿宋_GB2312" w:cs="Times New Roman"/>
          <w:kern w:val="2"/>
          <w:sz w:val="32"/>
          <w:szCs w:val="32"/>
          <w:highlight w:val="none"/>
          <w:lang w:val="en-US" w:eastAsia="zh-CN" w:bidi="ar-SA"/>
        </w:rPr>
        <w:t>腌渍</w:t>
      </w:r>
      <w:r>
        <w:rPr>
          <w:rFonts w:hint="eastAsia" w:ascii="Times New Roman" w:hAnsi="Times New Roman" w:eastAsia="仿宋_GB2312" w:cs="Times New Roman"/>
          <w:spacing w:val="0"/>
          <w:sz w:val="32"/>
          <w:szCs w:val="32"/>
          <w:highlight w:val="none"/>
          <w:lang w:val="en-US" w:eastAsia="zh-CN"/>
        </w:rPr>
        <w:t>的蔬菜、腌渍的食用菌、面包</w:t>
      </w:r>
      <w:r>
        <w:rPr>
          <w:rFonts w:hint="default" w:ascii="Times New Roman" w:hAnsi="Times New Roman" w:eastAsia="仿宋_GB2312" w:cs="Times New Roman"/>
          <w:spacing w:val="0"/>
          <w:sz w:val="32"/>
          <w:szCs w:val="32"/>
          <w:highlight w:val="none"/>
        </w:rPr>
        <w:t>中防腐剂混合使用时各自用量占其最大使用量的比例之和</w:t>
      </w:r>
      <w:r>
        <w:rPr>
          <w:rFonts w:hint="eastAsia" w:ascii="Times New Roman" w:hAnsi="Times New Roman" w:eastAsia="仿宋_GB2312" w:cs="Times New Roman"/>
          <w:spacing w:val="0"/>
          <w:sz w:val="32"/>
          <w:szCs w:val="32"/>
          <w:highlight w:val="none"/>
          <w:lang w:val="en-US" w:eastAsia="zh-CN"/>
        </w:rPr>
        <w:t>超标</w:t>
      </w:r>
      <w:r>
        <w:rPr>
          <w:rFonts w:hint="default" w:ascii="Times New Roman" w:hAnsi="Times New Roman" w:eastAsia="仿宋_GB2312" w:cs="Times New Roman"/>
          <w:spacing w:val="0"/>
          <w:sz w:val="32"/>
          <w:szCs w:val="32"/>
          <w:highlight w:val="none"/>
        </w:rPr>
        <w:t>的原因，可能是生产企业在生产加工过程中未严格控制各防腐剂的用量。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十六、苯甲酸及其钠盐（以苯甲酸计）</w:t>
      </w:r>
    </w:p>
    <w:p>
      <w:pPr>
        <w:keepNext w:val="0"/>
        <w:keepLines w:val="0"/>
        <w:pageBreakBefore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color w:val="auto"/>
          <w:spacing w:val="-12"/>
          <w:sz w:val="32"/>
          <w:szCs w:val="32"/>
          <w:highlight w:val="none"/>
          <w:lang w:val="en-US" w:eastAsia="zh-CN"/>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苯甲酸及其钠盐（以苯甲酸计）是食品工业中常用的一种防腐剂，在酸性条件下对多种微生物有明显的杀菌、抑菌作用。按标准使用不会对健康造成危害，长期食用苯甲酸及其钠盐超标的食品，可能导致肝脏积累性中毒，危害肝脏健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《食品安全国家标准 食品添加剂使用标准》（GB 2760</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）中规定，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腌渍的蔬菜中苯甲酸及其钠盐（以苯甲酸计）最大使用量为1.0g/kg。腌渍的蔬菜中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苯甲酸及其钠盐</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（以苯甲酸计）检验值超标的原因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可能是生产企业为延长产品保质期或者弥补产品生产过程卫生条件不佳而超限量使用；也可能是在使用过程中未准确计量。</w:t>
      </w:r>
    </w:p>
    <w:p>
      <w:pPr>
        <w:adjustRightInd w:val="0"/>
        <w:snapToGrid w:val="0"/>
        <w:spacing w:line="594" w:lineRule="exact"/>
        <w:ind w:firstLine="592" w:firstLineChars="200"/>
        <w:rPr>
          <w:rFonts w:hint="eastAsia" w:ascii="Times New Roman" w:hAnsi="Times New Roman" w:eastAsia="黑体" w:cs="Times New Roman"/>
          <w:color w:val="000000"/>
          <w:sz w:val="32"/>
          <w:szCs w:val="32"/>
          <w:highlight w:val="none"/>
          <w:lang w:eastAsia="zh-CN"/>
        </w:rPr>
      </w:pPr>
      <w:r>
        <w:rPr>
          <w:rFonts w:hint="eastAsia" w:eastAsia="黑体"/>
          <w:color w:val="auto"/>
          <w:spacing w:val="-12"/>
          <w:sz w:val="32"/>
          <w:szCs w:val="32"/>
          <w:highlight w:val="none"/>
          <w:lang w:val="en-US" w:eastAsia="zh-CN"/>
        </w:rPr>
        <w:t>十七、</w:t>
      </w:r>
      <w:r>
        <w:rPr>
          <w:rFonts w:hint="eastAsia" w:ascii="Times New Roman" w:hAnsi="Times New Roman" w:eastAsia="黑体" w:cs="Times New Roman"/>
          <w:color w:val="000000"/>
          <w:sz w:val="32"/>
          <w:szCs w:val="32"/>
          <w:highlight w:val="none"/>
          <w:lang w:eastAsia="zh-CN"/>
        </w:rPr>
        <w:t>铅</w:t>
      </w:r>
      <w:r>
        <w:rPr>
          <w:rFonts w:hint="eastAsia" w:ascii="Times New Roman" w:hAnsi="Times New Roman" w:eastAsia="黑体" w:cs="Times New Roman"/>
          <w:spacing w:val="-12"/>
          <w:sz w:val="32"/>
          <w:szCs w:val="32"/>
          <w:highlight w:val="none"/>
          <w:lang w:val="en-US" w:eastAsia="zh-CN"/>
        </w:rPr>
        <w:t>（</w:t>
      </w:r>
      <w:r>
        <w:rPr>
          <w:rFonts w:hint="default" w:ascii="Times New Roman" w:hAnsi="Times New Roman" w:eastAsia="黑体" w:cs="Times New Roman"/>
          <w:spacing w:val="-12"/>
          <w:sz w:val="32"/>
          <w:szCs w:val="32"/>
          <w:highlight w:val="none"/>
          <w:lang w:val="en-US" w:eastAsia="zh-CN"/>
        </w:rPr>
        <w:t>以Pb计</w:t>
      </w:r>
      <w:r>
        <w:rPr>
          <w:rFonts w:hint="eastAsia" w:ascii="Times New Roman" w:hAnsi="Times New Roman" w:eastAsia="黑体" w:cs="Times New Roman"/>
          <w:spacing w:val="-12"/>
          <w:sz w:val="32"/>
          <w:szCs w:val="32"/>
          <w:highlight w:val="none"/>
          <w:lang w:val="en-US" w:eastAsia="zh-CN"/>
        </w:rPr>
        <w:t>）</w:t>
      </w:r>
    </w:p>
    <w:p>
      <w:pPr>
        <w:numPr>
          <w:ilvl w:val="-1"/>
          <w:numId w:val="0"/>
        </w:numPr>
        <w:autoSpaceDE/>
        <w:adjustRightInd w:val="0"/>
        <w:snapToGrid w:val="0"/>
        <w:spacing w:after="0"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highlight w:val="none"/>
        </w:rPr>
        <w:t>铅是最常见的重金属污染物，是一种严重危害人体健康的重金属元素，可在人体内蓄积。长期摄入铅含量超标的食品，会对血液系统、神经系统产生损害</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企业标准</w:t>
      </w:r>
      <w:r>
        <w:rPr>
          <w:rFonts w:hint="eastAsia" w:ascii="Times New Roman" w:hAnsi="Times New Roman" w:eastAsia="仿宋_GB2312" w:cs="Times New Roman"/>
          <w:sz w:val="32"/>
          <w:szCs w:val="32"/>
          <w:highlight w:val="none"/>
          <w:lang w:eastAsia="zh-CN"/>
        </w:rPr>
        <w:t>《方便食品》</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Q/HK 0003S</w:t>
      </w:r>
      <w:r>
        <w:rPr>
          <w:rFonts w:hint="eastAsia" w:ascii="仿宋_GB2312" w:hAnsi="仿宋_GB2312" w:eastAsia="仿宋_GB2312" w:cs="仿宋_GB2312"/>
          <w:sz w:val="32"/>
          <w:szCs w:val="32"/>
          <w:highlight w:val="none"/>
        </w:rPr>
        <w:t>—</w:t>
      </w:r>
      <w:r>
        <w:rPr>
          <w:rFonts w:hint="eastAsia"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eastAsia="zh-CN"/>
        </w:rPr>
        <w:t>方便食品</w:t>
      </w:r>
      <w:r>
        <w:rPr>
          <w:rFonts w:hint="default" w:ascii="Times New Roman" w:hAnsi="Times New Roman" w:eastAsia="仿宋_GB2312" w:cs="Times New Roman"/>
          <w:sz w:val="32"/>
          <w:szCs w:val="32"/>
          <w:highlight w:val="none"/>
        </w:rPr>
        <w:t>中铅（以Pb计）的</w:t>
      </w:r>
      <w:r>
        <w:rPr>
          <w:rFonts w:hint="eastAsia" w:ascii="Times New Roman" w:hAnsi="Times New Roman" w:eastAsia="仿宋_GB2312" w:cs="Times New Roman"/>
          <w:sz w:val="32"/>
          <w:szCs w:val="32"/>
          <w:highlight w:val="none"/>
          <w:lang w:eastAsia="zh-CN"/>
        </w:rPr>
        <w:t>最大</w:t>
      </w:r>
      <w:r>
        <w:rPr>
          <w:rFonts w:hint="default" w:ascii="Times New Roman" w:hAnsi="Times New Roman" w:eastAsia="仿宋_GB2312" w:cs="Times New Roman"/>
          <w:sz w:val="32"/>
          <w:szCs w:val="32"/>
          <w:highlight w:val="none"/>
        </w:rPr>
        <w:t>限量值为</w:t>
      </w:r>
      <w:r>
        <w:rPr>
          <w:rFonts w:hint="eastAsia" w:ascii="Times New Roman" w:hAnsi="Times New Roman" w:eastAsia="仿宋_GB2312" w:cs="Times New Roman"/>
          <w:sz w:val="32"/>
          <w:szCs w:val="32"/>
          <w:highlight w:val="none"/>
          <w:lang w:val="en-US" w:eastAsia="zh-CN"/>
        </w:rPr>
        <w:t>0.18</w:t>
      </w:r>
      <w:r>
        <w:rPr>
          <w:rFonts w:hint="default" w:ascii="Times New Roman" w:hAnsi="Times New Roman" w:eastAsia="仿宋_GB2312" w:cs="Times New Roman"/>
          <w:sz w:val="32"/>
          <w:szCs w:val="32"/>
          <w:highlight w:val="none"/>
        </w:rPr>
        <w:t>mg/kg</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食品中污染物限量》（GB 2762</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）中规定，</w:t>
      </w:r>
      <w:r>
        <w:rPr>
          <w:rFonts w:hint="eastAsia" w:ascii="Times New Roman" w:hAnsi="Times New Roman" w:eastAsia="仿宋_GB2312" w:cs="Times New Roman"/>
          <w:color w:val="auto"/>
          <w:sz w:val="32"/>
          <w:szCs w:val="32"/>
          <w:highlight w:val="none"/>
          <w:lang w:val="en-US" w:eastAsia="zh-CN"/>
        </w:rPr>
        <w:t>固体饮料</w:t>
      </w:r>
      <w:r>
        <w:rPr>
          <w:rFonts w:hint="default" w:ascii="Times New Roman" w:hAnsi="Times New Roman" w:eastAsia="仿宋_GB2312" w:cs="Times New Roman"/>
          <w:color w:val="auto"/>
          <w:sz w:val="32"/>
          <w:szCs w:val="32"/>
          <w:highlight w:val="none"/>
        </w:rPr>
        <w:t>中铅（以Pb计）的限量值为</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mg/kg</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sz w:val="32"/>
          <w:szCs w:val="32"/>
          <w:highlight w:val="none"/>
          <w:lang w:val="en-US" w:eastAsia="zh-CN"/>
        </w:rPr>
        <w:t>方便食品、固体饮料</w:t>
      </w:r>
      <w:r>
        <w:rPr>
          <w:rFonts w:hint="default" w:ascii="Times New Roman" w:hAnsi="Times New Roman" w:eastAsia="仿宋_GB2312" w:cs="Times New Roman"/>
          <w:sz w:val="32"/>
          <w:szCs w:val="32"/>
          <w:highlight w:val="none"/>
        </w:rPr>
        <w:t>中铅（以Pb计）检</w:t>
      </w:r>
      <w:r>
        <w:rPr>
          <w:rFonts w:hint="eastAsia" w:ascii="Times New Roman" w:hAnsi="Times New Roman" w:eastAsia="仿宋_GB2312" w:cs="Times New Roman"/>
          <w:sz w:val="32"/>
          <w:szCs w:val="32"/>
          <w:highlight w:val="none"/>
          <w:lang w:val="en-US" w:eastAsia="zh-CN"/>
        </w:rPr>
        <w:t>验</w:t>
      </w:r>
      <w:r>
        <w:rPr>
          <w:rFonts w:hint="default" w:ascii="Times New Roman" w:hAnsi="Times New Roman" w:eastAsia="仿宋_GB2312" w:cs="Times New Roman"/>
          <w:sz w:val="32"/>
          <w:szCs w:val="32"/>
          <w:highlight w:val="none"/>
        </w:rPr>
        <w:t>值超标的原因，可能是生产企业使用的原料中铅含量</w:t>
      </w:r>
      <w:r>
        <w:rPr>
          <w:rFonts w:hint="eastAsia" w:ascii="Times New Roman" w:hAnsi="Times New Roman" w:eastAsia="仿宋_GB2312" w:cs="Times New Roman"/>
          <w:sz w:val="32"/>
          <w:szCs w:val="32"/>
          <w:highlight w:val="none"/>
          <w:lang w:val="en-US" w:eastAsia="zh-CN"/>
        </w:rPr>
        <w:t>较高</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也可能是生产设备或包装材料中的铅迁移带入。</w:t>
      </w:r>
    </w:p>
    <w:p>
      <w:pPr>
        <w:spacing w:line="594" w:lineRule="exact"/>
        <w:ind w:firstLine="592" w:firstLineChars="200"/>
        <w:rPr>
          <w:rFonts w:eastAsia="黑体"/>
          <w:spacing w:val="-12"/>
          <w:sz w:val="32"/>
          <w:szCs w:val="32"/>
        </w:rPr>
      </w:pPr>
      <w:r>
        <w:rPr>
          <w:rFonts w:hint="eastAsia" w:eastAsia="黑体"/>
          <w:spacing w:val="-12"/>
          <w:sz w:val="32"/>
          <w:szCs w:val="32"/>
          <w:lang w:val="en-US" w:eastAsia="zh-CN"/>
        </w:rPr>
        <w:t>十八、</w:t>
      </w:r>
      <w:r>
        <w:rPr>
          <w:rFonts w:hint="eastAsia" w:eastAsia="黑体"/>
          <w:spacing w:val="-12"/>
          <w:sz w:val="32"/>
          <w:szCs w:val="32"/>
        </w:rPr>
        <w:t>呋喃西林代谢物</w:t>
      </w:r>
    </w:p>
    <w:p>
      <w:pPr>
        <w:spacing w:line="594"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呋喃西林是硝基呋喃类抗菌药，具有抗菌谱广等特点。硝基呋喃类原型药在生物体内代谢迅速，其代谢物和蛋白质结合后稳定，故检测其代谢物可反映硝基呋喃类药物的残留状况。长期大量摄入含有呋喃西林代谢物的食品，其可能在人体内蓄积，引起过敏反应、胃肠道反应、嗜酸性白细胞增多症、神经症状及多发性末梢神经炎等。《食品动物中禁止使用的药品及其他化合物清单》（农业农村部公告</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第250号）规定，呋喃西林为食品动物中禁止使用的药品，即在动物性食品中不得检出呋喃西林代谢物。蜂蜜中检出呋喃西林代谢物的原因，可能是蜂农在养殖中违规使用</w:t>
      </w:r>
      <w:r>
        <w:rPr>
          <w:rFonts w:hint="default" w:ascii="Times New Roman" w:hAnsi="Times New Roman" w:eastAsia="仿宋_GB2312" w:cs="Times New Roman"/>
          <w:sz w:val="32"/>
          <w:szCs w:val="32"/>
          <w:lang w:eastAsia="zh-CN"/>
        </w:rPr>
        <w:t>兽药；</w:t>
      </w:r>
      <w:r>
        <w:rPr>
          <w:rFonts w:hint="default" w:ascii="Times New Roman" w:hAnsi="Times New Roman" w:eastAsia="仿宋_GB2312" w:cs="Times New Roman"/>
          <w:color w:val="auto"/>
          <w:sz w:val="32"/>
          <w:szCs w:val="32"/>
          <w:lang w:eastAsia="zh-CN"/>
        </w:rPr>
        <w:t>也可能</w:t>
      </w:r>
      <w:r>
        <w:rPr>
          <w:rFonts w:hint="default" w:ascii="Times New Roman" w:hAnsi="Times New Roman" w:eastAsia="仿宋_GB2312" w:cs="Times New Roman"/>
          <w:color w:val="auto"/>
          <w:sz w:val="32"/>
          <w:szCs w:val="32"/>
          <w:lang w:val="en-US" w:eastAsia="zh-CN"/>
        </w:rPr>
        <w:t>与企业</w:t>
      </w:r>
      <w:r>
        <w:rPr>
          <w:rFonts w:hint="default" w:ascii="Times New Roman" w:hAnsi="Times New Roman" w:eastAsia="仿宋_GB2312" w:cs="Times New Roman"/>
          <w:color w:val="auto"/>
          <w:sz w:val="32"/>
          <w:szCs w:val="32"/>
          <w:lang w:eastAsia="zh-CN"/>
        </w:rPr>
        <w:t>使用不合格</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包装材料</w:t>
      </w:r>
      <w:r>
        <w:rPr>
          <w:rFonts w:hint="default"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sz w:val="32"/>
          <w:szCs w:val="32"/>
        </w:rPr>
        <w:t>。</w:t>
      </w:r>
    </w:p>
    <w:p>
      <w:pPr>
        <w:pStyle w:val="9"/>
        <w:keepNext w:val="0"/>
        <w:keepLines w:val="0"/>
        <w:pageBreakBefore w:val="0"/>
        <w:kinsoku/>
        <w:wordWrap/>
        <w:overflowPunct/>
        <w:topLinePunct w:val="0"/>
        <w:autoSpaceDE/>
        <w:autoSpaceDN/>
        <w:bidi w:val="0"/>
        <w:spacing w:after="0" w:line="594" w:lineRule="exact"/>
        <w:textAlignment w:val="auto"/>
        <w:rPr>
          <w:rFonts w:hint="default" w:ascii="Times New Roman" w:hAnsi="Times New Roman" w:eastAsia="黑体" w:cs="Times New Roman"/>
          <w:color w:val="auto"/>
          <w:spacing w:val="-12"/>
          <w:sz w:val="32"/>
          <w:szCs w:val="32"/>
          <w:lang w:val="en-US" w:eastAsia="zh-CN"/>
        </w:rPr>
      </w:pPr>
      <w:r>
        <w:rPr>
          <w:rFonts w:hint="default" w:ascii="Times New Roman" w:hAnsi="Times New Roman" w:eastAsia="黑体" w:cs="Times New Roman"/>
          <w:color w:val="auto"/>
          <w:spacing w:val="-12"/>
          <w:sz w:val="32"/>
          <w:szCs w:val="32"/>
          <w:lang w:val="en-US" w:eastAsia="zh-CN"/>
        </w:rPr>
        <w:t>十九、酸价（以脂肪计）（KOH）</w:t>
      </w:r>
    </w:p>
    <w:p>
      <w:pPr>
        <w:pStyle w:val="9"/>
        <w:spacing w:after="0" w:line="594" w:lineRule="exact"/>
        <w:rPr>
          <w:rFonts w:hint="eastAsia" w:ascii="黑体" w:hAnsi="黑体" w:eastAsia="黑体" w:cs="黑体"/>
          <w:color w:val="auto"/>
          <w:spacing w:val="0"/>
          <w:sz w:val="32"/>
          <w:szCs w:val="32"/>
          <w:highlight w:val="none"/>
          <w:lang w:val="en-US" w:eastAsia="zh-CN"/>
        </w:rPr>
      </w:pPr>
      <w:r>
        <w:rPr>
          <w:rFonts w:hint="eastAsia" w:eastAsia="仿宋_GB2312"/>
          <w:sz w:val="32"/>
          <w:szCs w:val="32"/>
        </w:rPr>
        <w:t>酸价</w:t>
      </w:r>
      <w:r>
        <w:rPr>
          <w:rFonts w:hint="eastAsia" w:eastAsia="仿宋_GB2312"/>
          <w:sz w:val="32"/>
          <w:szCs w:val="32"/>
          <w:lang w:eastAsia="zh-CN"/>
        </w:rPr>
        <w:t>，</w:t>
      </w:r>
      <w:r>
        <w:rPr>
          <w:rFonts w:hint="eastAsia" w:eastAsia="仿宋_GB2312"/>
          <w:sz w:val="32"/>
          <w:szCs w:val="32"/>
          <w:lang w:val="en-US" w:eastAsia="zh-CN"/>
        </w:rPr>
        <w:t>又称酸值，</w:t>
      </w:r>
      <w:r>
        <w:rPr>
          <w:rFonts w:hint="eastAsia" w:eastAsia="仿宋_GB2312"/>
          <w:sz w:val="32"/>
          <w:szCs w:val="32"/>
        </w:rPr>
        <w:t>主要反映食品中油脂的酸败程度。酸价超标会导致食品有哈喇</w:t>
      </w:r>
      <w:r>
        <w:rPr>
          <w:rFonts w:hint="eastAsia" w:eastAsia="仿宋_GB2312"/>
          <w:sz w:val="32"/>
          <w:szCs w:val="32"/>
          <w:lang w:val="en-US" w:eastAsia="zh-CN"/>
        </w:rPr>
        <w:t>等异味</w:t>
      </w:r>
      <w:r>
        <w:rPr>
          <w:rFonts w:hint="eastAsia" w:eastAsia="仿宋_GB2312"/>
          <w:sz w:val="32"/>
          <w:szCs w:val="32"/>
        </w:rPr>
        <w:t>，</w:t>
      </w:r>
      <w:r>
        <w:rPr>
          <w:rFonts w:hint="eastAsia" w:eastAsia="仿宋_GB2312"/>
          <w:sz w:val="32"/>
          <w:szCs w:val="32"/>
          <w:lang w:val="en-US" w:eastAsia="zh-CN"/>
        </w:rPr>
        <w:t>严重超标时会</w:t>
      </w:r>
      <w:r>
        <w:rPr>
          <w:rFonts w:hint="eastAsia" w:eastAsia="仿宋_GB2312"/>
          <w:sz w:val="32"/>
          <w:szCs w:val="32"/>
        </w:rPr>
        <w:t>产生醛酮类化合物</w:t>
      </w:r>
      <w:r>
        <w:rPr>
          <w:rFonts w:hint="eastAsia" w:eastAsia="仿宋_GB2312"/>
          <w:sz w:val="32"/>
          <w:szCs w:val="32"/>
          <w:lang w:eastAsia="zh-CN"/>
        </w:rPr>
        <w:t>，</w:t>
      </w:r>
      <w:r>
        <w:rPr>
          <w:rFonts w:hint="eastAsia" w:eastAsia="仿宋_GB2312"/>
          <w:sz w:val="32"/>
          <w:szCs w:val="32"/>
        </w:rPr>
        <w:t>长期摄入</w:t>
      </w:r>
      <w:r>
        <w:rPr>
          <w:rFonts w:hint="eastAsia" w:eastAsia="仿宋_GB2312"/>
          <w:sz w:val="32"/>
          <w:szCs w:val="32"/>
          <w:lang w:val="en-US" w:eastAsia="zh-CN"/>
        </w:rPr>
        <w:t>酸价超标的食品</w:t>
      </w:r>
      <w:r>
        <w:rPr>
          <w:rFonts w:hint="eastAsia" w:eastAsia="仿宋_GB2312"/>
          <w:sz w:val="32"/>
          <w:szCs w:val="32"/>
        </w:rPr>
        <w:t>会对健康有一定影响。</w:t>
      </w:r>
      <w:r>
        <w:rPr>
          <w:rFonts w:hint="eastAsia" w:ascii="Times New Roman" w:hAnsi="Times New Roman" w:eastAsia="仿宋_GB2312" w:cs="Times New Roman"/>
          <w:color w:val="auto"/>
          <w:sz w:val="32"/>
          <w:szCs w:val="32"/>
          <w:highlight w:val="none"/>
          <w:lang w:val="en-US" w:eastAsia="zh-CN"/>
        </w:rPr>
        <w:t>《食品安全国家标准 糕点、面包》（GB 7099—2015）</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highlight w:val="none"/>
          <w:lang w:val="en-US" w:eastAsia="zh-CN"/>
        </w:rPr>
        <w:t>糕点</w:t>
      </w:r>
      <w:r>
        <w:rPr>
          <w:rFonts w:hint="default" w:ascii="Times New Roman" w:hAnsi="Times New Roman" w:eastAsia="仿宋_GB2312" w:cs="Times New Roman"/>
          <w:sz w:val="32"/>
          <w:szCs w:val="32"/>
        </w:rPr>
        <w:t>中酸价</w:t>
      </w:r>
      <w:r>
        <w:rPr>
          <w:rFonts w:ascii="Times New Roman" w:hAnsi="Times New Roman" w:eastAsia="仿宋_GB2312" w:cs="Times New Roman"/>
          <w:sz w:val="32"/>
          <w:szCs w:val="32"/>
        </w:rPr>
        <w:t>（以脂肪计）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KOH</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的最大限量值为</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mg</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g</w:t>
      </w:r>
      <w:r>
        <w:rPr>
          <w:rFonts w:hint="eastAsia" w:eastAsia="仿宋_GB2312"/>
          <w:sz w:val="32"/>
          <w:szCs w:val="32"/>
          <w:lang w:eastAsia="zh-CN"/>
        </w:rPr>
        <w:t>。</w:t>
      </w:r>
      <w:r>
        <w:rPr>
          <w:rFonts w:hint="eastAsia" w:ascii="Times New Roman" w:hAnsi="Times New Roman" w:eastAsia="仿宋_GB2312" w:cs="Times New Roman"/>
          <w:sz w:val="32"/>
          <w:szCs w:val="32"/>
          <w:highlight w:val="none"/>
          <w:lang w:val="en-US" w:eastAsia="zh-CN"/>
        </w:rPr>
        <w:t>糕点</w:t>
      </w:r>
      <w:r>
        <w:rPr>
          <w:rFonts w:hint="default" w:ascii="Times New Roman" w:hAnsi="Times New Roman" w:eastAsia="仿宋_GB2312" w:cs="Times New Roman"/>
          <w:sz w:val="32"/>
          <w:szCs w:val="32"/>
        </w:rPr>
        <w:t>中</w:t>
      </w:r>
      <w:r>
        <w:rPr>
          <w:rFonts w:hint="eastAsia" w:eastAsia="仿宋_GB2312"/>
          <w:sz w:val="32"/>
          <w:szCs w:val="32"/>
        </w:rPr>
        <w:t>酸价</w:t>
      </w:r>
      <w:r>
        <w:rPr>
          <w:rFonts w:ascii="Times New Roman" w:hAnsi="Times New Roman" w:eastAsia="仿宋_GB2312" w:cs="Times New Roman"/>
          <w:sz w:val="32"/>
          <w:szCs w:val="32"/>
        </w:rPr>
        <w:t>（以脂肪计）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KOH</w:t>
      </w:r>
      <w:r>
        <w:rPr>
          <w:rFonts w:hint="eastAsia" w:ascii="Times New Roman" w:hAnsi="Times New Roman" w:eastAsia="仿宋_GB2312" w:cs="Times New Roman"/>
          <w:sz w:val="32"/>
          <w:szCs w:val="32"/>
          <w:lang w:eastAsia="zh-CN"/>
        </w:rPr>
        <w:t>）</w:t>
      </w:r>
      <w:r>
        <w:rPr>
          <w:rFonts w:hint="eastAsia" w:eastAsia="仿宋_GB2312"/>
          <w:sz w:val="32"/>
          <w:szCs w:val="32"/>
          <w:lang w:val="en-US" w:eastAsia="zh-CN"/>
        </w:rPr>
        <w:t>检</w:t>
      </w:r>
      <w:r>
        <w:rPr>
          <w:rFonts w:hint="eastAsia" w:ascii="Times New Roman" w:hAnsi="Times New Roman" w:eastAsia="仿宋_GB2312" w:cs="Times New Roman"/>
          <w:color w:val="auto"/>
          <w:sz w:val="32"/>
          <w:szCs w:val="32"/>
          <w:lang w:val="en-US" w:eastAsia="zh-CN"/>
        </w:rPr>
        <w:t>验</w:t>
      </w:r>
      <w:r>
        <w:rPr>
          <w:rFonts w:hint="eastAsia" w:eastAsia="仿宋_GB2312"/>
          <w:sz w:val="32"/>
          <w:szCs w:val="32"/>
          <w:lang w:val="en-US" w:eastAsia="zh-CN"/>
        </w:rPr>
        <w:t>值</w:t>
      </w:r>
      <w:r>
        <w:rPr>
          <w:rFonts w:hint="eastAsia" w:eastAsia="仿宋_GB2312"/>
          <w:sz w:val="32"/>
          <w:szCs w:val="32"/>
        </w:rPr>
        <w:t>超标的原因，可能是企业原料采购把关不严</w:t>
      </w:r>
      <w:r>
        <w:rPr>
          <w:rFonts w:hint="eastAsia" w:eastAsia="仿宋_GB2312"/>
          <w:sz w:val="32"/>
          <w:szCs w:val="32"/>
          <w:lang w:eastAsia="zh-CN"/>
        </w:rPr>
        <w:t>；</w:t>
      </w:r>
      <w:r>
        <w:rPr>
          <w:rFonts w:hint="eastAsia" w:eastAsia="仿宋_GB2312"/>
          <w:sz w:val="32"/>
          <w:szCs w:val="32"/>
        </w:rPr>
        <w:t>也可能是生产工艺不达标</w:t>
      </w:r>
      <w:r>
        <w:rPr>
          <w:rFonts w:hint="eastAsia" w:eastAsia="仿宋_GB2312"/>
          <w:sz w:val="32"/>
          <w:szCs w:val="32"/>
          <w:lang w:eastAsia="zh-CN"/>
        </w:rPr>
        <w:t>；</w:t>
      </w:r>
      <w:r>
        <w:rPr>
          <w:rFonts w:hint="eastAsia" w:eastAsia="仿宋_GB2312"/>
          <w:sz w:val="32"/>
          <w:szCs w:val="32"/>
        </w:rPr>
        <w:t>还可能与产品储藏条件不当有关。</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both"/>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二十、</w:t>
      </w:r>
      <w:r>
        <w:rPr>
          <w:rFonts w:hint="eastAsia" w:ascii="Times New Roman" w:hAnsi="Times New Roman" w:eastAsia="黑体" w:cs="Times New Roman"/>
          <w:color w:val="auto"/>
          <w:spacing w:val="0"/>
          <w:sz w:val="32"/>
          <w:szCs w:val="32"/>
          <w:highlight w:val="none"/>
          <w:lang w:val="en-US" w:eastAsia="zh-CN"/>
        </w:rPr>
        <w:t>不挥发酸（以乳酸计）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不挥发酸（以乳酸计）是食醋中总酸的一种，以乳酸为主。不挥发酸（以乳酸计）不合格主要影响产品的品质。《酿造食醋》（GB/T 18187</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2000）中规定，固态发酵食醋中不挥发酸（以乳酸计）</w:t>
      </w:r>
      <w:r>
        <w:rPr>
          <w:rFonts w:hint="eastAsia" w:ascii="Times New Roman" w:hAnsi="Times New Roman" w:eastAsia="仿宋_GB2312" w:cs="Times New Roman"/>
          <w:color w:val="auto"/>
          <w:sz w:val="32"/>
          <w:szCs w:val="32"/>
          <w:highlight w:val="none"/>
          <w:lang w:val="en-US" w:eastAsia="zh-CN"/>
        </w:rPr>
        <w:t>含量应</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0.50g/100mL</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地理标志产品 辉县柿子醋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DB41/T 1393</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2017</w:t>
      </w:r>
      <w:r>
        <w:rPr>
          <w:rFonts w:hint="eastAsia" w:ascii="Times New Roman" w:hAnsi="Times New Roman" w:eastAsia="仿宋_GB2312" w:cs="Times New Roman"/>
          <w:color w:val="auto"/>
          <w:sz w:val="32"/>
          <w:szCs w:val="32"/>
          <w:highlight w:val="none"/>
          <w:lang w:val="en-US" w:eastAsia="zh-CN"/>
        </w:rPr>
        <w:t>）中规定，辉县柿子醋</w:t>
      </w:r>
      <w:r>
        <w:rPr>
          <w:rFonts w:hint="default" w:ascii="Times New Roman" w:hAnsi="Times New Roman" w:eastAsia="仿宋_GB2312" w:cs="Times New Roman"/>
          <w:color w:val="auto"/>
          <w:sz w:val="32"/>
          <w:szCs w:val="32"/>
          <w:highlight w:val="none"/>
          <w:lang w:val="en-US" w:eastAsia="zh-CN"/>
        </w:rPr>
        <w:t>中不挥发酸（以乳酸计）</w:t>
      </w:r>
      <w:r>
        <w:rPr>
          <w:rFonts w:hint="eastAsia" w:ascii="Times New Roman" w:hAnsi="Times New Roman" w:eastAsia="仿宋_GB2312" w:cs="Times New Roman"/>
          <w:color w:val="auto"/>
          <w:sz w:val="32"/>
          <w:szCs w:val="32"/>
          <w:highlight w:val="none"/>
          <w:lang w:val="en-US" w:eastAsia="zh-CN"/>
        </w:rPr>
        <w:t>含量应</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0.50g/100mL。食醋中不挥发酸（以乳酸计）含量不达标的原因，可能是生产加工过程中发酵工艺控制不当。</w:t>
      </w:r>
    </w:p>
    <w:p>
      <w:pPr>
        <w:spacing w:line="594" w:lineRule="exact"/>
        <w:ind w:firstLine="592" w:firstLineChars="200"/>
        <w:rPr>
          <w:rFonts w:hint="eastAsia" w:eastAsia="黑体"/>
          <w:spacing w:val="-12"/>
          <w:sz w:val="32"/>
          <w:szCs w:val="32"/>
        </w:rPr>
      </w:pPr>
      <w:r>
        <w:rPr>
          <w:rFonts w:hint="eastAsia" w:eastAsia="黑体"/>
          <w:spacing w:val="-12"/>
          <w:sz w:val="32"/>
          <w:szCs w:val="32"/>
          <w:lang w:val="en-US" w:eastAsia="zh-CN"/>
        </w:rPr>
        <w:t>二十一、</w:t>
      </w:r>
      <w:r>
        <w:rPr>
          <w:rFonts w:hint="eastAsia" w:eastAsia="黑体"/>
          <w:spacing w:val="-12"/>
          <w:sz w:val="32"/>
          <w:szCs w:val="32"/>
        </w:rPr>
        <w:t>果糖和</w:t>
      </w:r>
      <w:r>
        <w:rPr>
          <w:rFonts w:eastAsia="黑体"/>
          <w:spacing w:val="-12"/>
          <w:sz w:val="32"/>
          <w:szCs w:val="32"/>
        </w:rPr>
        <w:t>葡萄糖</w:t>
      </w:r>
    </w:p>
    <w:p>
      <w:pPr>
        <w:keepNext w:val="0"/>
        <w:keepLines w:val="0"/>
        <w:pageBreakBefore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12"/>
          <w:sz w:val="32"/>
          <w:szCs w:val="32"/>
          <w:lang w:val="en-US" w:eastAsia="zh-CN"/>
        </w:rPr>
      </w:pPr>
      <w:r>
        <w:rPr>
          <w:rFonts w:hint="default" w:ascii="Times New Roman" w:hAnsi="Times New Roman" w:eastAsia="仿宋_GB2312" w:cs="Times New Roman"/>
          <w:sz w:val="32"/>
          <w:szCs w:val="32"/>
        </w:rPr>
        <w:t>果糖和葡萄糖是蜂蜜的主要成分，也是评价蜂蜜质量的重要指标。果糖和葡萄糖含量不达标会影响蜂蜜品质。《食品安全国家标准 蜂蜜》（GB 14963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2011）中规定，蜂蜜中果糖和葡萄糖含量不低于60g/100g。蜂蜜中果糖和葡萄糖</w:t>
      </w:r>
      <w:r>
        <w:rPr>
          <w:rFonts w:hint="eastAsia" w:ascii="Times New Roman" w:hAnsi="Times New Roman" w:eastAsia="仿宋_GB2312" w:cs="Times New Roman"/>
          <w:sz w:val="32"/>
          <w:szCs w:val="32"/>
          <w:lang w:val="en-US" w:eastAsia="zh-CN"/>
        </w:rPr>
        <w:t>含量不</w:t>
      </w:r>
      <w:r>
        <w:rPr>
          <w:rFonts w:hint="default" w:ascii="Times New Roman" w:hAnsi="Times New Roman" w:eastAsia="仿宋_GB2312" w:cs="Times New Roman"/>
          <w:sz w:val="32"/>
          <w:szCs w:val="32"/>
        </w:rPr>
        <w:t>达标的原因，可能是生产企业对原料蜜质量把控不严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也可能与加工过程中掺假有关。</w:t>
      </w:r>
    </w:p>
    <w:p>
      <w:pPr>
        <w:pStyle w:val="9"/>
        <w:keepNext w:val="0"/>
        <w:keepLines w:val="0"/>
        <w:pageBreakBefore w:val="0"/>
        <w:widowControl w:val="0"/>
        <w:kinsoku/>
        <w:wordWrap/>
        <w:overflowPunct/>
        <w:topLinePunct w:val="0"/>
        <w:autoSpaceDE/>
        <w:autoSpaceDN/>
        <w:bidi w:val="0"/>
        <w:adjustRightInd/>
        <w:snapToGrid/>
        <w:spacing w:after="0" w:line="594" w:lineRule="exact"/>
        <w:ind w:firstLine="572" w:firstLineChars="200"/>
        <w:jc w:val="both"/>
        <w:textAlignment w:val="auto"/>
        <w:rPr>
          <w:rFonts w:hint="default" w:ascii="Times New Roman" w:hAnsi="Times New Roman" w:eastAsia="黑体" w:cs="Times New Roman"/>
          <w:spacing w:val="0"/>
          <w:sz w:val="32"/>
          <w:szCs w:val="32"/>
          <w:highlight w:val="none"/>
          <w:lang w:val="en-US" w:eastAsia="zh-CN"/>
        </w:rPr>
      </w:pPr>
      <w:r>
        <w:rPr>
          <w:rFonts w:hint="default" w:ascii="Times New Roman" w:hAnsi="Times New Roman" w:eastAsia="黑体" w:cs="Times New Roman"/>
          <w:color w:val="auto"/>
          <w:spacing w:val="-17"/>
          <w:sz w:val="32"/>
          <w:szCs w:val="32"/>
          <w:highlight w:val="none"/>
          <w:lang w:val="en-US" w:eastAsia="zh-CN"/>
        </w:rPr>
        <w:t>二十二</w:t>
      </w:r>
      <w:r>
        <w:rPr>
          <w:rFonts w:hint="default" w:ascii="Times New Roman" w:hAnsi="Times New Roman" w:eastAsia="黑体" w:cs="Times New Roman"/>
          <w:color w:val="auto"/>
          <w:spacing w:val="-17"/>
          <w:sz w:val="32"/>
          <w:szCs w:val="32"/>
          <w:highlight w:val="none"/>
        </w:rPr>
        <w:t>、</w:t>
      </w:r>
      <w:r>
        <w:rPr>
          <w:rFonts w:hint="default" w:ascii="Times New Roman" w:hAnsi="Times New Roman" w:eastAsia="黑体" w:cs="Times New Roman"/>
          <w:spacing w:val="0"/>
          <w:sz w:val="32"/>
          <w:szCs w:val="32"/>
          <w:highlight w:val="none"/>
          <w:lang w:val="en-US" w:eastAsia="zh-CN"/>
        </w:rPr>
        <w:t>维生素D</w:t>
      </w:r>
    </w:p>
    <w:p>
      <w:pPr>
        <w:widowControl w:val="0"/>
        <w:numPr>
          <w:ilvl w:val="-1"/>
          <w:numId w:val="0"/>
        </w:numPr>
        <w:autoSpaceDE/>
        <w:autoSpaceDN/>
        <w:adjustRightInd/>
        <w:snapToGrid/>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维生素D是一种脂溶性维生素，可以维持血浆钙和磷的水平稳定，满足骨骼矿物质化、肌肉收缩、神经传导及细胞的基本功能。维生素D缺乏可能导致钙的吸收利用降低，出现佝偻病、骨软化症及骨质疏松等问题。《食品安全国家标准 运动营养食品通则》（GB 24154</w:t>
      </w:r>
      <w:r>
        <w:rPr>
          <w:rFonts w:hint="eastAsia" w:ascii="仿宋_GB2312" w:hAnsi="仿宋_GB2312" w:eastAsia="仿宋_GB2312" w:cs="仿宋_GB2312"/>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2015）中规定，运动营养食品中维生素D含量（以每日计）应在1.5</w:t>
      </w:r>
      <w:r>
        <w:rPr>
          <w:rFonts w:hint="eastAsia" w:ascii="仿宋_GB2312" w:hAnsi="仿宋_GB2312" w:eastAsia="仿宋_GB2312" w:cs="仿宋_GB2312"/>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10μg范围内</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z w:val="32"/>
          <w:highlight w:val="none"/>
        </w:rPr>
        <w:t>《食品安全国家标准 预包装特殊膳食用食品标签》（GB 13432</w:t>
      </w:r>
      <w:r>
        <w:rPr>
          <w:rFonts w:hint="eastAsia" w:ascii="仿宋_GB2312" w:hAnsi="仿宋_GB2312" w:eastAsia="仿宋_GB2312" w:cs="仿宋_GB2312"/>
          <w:sz w:val="32"/>
          <w:highlight w:val="none"/>
          <w:lang w:eastAsia="zh-CN"/>
        </w:rPr>
        <w:t>—</w:t>
      </w:r>
      <w:r>
        <w:rPr>
          <w:rFonts w:hint="default" w:ascii="Times New Roman" w:hAnsi="Times New Roman" w:eastAsia="仿宋_GB2312" w:cs="Times New Roman"/>
          <w:sz w:val="32"/>
          <w:highlight w:val="none"/>
        </w:rPr>
        <w:t>2013）</w:t>
      </w:r>
      <w:r>
        <w:rPr>
          <w:rFonts w:hint="default" w:ascii="Times New Roman" w:hAnsi="Times New Roman" w:eastAsia="仿宋_GB2312" w:cs="Times New Roman"/>
          <w:sz w:val="32"/>
          <w:highlight w:val="none"/>
          <w:lang w:val="en-US" w:eastAsia="zh-CN"/>
        </w:rPr>
        <w:t>中</w:t>
      </w:r>
      <w:r>
        <w:rPr>
          <w:rFonts w:hint="default" w:ascii="Times New Roman" w:hAnsi="Times New Roman" w:eastAsia="仿宋_GB2312" w:cs="Times New Roman"/>
          <w:sz w:val="32"/>
          <w:highlight w:val="none"/>
        </w:rPr>
        <w:t>规定，在产品保质期内，能量和营养成分的实际含量不应低于标示值的80%。运动营养食品中维生素D</w:t>
      </w:r>
      <w:r>
        <w:rPr>
          <w:rFonts w:hint="default" w:ascii="Times New Roman" w:hAnsi="Times New Roman" w:eastAsia="仿宋_GB2312" w:cs="Times New Roman"/>
          <w:sz w:val="32"/>
          <w:highlight w:val="none"/>
          <w:lang w:val="en-US" w:eastAsia="zh-CN"/>
        </w:rPr>
        <w:t>含量</w:t>
      </w:r>
      <w:r>
        <w:rPr>
          <w:rFonts w:hint="default" w:ascii="Times New Roman" w:hAnsi="Times New Roman" w:eastAsia="仿宋_GB2312" w:cs="Times New Roman"/>
          <w:sz w:val="32"/>
          <w:highlight w:val="none"/>
        </w:rPr>
        <w:t>不达标的原因，</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572"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color w:val="auto"/>
          <w:spacing w:val="-17"/>
          <w:sz w:val="32"/>
          <w:szCs w:val="32"/>
          <w:highlight w:val="none"/>
          <w:lang w:val="en-US" w:eastAsia="zh-CN"/>
        </w:rPr>
        <w:t>二十三</w:t>
      </w:r>
      <w:r>
        <w:rPr>
          <w:rFonts w:hint="default" w:ascii="Times New Roman" w:hAnsi="Times New Roman" w:eastAsia="黑体" w:cs="Times New Roman"/>
          <w:color w:val="auto"/>
          <w:spacing w:val="-17"/>
          <w:sz w:val="32"/>
          <w:szCs w:val="32"/>
          <w:highlight w:val="none"/>
        </w:rPr>
        <w:t>、</w:t>
      </w:r>
      <w:r>
        <w:rPr>
          <w:rFonts w:hint="default" w:ascii="Times New Roman" w:hAnsi="Times New Roman" w:eastAsia="黑体" w:cs="Times New Roman"/>
          <w:sz w:val="32"/>
          <w:szCs w:val="32"/>
          <w:highlight w:val="none"/>
          <w:lang w:val="en-US" w:eastAsia="zh-CN"/>
        </w:rPr>
        <w:t>维生素B</w:t>
      </w:r>
      <w:r>
        <w:rPr>
          <w:rFonts w:hint="default" w:ascii="Times New Roman" w:hAnsi="Times New Roman" w:eastAsia="黑体" w:cs="Times New Roman"/>
          <w:sz w:val="32"/>
          <w:szCs w:val="32"/>
          <w:highlight w:val="none"/>
          <w:vertAlign w:val="subscript"/>
          <w:lang w:val="en-US" w:eastAsia="zh-CN"/>
        </w:rPr>
        <w:t>2</w:t>
      </w:r>
    </w:p>
    <w:p>
      <w:pPr>
        <w:pStyle w:val="9"/>
        <w:spacing w:after="0" w:line="594" w:lineRule="exact"/>
        <w:ind w:firstLine="640" w:firstLineChars="200"/>
        <w:rPr>
          <w:rFonts w:hint="eastAsia" w:ascii="黑体" w:hAnsi="黑体" w:eastAsia="黑体" w:cs="黑体"/>
          <w:color w:val="auto"/>
          <w:sz w:val="32"/>
          <w:szCs w:val="32"/>
          <w:highlight w:val="lightGray"/>
          <w:lang w:val="en-US" w:eastAsia="zh-CN"/>
        </w:rPr>
      </w:pPr>
      <w:r>
        <w:rPr>
          <w:rFonts w:hint="default" w:ascii="Times New Roman" w:hAnsi="Times New Roman" w:eastAsia="仿宋_GB2312" w:cs="Times New Roman"/>
          <w:kern w:val="2"/>
          <w:sz w:val="32"/>
          <w:szCs w:val="32"/>
          <w:highlight w:val="none"/>
          <w:lang w:val="en-US" w:eastAsia="zh-CN" w:bidi="ar-SA"/>
        </w:rPr>
        <w:t>维生素B</w:t>
      </w:r>
      <w:r>
        <w:rPr>
          <w:rFonts w:hint="default" w:ascii="Times New Roman" w:hAnsi="Times New Roman" w:eastAsia="仿宋_GB2312" w:cs="Times New Roman"/>
          <w:kern w:val="2"/>
          <w:sz w:val="32"/>
          <w:szCs w:val="32"/>
          <w:highlight w:val="none"/>
          <w:vertAlign w:val="subscript"/>
          <w:lang w:val="en-US" w:eastAsia="zh-CN" w:bidi="ar-SA"/>
        </w:rPr>
        <w:t>2</w:t>
      </w:r>
      <w:r>
        <w:rPr>
          <w:rFonts w:hint="default" w:ascii="Times New Roman" w:hAnsi="Times New Roman" w:eastAsia="仿宋_GB2312" w:cs="Times New Roman"/>
          <w:kern w:val="2"/>
          <w:sz w:val="32"/>
          <w:szCs w:val="32"/>
          <w:highlight w:val="none"/>
          <w:lang w:val="en-US" w:eastAsia="zh-CN" w:bidi="ar-SA"/>
        </w:rPr>
        <w:t>是一种水溶性维生素，能够参与体内生物氧化与能量代谢。维生素B</w:t>
      </w:r>
      <w:r>
        <w:rPr>
          <w:rFonts w:hint="default" w:ascii="Times New Roman" w:hAnsi="Times New Roman" w:eastAsia="仿宋_GB2312" w:cs="Times New Roman"/>
          <w:kern w:val="2"/>
          <w:sz w:val="32"/>
          <w:szCs w:val="32"/>
          <w:highlight w:val="none"/>
          <w:vertAlign w:val="subscript"/>
          <w:lang w:val="en-US" w:eastAsia="zh-CN" w:bidi="ar-SA"/>
        </w:rPr>
        <w:t>2</w:t>
      </w:r>
      <w:r>
        <w:rPr>
          <w:rFonts w:hint="default" w:ascii="Times New Roman" w:hAnsi="Times New Roman" w:eastAsia="仿宋_GB2312" w:cs="Times New Roman"/>
          <w:kern w:val="2"/>
          <w:sz w:val="32"/>
          <w:szCs w:val="32"/>
          <w:highlight w:val="none"/>
          <w:lang w:val="en-US" w:eastAsia="zh-CN" w:bidi="ar-SA"/>
        </w:rPr>
        <w:t>缺乏可能会导致疲倦乏力、口腔疼痛，严重时可引起维生素B</w:t>
      </w:r>
      <w:r>
        <w:rPr>
          <w:rFonts w:hint="default" w:ascii="Times New Roman" w:hAnsi="Times New Roman" w:eastAsia="仿宋_GB2312" w:cs="Times New Roman"/>
          <w:kern w:val="2"/>
          <w:sz w:val="32"/>
          <w:szCs w:val="32"/>
          <w:highlight w:val="none"/>
          <w:vertAlign w:val="subscript"/>
          <w:lang w:val="en-US" w:eastAsia="zh-CN" w:bidi="ar-SA"/>
        </w:rPr>
        <w:t>2</w:t>
      </w:r>
      <w:r>
        <w:rPr>
          <w:rFonts w:hint="default" w:ascii="Times New Roman" w:hAnsi="Times New Roman" w:eastAsia="仿宋_GB2312" w:cs="Times New Roman"/>
          <w:kern w:val="2"/>
          <w:sz w:val="32"/>
          <w:szCs w:val="32"/>
          <w:highlight w:val="none"/>
          <w:lang w:val="en-US" w:eastAsia="zh-CN" w:bidi="ar-SA"/>
        </w:rPr>
        <w:t>缺乏病</w:t>
      </w:r>
      <w:r>
        <w:rPr>
          <w:rFonts w:hint="eastAsia" w:ascii="Times New Roman" w:hAnsi="Times New Roman" w:eastAsia="仿宋_GB2312" w:cs="Times New Roman"/>
          <w:kern w:val="2"/>
          <w:sz w:val="32"/>
          <w:szCs w:val="32"/>
          <w:highlight w:val="none"/>
          <w:lang w:val="en-US" w:eastAsia="zh-CN" w:bidi="ar-SA"/>
        </w:rPr>
        <w:t>；长期缺乏可能会导致婴幼儿生长迟缓</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sz w:val="32"/>
          <w:szCs w:val="32"/>
          <w:highlight w:val="none"/>
        </w:rPr>
        <w:t xml:space="preserve">《食品安全国家标准 </w:t>
      </w:r>
      <w:r>
        <w:rPr>
          <w:rFonts w:hint="default" w:ascii="Times New Roman" w:hAnsi="Times New Roman" w:eastAsia="仿宋_GB2312" w:cs="Times New Roman"/>
          <w:sz w:val="32"/>
          <w:szCs w:val="32"/>
          <w:highlight w:val="none"/>
          <w:lang w:val="en-US" w:eastAsia="zh-CN"/>
        </w:rPr>
        <w:t>婴幼儿谷类辅助食品</w:t>
      </w:r>
      <w:r>
        <w:rPr>
          <w:rFonts w:hint="default" w:ascii="Times New Roman" w:hAnsi="Times New Roman" w:eastAsia="仿宋_GB2312" w:cs="Times New Roman"/>
          <w:sz w:val="32"/>
          <w:szCs w:val="32"/>
          <w:highlight w:val="none"/>
        </w:rPr>
        <w:t xml:space="preserve">》（GB </w:t>
      </w:r>
      <w:r>
        <w:rPr>
          <w:rFonts w:hint="default" w:ascii="Times New Roman" w:hAnsi="Times New Roman" w:eastAsia="仿宋_GB2312" w:cs="Times New Roman"/>
          <w:sz w:val="32"/>
          <w:szCs w:val="32"/>
          <w:highlight w:val="none"/>
          <w:lang w:val="en-US" w:eastAsia="zh-CN"/>
        </w:rPr>
        <w:t>10769</w:t>
      </w:r>
      <w:r>
        <w:rPr>
          <w:rFonts w:hint="eastAsia" w:ascii="仿宋_GB2312" w:hAnsi="仿宋_GB2312" w:eastAsia="仿宋_GB2312" w:cs="仿宋_GB2312"/>
          <w:sz w:val="32"/>
          <w:szCs w:val="32"/>
          <w:highlight w:val="none"/>
        </w:rPr>
        <w:t>—</w:t>
      </w:r>
      <w:r>
        <w:rPr>
          <w:rFonts w:hint="default" w:ascii="Times New Roman" w:hAnsi="Times New Roman" w:eastAsia="仿宋_GB2312" w:cs="Times New Roman"/>
          <w:sz w:val="32"/>
          <w:szCs w:val="32"/>
          <w:highlight w:val="none"/>
          <w:lang w:val="en-US" w:eastAsia="zh-CN"/>
        </w:rPr>
        <w:t>2010</w:t>
      </w:r>
      <w:r>
        <w:rPr>
          <w:rFonts w:hint="default" w:ascii="Times New Roman" w:hAnsi="Times New Roman" w:eastAsia="仿宋_GB2312" w:cs="Times New Roman"/>
          <w:sz w:val="32"/>
          <w:szCs w:val="32"/>
          <w:highlight w:val="none"/>
        </w:rPr>
        <w:t>）中规定，</w:t>
      </w:r>
      <w:r>
        <w:rPr>
          <w:rFonts w:hint="default" w:ascii="Times New Roman" w:hAnsi="Times New Roman" w:eastAsia="仿宋_GB2312" w:cs="Times New Roman"/>
          <w:sz w:val="32"/>
          <w:szCs w:val="32"/>
          <w:highlight w:val="none"/>
          <w:lang w:val="en-US" w:eastAsia="zh-CN"/>
        </w:rPr>
        <w:t>婴幼儿谷类辅助食品中维生素B</w:t>
      </w:r>
      <w:r>
        <w:rPr>
          <w:rFonts w:hint="default" w:ascii="Times New Roman" w:hAnsi="Times New Roman" w:eastAsia="仿宋_GB2312" w:cs="Times New Roman"/>
          <w:sz w:val="32"/>
          <w:szCs w:val="32"/>
          <w:highlight w:val="none"/>
          <w:vertAlign w:val="subscript"/>
          <w:lang w:val="en-US" w:eastAsia="zh-CN"/>
        </w:rPr>
        <w:t>2</w:t>
      </w:r>
      <w:r>
        <w:rPr>
          <w:rFonts w:hint="default" w:ascii="Times New Roman" w:hAnsi="Times New Roman" w:eastAsia="仿宋_GB2312" w:cs="Times New Roman"/>
          <w:sz w:val="32"/>
          <w:szCs w:val="32"/>
          <w:highlight w:val="none"/>
          <w:lang w:val="en-US" w:eastAsia="zh-CN"/>
        </w:rPr>
        <w:t>含量</w:t>
      </w:r>
      <w:r>
        <w:rPr>
          <w:rFonts w:hint="default" w:ascii="Times New Roman" w:hAnsi="Times New Roman" w:eastAsia="仿宋_GB2312" w:cs="Times New Roman"/>
          <w:sz w:val="32"/>
          <w:szCs w:val="32"/>
          <w:highlight w:val="none"/>
        </w:rPr>
        <w:t>应</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13.0</w:t>
      </w:r>
      <w:r>
        <w:rPr>
          <w:rFonts w:hint="default" w:ascii="Times New Roman" w:hAnsi="Times New Roman" w:eastAsia="仿宋_GB2312" w:cs="Times New Roman"/>
          <w:sz w:val="32"/>
          <w:szCs w:val="32"/>
          <w:highlight w:val="none"/>
        </w:rPr>
        <w:t>μg</w:t>
      </w:r>
      <w:r>
        <w:rPr>
          <w:rFonts w:hint="default" w:ascii="Times New Roman" w:hAnsi="Times New Roman" w:eastAsia="仿宋_GB2312" w:cs="Times New Roman"/>
          <w:sz w:val="32"/>
          <w:szCs w:val="32"/>
          <w:highlight w:val="none"/>
          <w:lang w:val="en-US" w:eastAsia="zh-CN"/>
        </w:rPr>
        <w:t>/100kJ</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 xml:space="preserve">《食品安全国家标准 预包装食品营养标签通则》（GB </w:t>
      </w:r>
      <w:r>
        <w:rPr>
          <w:rFonts w:hint="eastAsia" w:ascii="Times New Roman" w:hAnsi="Times New Roman" w:eastAsia="仿宋_GB2312" w:cs="Times New Roman"/>
          <w:sz w:val="32"/>
          <w:szCs w:val="32"/>
          <w:highlight w:val="none"/>
          <w:lang w:val="en-US" w:eastAsia="zh-CN"/>
        </w:rPr>
        <w:t>28050</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）中规定，</w:t>
      </w:r>
      <w:r>
        <w:rPr>
          <w:rFonts w:hint="eastAsia" w:ascii="Times New Roman" w:hAnsi="Times New Roman" w:eastAsia="仿宋_GB2312" w:cs="Times New Roman"/>
          <w:sz w:val="32"/>
          <w:szCs w:val="32"/>
          <w:highlight w:val="none"/>
          <w:lang w:val="en-US" w:eastAsia="zh-CN"/>
        </w:rPr>
        <w:t>营养成分标示值可通过原料计算或产品检测获得，且在产品保质期内，</w:t>
      </w:r>
      <w:r>
        <w:rPr>
          <w:rFonts w:hint="default" w:ascii="Times New Roman" w:hAnsi="Times New Roman" w:eastAsia="仿宋_GB2312" w:cs="Times New Roman"/>
          <w:kern w:val="2"/>
          <w:sz w:val="32"/>
          <w:szCs w:val="32"/>
          <w:highlight w:val="none"/>
          <w:lang w:val="en-US" w:eastAsia="zh-CN" w:bidi="ar-SA"/>
        </w:rPr>
        <w:t>维生素B</w:t>
      </w:r>
      <w:r>
        <w:rPr>
          <w:rFonts w:hint="default" w:ascii="Times New Roman" w:hAnsi="Times New Roman" w:eastAsia="仿宋_GB2312" w:cs="Times New Roman"/>
          <w:kern w:val="2"/>
          <w:sz w:val="32"/>
          <w:szCs w:val="32"/>
          <w:highlight w:val="none"/>
          <w:vertAlign w:val="subscript"/>
          <w:lang w:val="en-US" w:eastAsia="zh-CN" w:bidi="ar-SA"/>
        </w:rPr>
        <w:t>2</w:t>
      </w:r>
      <w:r>
        <w:rPr>
          <w:rFonts w:hint="eastAsia" w:ascii="Times New Roman" w:hAnsi="Times New Roman" w:eastAsia="仿宋_GB2312" w:cs="Times New Roman"/>
          <w:sz w:val="32"/>
          <w:szCs w:val="32"/>
          <w:highlight w:val="none"/>
          <w:lang w:val="en-US" w:eastAsia="zh-CN"/>
        </w:rPr>
        <w:t>含量的允许误差范围为≥80%标示值。</w:t>
      </w:r>
      <w:r>
        <w:rPr>
          <w:rFonts w:hint="default" w:ascii="Times New Roman" w:hAnsi="Times New Roman" w:eastAsia="仿宋_GB2312" w:cs="Times New Roman"/>
          <w:sz w:val="32"/>
          <w:szCs w:val="32"/>
          <w:highlight w:val="none"/>
          <w:lang w:val="en-US" w:eastAsia="zh-CN"/>
        </w:rPr>
        <w:t>婴幼儿谷类辅助食品</w:t>
      </w:r>
      <w:r>
        <w:rPr>
          <w:rFonts w:hint="eastAsia" w:ascii="Times New Roman" w:hAnsi="Times New Roman" w:eastAsia="仿宋_GB2312" w:cs="Times New Roman"/>
          <w:sz w:val="32"/>
          <w:szCs w:val="32"/>
          <w:highlight w:val="none"/>
          <w:lang w:val="en-US" w:eastAsia="zh-CN"/>
        </w:rPr>
        <w:t>、方便食品</w:t>
      </w:r>
      <w:r>
        <w:rPr>
          <w:rFonts w:hint="default" w:ascii="Times New Roman" w:hAnsi="Times New Roman" w:eastAsia="仿宋_GB2312" w:cs="Times New Roman"/>
          <w:sz w:val="32"/>
          <w:szCs w:val="32"/>
          <w:highlight w:val="none"/>
          <w:lang w:val="en-US" w:eastAsia="zh-CN"/>
        </w:rPr>
        <w:t>中维生素B</w:t>
      </w:r>
      <w:r>
        <w:rPr>
          <w:rFonts w:hint="default" w:ascii="Times New Roman" w:hAnsi="Times New Roman" w:eastAsia="仿宋_GB2312" w:cs="Times New Roman"/>
          <w:sz w:val="32"/>
          <w:szCs w:val="32"/>
          <w:highlight w:val="none"/>
          <w:vertAlign w:val="subscript"/>
          <w:lang w:val="en-US" w:eastAsia="zh-CN"/>
        </w:rPr>
        <w:t>2</w:t>
      </w:r>
      <w:r>
        <w:rPr>
          <w:rFonts w:hint="default" w:ascii="Times New Roman" w:hAnsi="Times New Roman" w:eastAsia="仿宋_GB2312" w:cs="Times New Roman"/>
          <w:sz w:val="32"/>
          <w:szCs w:val="32"/>
          <w:highlight w:val="none"/>
          <w:lang w:val="en-US" w:eastAsia="zh-CN"/>
        </w:rPr>
        <w:t>含量不达标</w:t>
      </w:r>
      <w:r>
        <w:rPr>
          <w:rFonts w:hint="default" w:ascii="Times New Roman" w:hAnsi="Times New Roman" w:eastAsia="仿宋_GB2312" w:cs="Times New Roman"/>
          <w:sz w:val="32"/>
          <w:szCs w:val="32"/>
          <w:highlight w:val="none"/>
        </w:rPr>
        <w:t>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生产加工过程中搅拌不均匀</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可能是在加工或储存过程中损失</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还可能</w:t>
      </w:r>
      <w:r>
        <w:rPr>
          <w:rFonts w:hint="default" w:ascii="Times New Roman" w:hAnsi="Times New Roman" w:eastAsia="仿宋_GB2312" w:cs="Times New Roman"/>
          <w:sz w:val="32"/>
          <w:szCs w:val="32"/>
          <w:highlight w:val="none"/>
          <w:lang w:val="en-US" w:eastAsia="zh-CN"/>
        </w:rPr>
        <w:t>是</w:t>
      </w:r>
      <w:r>
        <w:rPr>
          <w:rFonts w:hint="eastAsia" w:ascii="Times New Roman" w:hAnsi="Times New Roman" w:eastAsia="仿宋_GB2312" w:cs="Times New Roman"/>
          <w:sz w:val="32"/>
          <w:szCs w:val="32"/>
          <w:highlight w:val="none"/>
          <w:lang w:val="en-US" w:eastAsia="zh-CN"/>
        </w:rPr>
        <w:t>生产</w:t>
      </w:r>
      <w:r>
        <w:rPr>
          <w:rFonts w:hint="default" w:ascii="Times New Roman" w:hAnsi="Times New Roman" w:eastAsia="仿宋_GB2312" w:cs="Times New Roman"/>
          <w:sz w:val="32"/>
          <w:szCs w:val="32"/>
          <w:highlight w:val="none"/>
          <w:lang w:val="en-US" w:eastAsia="zh-CN"/>
        </w:rPr>
        <w:t>企业计算或者检测与实际有误差</w:t>
      </w:r>
      <w:r>
        <w:rPr>
          <w:rFonts w:hint="default" w:ascii="Times New Roman" w:hAnsi="Times New Roman" w:eastAsia="仿宋_GB2312" w:cs="Times New Roman"/>
          <w:sz w:val="32"/>
          <w:szCs w:val="32"/>
          <w:highlight w:val="none"/>
        </w:rPr>
        <w:t>。</w:t>
      </w:r>
    </w:p>
    <w:p>
      <w:pPr>
        <w:pStyle w:val="9"/>
        <w:spacing w:after="0" w:line="594" w:lineRule="exact"/>
        <w:ind w:firstLine="640" w:firstLineChars="200"/>
        <w:rPr>
          <w:rFonts w:hint="eastAsia" w:ascii="黑体" w:hAnsi="黑体" w:eastAsia="黑体" w:cs="黑体"/>
          <w:spacing w:val="-12"/>
          <w:sz w:val="32"/>
          <w:szCs w:val="32"/>
          <w:highlight w:val="none"/>
          <w:lang w:val="en-US" w:eastAsia="zh-CN"/>
        </w:rPr>
      </w:pPr>
      <w:r>
        <w:rPr>
          <w:rFonts w:hint="eastAsia" w:ascii="黑体" w:hAnsi="黑体" w:eastAsia="黑体" w:cs="黑体"/>
          <w:color w:val="auto"/>
          <w:spacing w:val="0"/>
          <w:sz w:val="32"/>
          <w:szCs w:val="32"/>
          <w:highlight w:val="none"/>
          <w:lang w:val="en-US" w:eastAsia="zh-CN"/>
        </w:rPr>
        <w:t>二十四</w:t>
      </w:r>
      <w:r>
        <w:rPr>
          <w:rFonts w:hint="eastAsia" w:ascii="黑体" w:hAnsi="黑体" w:eastAsia="黑体" w:cs="黑体"/>
          <w:color w:val="auto"/>
          <w:spacing w:val="0"/>
          <w:sz w:val="32"/>
          <w:szCs w:val="32"/>
          <w:highlight w:val="none"/>
        </w:rPr>
        <w:t>、</w:t>
      </w:r>
      <w:r>
        <w:rPr>
          <w:rFonts w:hint="eastAsia" w:ascii="黑体" w:hAnsi="黑体" w:eastAsia="黑体" w:cs="黑体"/>
          <w:spacing w:val="-12"/>
          <w:sz w:val="32"/>
          <w:szCs w:val="32"/>
          <w:highlight w:val="none"/>
          <w:lang w:val="en-US" w:eastAsia="zh-CN"/>
        </w:rPr>
        <w:t>牛磺酸</w:t>
      </w:r>
    </w:p>
    <w:p>
      <w:pPr>
        <w:spacing w:line="594"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牛磺酸是一种含硫非蛋白氨基酸，具有抗氧化、促进大脑发育、缓解疲劳及调节免疫力等多种生理功能。《食品安全国家标准 运动营养食品通则》（GB 24154</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牛磺酸含量（以每日计）应在</w:t>
      </w:r>
      <w:r>
        <w:rPr>
          <w:rFonts w:hint="eastAsia" w:ascii="Times New Roman" w:hAnsi="Times New Roman" w:eastAsia="仿宋_GB2312" w:cs="Times New Roman"/>
          <w:sz w:val="32"/>
          <w:szCs w:val="32"/>
          <w:highlight w:val="none"/>
          <w:lang w:val="en-US" w:eastAsia="zh-CN"/>
        </w:rPr>
        <w:t>0</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0.6</w:t>
      </w:r>
      <w:r>
        <w:rPr>
          <w:rFonts w:hint="default" w:ascii="Times New Roman" w:hAnsi="Times New Roman" w:eastAsia="仿宋_GB2312" w:cs="Times New Roman"/>
          <w:sz w:val="32"/>
          <w:szCs w:val="32"/>
          <w:highlight w:val="none"/>
          <w:lang w:val="en-US" w:eastAsia="zh-CN"/>
        </w:rPr>
        <w:t>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2013）中规定，在产品保质期内，能量和营养成分的实际含量不应低于标示值的80%。运动营养食品中牛磺酸含量不达标的原因，</w:t>
      </w:r>
      <w:r>
        <w:rPr>
          <w:rFonts w:hint="eastAsia"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jc w:val="both"/>
        <w:textAlignment w:val="auto"/>
        <w:rPr>
          <w:rFonts w:hint="eastAsia"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12"/>
          <w:sz w:val="32"/>
          <w:szCs w:val="32"/>
          <w:highlight w:val="none"/>
          <w:lang w:val="en-US" w:eastAsia="zh-CN"/>
        </w:rPr>
        <w:t>二十五</w:t>
      </w:r>
      <w:r>
        <w:rPr>
          <w:rFonts w:hint="default" w:ascii="Times New Roman" w:hAnsi="Times New Roman" w:eastAsia="黑体" w:cs="Times New Roman"/>
          <w:spacing w:val="-12"/>
          <w:sz w:val="32"/>
          <w:szCs w:val="32"/>
          <w:highlight w:val="none"/>
          <w:lang w:val="en-US" w:eastAsia="zh-CN"/>
        </w:rPr>
        <w:t>、</w:t>
      </w:r>
      <w:r>
        <w:rPr>
          <w:rFonts w:hint="eastAsia" w:ascii="Times New Roman" w:hAnsi="Times New Roman" w:eastAsia="黑体" w:cs="Times New Roman"/>
          <w:spacing w:val="0"/>
          <w:sz w:val="32"/>
          <w:szCs w:val="32"/>
          <w:highlight w:val="none"/>
          <w:lang w:val="en-US" w:eastAsia="zh-CN"/>
        </w:rPr>
        <w:t>钠</w:t>
      </w:r>
    </w:p>
    <w:p>
      <w:pPr>
        <w:pStyle w:val="9"/>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sz w:val="32"/>
          <w:szCs w:val="32"/>
          <w:highlight w:val="none"/>
        </w:rPr>
        <w:t>钠是人体必需的</w:t>
      </w:r>
      <w:r>
        <w:rPr>
          <w:rFonts w:hint="eastAsia" w:ascii="Times New Roman" w:hAnsi="Times New Roman" w:eastAsia="仿宋_GB2312" w:cs="Times New Roman"/>
          <w:sz w:val="32"/>
          <w:szCs w:val="32"/>
          <w:highlight w:val="none"/>
          <w:lang w:val="en-US" w:eastAsia="zh-CN"/>
        </w:rPr>
        <w:t>常量元素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钠离子在体内有助于维持渗透压和酸碱平衡，协助生理功能正常运作</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钠缺乏可能会导致食欲减退、倦怠、恶心呕吐、血压降低等。婴幼儿肾脏功能不如成人健全，摄入钠离子不足可能导致脱水，甚至惊厥。</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没有特别添加钠营养素的运动营养食品中</w:t>
      </w:r>
      <w:r>
        <w:rPr>
          <w:rFonts w:hint="eastAsia" w:ascii="Times New Roman" w:hAnsi="Times New Roman" w:eastAsia="仿宋_GB2312" w:cs="Times New Roman"/>
          <w:sz w:val="32"/>
          <w:szCs w:val="32"/>
          <w:highlight w:val="none"/>
        </w:rPr>
        <w:t>钠</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highlight w:val="none"/>
          <w:lang w:val="en-US" w:eastAsia="zh-CN"/>
        </w:rPr>
        <w:t>最大含量</w:t>
      </w:r>
      <w:r>
        <w:rPr>
          <w:rFonts w:hint="default" w:ascii="Times New Roman" w:hAnsi="Times New Roman" w:eastAsia="仿宋_GB2312" w:cs="Times New Roman"/>
          <w:sz w:val="32"/>
          <w:szCs w:val="32"/>
          <w:highlight w:val="none"/>
          <w:lang w:val="en-US" w:eastAsia="zh-CN"/>
        </w:rPr>
        <w:t>（以每日计）</w:t>
      </w:r>
      <w:r>
        <w:rPr>
          <w:rFonts w:hint="eastAsia" w:ascii="Times New Roman" w:hAnsi="Times New Roman" w:eastAsia="仿宋_GB2312" w:cs="Times New Roman"/>
          <w:sz w:val="32"/>
          <w:szCs w:val="32"/>
          <w:highlight w:val="none"/>
        </w:rPr>
        <w:t>为</w:t>
      </w:r>
      <w:r>
        <w:rPr>
          <w:rFonts w:hint="eastAsia" w:ascii="Times New Roman" w:hAnsi="Times New Roman" w:eastAsia="仿宋_GB2312" w:cs="Times New Roman"/>
          <w:sz w:val="32"/>
          <w:szCs w:val="32"/>
          <w:highlight w:val="none"/>
          <w:lang w:val="en-US" w:eastAsia="zh-CN"/>
        </w:rPr>
        <w:t>1600</w:t>
      </w:r>
      <w:r>
        <w:rPr>
          <w:rFonts w:hint="eastAsia" w:ascii="Times New Roman" w:hAnsi="Times New Roman" w:eastAsia="仿宋_GB2312" w:cs="Times New Roman"/>
          <w:sz w:val="32"/>
          <w:szCs w:val="32"/>
          <w:highlight w:val="none"/>
        </w:rPr>
        <w:t>mg</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w:t>
      </w:r>
      <w:r>
        <w:rPr>
          <w:rFonts w:hint="default" w:ascii="Times New Roman" w:hAnsi="Times New Roman" w:eastAsia="仿宋_GB2312" w:cs="Times New Roman"/>
          <w:sz w:val="32"/>
          <w:highlight w:val="none"/>
        </w:rPr>
        <w:t>在产品保质期内，能量和营养成分的实际含量不应低于标示值的80%</w:t>
      </w:r>
      <w:r>
        <w:rPr>
          <w:rFonts w:hint="default" w:ascii="Times New Roman" w:hAnsi="Times New Roman" w:eastAsia="仿宋_GB2312" w:cs="Times New Roman"/>
          <w:sz w:val="32"/>
          <w:highlight w:val="none"/>
          <w:lang w:eastAsia="zh-CN"/>
        </w:rPr>
        <w:t>。</w:t>
      </w:r>
      <w:r>
        <w:rPr>
          <w:rFonts w:hint="eastAsia" w:ascii="Times New Roman" w:hAnsi="Times New Roman" w:eastAsia="仿宋_GB2312" w:cs="Times New Roman"/>
          <w:sz w:val="32"/>
          <w:szCs w:val="32"/>
          <w:highlight w:val="none"/>
          <w:lang w:val="en-US" w:eastAsia="zh-CN"/>
        </w:rPr>
        <w:t>运动营养食品</w:t>
      </w:r>
      <w:r>
        <w:rPr>
          <w:rFonts w:hint="eastAsia" w:ascii="Times New Roman" w:hAnsi="Times New Roman" w:eastAsia="仿宋_GB2312" w:cs="Times New Roman"/>
          <w:sz w:val="32"/>
          <w:szCs w:val="32"/>
          <w:highlight w:val="none"/>
        </w:rPr>
        <w:t>中</w:t>
      </w:r>
      <w:r>
        <w:rPr>
          <w:rFonts w:hint="eastAsia" w:ascii="Times New Roman" w:hAnsi="Times New Roman" w:eastAsia="仿宋_GB2312" w:cs="Times New Roman"/>
          <w:sz w:val="32"/>
          <w:szCs w:val="32"/>
          <w:highlight w:val="none"/>
          <w:lang w:val="en-US" w:eastAsia="zh-CN"/>
        </w:rPr>
        <w:t>钠</w:t>
      </w:r>
      <w:r>
        <w:rPr>
          <w:rFonts w:hint="eastAsia" w:ascii="Times New Roman" w:hAnsi="Times New Roman" w:eastAsia="仿宋_GB2312" w:cs="Times New Roman"/>
          <w:sz w:val="32"/>
          <w:szCs w:val="32"/>
          <w:highlight w:val="none"/>
        </w:rPr>
        <w:t>含量不达标</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highlight w:val="none"/>
        </w:rPr>
        <w:t>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highlight w:val="none"/>
        </w:rPr>
        <w:t>可能是生产工艺不合理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也可能是产品标签标注不规范</w:t>
      </w:r>
      <w:r>
        <w:rPr>
          <w:rFonts w:ascii="Times New Roman" w:hAnsi="Times New Roman" w:eastAsia="仿宋_GB2312" w:cs="Times New Roman"/>
          <w:sz w:val="32"/>
          <w:szCs w:val="32"/>
          <w:highlight w:val="none"/>
        </w:rPr>
        <w:t>。</w:t>
      </w:r>
    </w:p>
    <w:p>
      <w:pPr>
        <w:widowControl/>
        <w:numPr>
          <w:ilvl w:val="0"/>
          <w:numId w:val="0"/>
        </w:numPr>
        <w:spacing w:line="594" w:lineRule="exact"/>
        <w:ind w:firstLine="640" w:firstLineChars="200"/>
        <w:rPr>
          <w:rFonts w:hint="eastAsia" w:ascii="黑体" w:hAnsi="黑体" w:eastAsia="黑体" w:cs="黑体"/>
          <w:color w:val="auto"/>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二十六</w:t>
      </w:r>
      <w:r>
        <w:rPr>
          <w:rFonts w:hint="default" w:ascii="Times New Roman" w:hAnsi="Times New Roman" w:eastAsia="黑体" w:cs="Times New Roman"/>
          <w:color w:val="auto"/>
          <w:spacing w:val="0"/>
          <w:sz w:val="32"/>
          <w:szCs w:val="32"/>
          <w:highlight w:val="none"/>
        </w:rPr>
        <w:t>、</w:t>
      </w:r>
      <w:r>
        <w:rPr>
          <w:rFonts w:hint="eastAsia" w:ascii="Times New Roman" w:hAnsi="Times New Roman" w:eastAsia="黑体" w:cs="Times New Roman"/>
          <w:color w:val="auto"/>
          <w:sz w:val="32"/>
          <w:szCs w:val="32"/>
          <w:highlight w:val="none"/>
          <w:lang w:val="en-US" w:eastAsia="zh-CN"/>
        </w:rPr>
        <w:t>糖</w:t>
      </w:r>
    </w:p>
    <w:p>
      <w:pPr>
        <w:spacing w:line="594"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sz w:val="32"/>
          <w:szCs w:val="32"/>
          <w:highlight w:val="none"/>
          <w:lang w:val="en-US" w:eastAsia="zh-CN"/>
        </w:rPr>
        <w:t>营养标签标示的“糖”，指所有的单糖和双糖，如葡萄糖、蔗糖等，是碳水化合物的一种，是提供能量的重要营养素，长期高糖摄入可增加龋齿和肥胖发生的风险。《食品安全国家标准 预包装食品营养标签通则》（GB 28050—2011）中规定，营养成分标示值可通过原料计算或产品检测获得，若食品中的糖标注为“0”时，需满足糖的含量≤0.5g/100g或0.5g/100mL。饼干中糖含量不符合产品标签明示要求的原因，可能是生产企业计算或者检测与实际有误差；也可能是工艺不稳定导致产品质量不稳定。</w:t>
      </w:r>
    </w:p>
    <w:p>
      <w:pPr>
        <w:pStyle w:val="9"/>
        <w:keepNext w:val="0"/>
        <w:keepLines w:val="0"/>
        <w:pageBreakBefore w:val="0"/>
        <w:widowControl w:val="0"/>
        <w:kinsoku/>
        <w:wordWrap/>
        <w:overflowPunct/>
        <w:topLinePunct w:val="0"/>
        <w:bidi w:val="0"/>
        <w:adjustRightInd/>
        <w:snapToGrid/>
        <w:spacing w:after="0"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黑体" w:hAnsi="黑体" w:eastAsia="黑体" w:cs="黑体"/>
          <w:color w:val="auto"/>
          <w:kern w:val="2"/>
          <w:sz w:val="32"/>
          <w:szCs w:val="32"/>
          <w:highlight w:val="none"/>
          <w:lang w:val="en-US" w:eastAsia="zh-CN" w:bidi="ar-SA"/>
        </w:rPr>
        <w:t>二十七、</w:t>
      </w:r>
      <w:r>
        <w:rPr>
          <w:rFonts w:hint="default" w:ascii="Times New Roman" w:hAnsi="Times New Roman" w:eastAsia="黑体" w:cs="Times New Roman"/>
          <w:spacing w:val="0"/>
          <w:sz w:val="32"/>
          <w:szCs w:val="32"/>
          <w:highlight w:val="none"/>
          <w:lang w:val="en-US" w:eastAsia="zh-CN"/>
        </w:rPr>
        <w:t>钙</w:t>
      </w:r>
    </w:p>
    <w:p>
      <w:pPr>
        <w:pStyle w:val="9"/>
        <w:widowControl/>
        <w:spacing w:after="0" w:line="594" w:lineRule="exact"/>
        <w:ind w:firstLine="592"/>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钙是人体含量最多的矿物质元素，可维持人体神经和肌肉活动、促进细胞信息传递。钙缺乏可能会导致肌肉痉挛、骨质疏松等。《食品安全国家标准 预包装食品营养标签通则》（GB 28050</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2011）中规定，营养成分标示值可通过原料计算或产品检测获得，且在产品保质期内，钙含量的允许误差范围为</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80%标示值。</w:t>
      </w:r>
      <w:r>
        <w:rPr>
          <w:rFonts w:hint="eastAsia" w:ascii="Times New Roman" w:hAnsi="Times New Roman" w:eastAsia="仿宋_GB2312" w:cs="Times New Roman"/>
          <w:sz w:val="32"/>
          <w:szCs w:val="32"/>
          <w:highlight w:val="none"/>
          <w:lang w:val="en-US" w:eastAsia="zh-CN"/>
        </w:rPr>
        <w:t>饼干、方便食品</w:t>
      </w:r>
      <w:r>
        <w:rPr>
          <w:rFonts w:hint="default" w:ascii="Times New Roman" w:hAnsi="Times New Roman" w:eastAsia="仿宋_GB2312" w:cs="Times New Roman"/>
          <w:sz w:val="32"/>
          <w:szCs w:val="32"/>
          <w:highlight w:val="none"/>
          <w:lang w:val="en-US" w:eastAsia="zh-CN"/>
        </w:rPr>
        <w:t>中钙含量</w:t>
      </w:r>
      <w:r>
        <w:rPr>
          <w:rFonts w:hint="eastAsia" w:ascii="Times New Roman" w:hAnsi="Times New Roman" w:eastAsia="仿宋_GB2312" w:cs="Times New Roman"/>
          <w:sz w:val="32"/>
          <w:szCs w:val="32"/>
          <w:highlight w:val="none"/>
          <w:lang w:val="en-US" w:eastAsia="zh-CN"/>
        </w:rPr>
        <w:t>不符合产品标签明示要求</w:t>
      </w:r>
      <w:r>
        <w:rPr>
          <w:rFonts w:hint="default" w:ascii="Times New Roman" w:hAnsi="Times New Roman" w:eastAsia="仿宋_GB2312" w:cs="Times New Roman"/>
          <w:sz w:val="32"/>
          <w:szCs w:val="32"/>
          <w:highlight w:val="none"/>
          <w:lang w:val="en-US" w:eastAsia="zh-CN"/>
        </w:rPr>
        <w:t>的原因，可能是生产企业计算或者检测与实际有误差</w:t>
      </w:r>
      <w:r>
        <w:rPr>
          <w:rFonts w:hint="eastAsia"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lang w:val="en-US" w:eastAsia="zh-CN"/>
        </w:rPr>
        <w:t>可能是工艺不稳定导致产品质量不稳定。</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color w:val="auto"/>
          <w:spacing w:val="-12"/>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二十八</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pacing w:val="-12"/>
          <w:sz w:val="32"/>
          <w:szCs w:val="32"/>
          <w:highlight w:val="none"/>
          <w:lang w:val="en-US" w:eastAsia="zh-CN"/>
        </w:rPr>
        <w:t>维生素A</w:t>
      </w:r>
    </w:p>
    <w:p>
      <w:pPr>
        <w:pStyle w:val="9"/>
        <w:widowControl/>
        <w:numPr>
          <w:ilvl w:val="0"/>
          <w:numId w:val="0"/>
        </w:numPr>
        <w:spacing w:after="0" w:line="594" w:lineRule="exact"/>
        <w:ind w:firstLine="640" w:firstLineChars="200"/>
        <w:rPr>
          <w:rFonts w:hint="default" w:ascii="Times New Roman" w:hAnsi="Times New Roman" w:eastAsia="仿宋_GB2312" w:cs="Times New Roman"/>
          <w:color w:val="auto"/>
          <w:spacing w:val="-12"/>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
        </w:rPr>
        <w:t>维生素A又名视黄醇，是指一类具有视黄醇生物活性的化合物及维生素A原，是人类必需的脂溶性维生素。维生素A在人体代谢过程中有非常重要的作用，缺乏可引起眼部症状、皮肤问题等，还可引起食欲减退、免疫功能低下、儿童生长发育迟缓；补充剂用量过大可引起中毒。《食品安全国家标准 预包装食品营养标签通则》（GB 28050—2011）中规定，</w:t>
      </w:r>
      <w:r>
        <w:rPr>
          <w:rFonts w:hint="default" w:ascii="Times New Roman" w:hAnsi="Times New Roman" w:eastAsia="仿宋_GB2312" w:cs="Times New Roman"/>
          <w:sz w:val="32"/>
          <w:szCs w:val="32"/>
          <w:highlight w:val="none"/>
          <w:lang w:val="en-US" w:eastAsia="zh-CN"/>
        </w:rPr>
        <w:t>营养成分标示值可通过原料计算或产品检测获得，且在产品保质期内，</w:t>
      </w:r>
      <w:r>
        <w:rPr>
          <w:rFonts w:hint="eastAsia" w:ascii="Times New Roman" w:hAnsi="Times New Roman" w:eastAsia="仿宋_GB2312" w:cs="Times New Roman"/>
          <w:color w:val="auto"/>
          <w:kern w:val="2"/>
          <w:sz w:val="32"/>
          <w:szCs w:val="32"/>
          <w:highlight w:val="none"/>
          <w:lang w:val="en-US" w:eastAsia="zh-CN" w:bidi="ar"/>
        </w:rPr>
        <w:t>维生素A含量的允许误差范围为80%~180%标示值。固体饮料中维生素A含量不符合产品标签明示要求的原因，可能是企业在生产投料环节未足量添加含维生素A原料；也可能是在食品加工、储存和运输中部分环节存在操作不当导致维生素A含量衰减；还可能是企业未根据产品实际情况在营养成分表中准确标示维生素A含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color w:val="auto"/>
          <w:spacing w:val="-12"/>
          <w:sz w:val="32"/>
          <w:szCs w:val="32"/>
          <w:highlight w:val="none"/>
          <w:vertAlign w:val="subscript"/>
          <w:lang w:val="en-US" w:eastAsia="zh-CN"/>
        </w:rPr>
      </w:pPr>
      <w:r>
        <w:rPr>
          <w:rFonts w:hint="default" w:ascii="Times New Roman" w:hAnsi="Times New Roman" w:eastAsia="黑体" w:cs="Times New Roman"/>
          <w:color w:val="auto"/>
          <w:spacing w:val="-12"/>
          <w:sz w:val="32"/>
          <w:szCs w:val="32"/>
          <w:highlight w:val="none"/>
          <w:lang w:val="en-US" w:eastAsia="zh-CN"/>
        </w:rPr>
        <w:t>二十九</w:t>
      </w:r>
      <w:r>
        <w:rPr>
          <w:rFonts w:hint="default" w:ascii="Times New Roman" w:hAnsi="Times New Roman" w:eastAsia="黑体" w:cs="Times New Roman"/>
          <w:color w:val="auto"/>
          <w:spacing w:val="-12"/>
          <w:sz w:val="32"/>
          <w:szCs w:val="32"/>
          <w:highlight w:val="none"/>
        </w:rPr>
        <w:t>、</w:t>
      </w:r>
      <w:r>
        <w:rPr>
          <w:rFonts w:hint="default" w:ascii="Times New Roman" w:hAnsi="Times New Roman" w:eastAsia="黑体" w:cs="Times New Roman"/>
          <w:color w:val="auto"/>
          <w:spacing w:val="-12"/>
          <w:sz w:val="32"/>
          <w:szCs w:val="32"/>
          <w:highlight w:val="none"/>
          <w:lang w:val="en-US" w:eastAsia="zh-CN"/>
        </w:rPr>
        <w:t>维生素B</w:t>
      </w:r>
      <w:r>
        <w:rPr>
          <w:rFonts w:hint="default" w:ascii="Times New Roman" w:hAnsi="Times New Roman" w:eastAsia="黑体" w:cs="Times New Roman"/>
          <w:color w:val="auto"/>
          <w:spacing w:val="-12"/>
          <w:sz w:val="32"/>
          <w:szCs w:val="32"/>
          <w:highlight w:val="none"/>
          <w:vertAlign w:val="subscript"/>
          <w:lang w:val="en-US" w:eastAsia="zh-CN"/>
        </w:rPr>
        <w:t>1</w:t>
      </w:r>
    </w:p>
    <w:p>
      <w:pPr>
        <w:pStyle w:val="9"/>
        <w:widowControl/>
        <w:numPr>
          <w:ilvl w:val="0"/>
          <w:numId w:val="0"/>
        </w:numPr>
        <w:spacing w:after="0" w:line="594" w:lineRule="exact"/>
        <w:ind w:firstLine="640" w:firstLineChars="200"/>
        <w:rPr>
          <w:rFonts w:hint="eastAsia" w:ascii="黑体" w:hAnsi="黑体" w:eastAsia="黑体" w:cs="Times New Roman"/>
          <w:sz w:val="32"/>
          <w:szCs w:val="32"/>
          <w:highlight w:val="none"/>
          <w:lang w:eastAsia="zh-CN"/>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是一种水溶性维生素，能够参与人体内能量代谢，</w:t>
      </w:r>
      <w:r>
        <w:rPr>
          <w:rFonts w:hint="default" w:ascii="Times New Roman" w:hAnsi="Times New Roman" w:eastAsia="仿宋_GB2312" w:cs="Times New Roman"/>
          <w:kern w:val="2"/>
          <w:sz w:val="32"/>
          <w:szCs w:val="32"/>
          <w:highlight w:val="none"/>
          <w:lang w:val="en-US" w:eastAsia="zh-CN" w:bidi="ar-SA"/>
        </w:rPr>
        <w:t>对维持神经、肌肉特别是心肌正常功能方面有重要作用。维生素B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缺乏容易导致人体产生疲劳、食欲不振，还可能引起脚气病等神经-血管系统损伤</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color w:val="auto"/>
          <w:kern w:val="2"/>
          <w:sz w:val="32"/>
          <w:szCs w:val="32"/>
          <w:highlight w:val="none"/>
          <w:lang w:val="en-US" w:eastAsia="zh-CN" w:bidi="ar"/>
        </w:rPr>
        <w:t>《食品安全国家标准 预包装食品营养标签通则》（GB 28050—2011）中规定，</w:t>
      </w:r>
      <w:r>
        <w:rPr>
          <w:rFonts w:hint="default" w:ascii="Times New Roman" w:hAnsi="Times New Roman" w:eastAsia="仿宋_GB2312" w:cs="Times New Roman"/>
          <w:sz w:val="32"/>
          <w:szCs w:val="32"/>
          <w:highlight w:val="none"/>
          <w:lang w:val="en-US" w:eastAsia="zh-CN"/>
        </w:rPr>
        <w:t>营养成分标示值可通过原料计算或产品检测获得，且在产品保质期内，</w:t>
      </w:r>
      <w:r>
        <w:rPr>
          <w:rFonts w:hint="eastAsia" w:ascii="Times New Roman" w:hAnsi="Times New Roman" w:eastAsia="仿宋_GB2312" w:cs="Times New Roman"/>
          <w:color w:val="auto"/>
          <w:kern w:val="2"/>
          <w:sz w:val="32"/>
          <w:szCs w:val="32"/>
          <w:highlight w:val="none"/>
          <w:lang w:val="en-US" w:eastAsia="zh-CN" w:bidi="ar"/>
        </w:rPr>
        <w:t>维生素B</w:t>
      </w:r>
      <w:r>
        <w:rPr>
          <w:rFonts w:hint="eastAsia" w:ascii="Times New Roman" w:hAnsi="Times New Roman" w:eastAsia="仿宋_GB2312" w:cs="Times New Roman"/>
          <w:color w:val="auto"/>
          <w:kern w:val="2"/>
          <w:sz w:val="32"/>
          <w:szCs w:val="32"/>
          <w:highlight w:val="none"/>
          <w:vertAlign w:val="subscript"/>
          <w:lang w:val="en-US" w:eastAsia="zh-CN" w:bidi="ar"/>
        </w:rPr>
        <w:t>1</w:t>
      </w:r>
      <w:r>
        <w:rPr>
          <w:rFonts w:hint="eastAsia" w:ascii="Times New Roman" w:hAnsi="Times New Roman" w:eastAsia="仿宋_GB2312" w:cs="Times New Roman"/>
          <w:color w:val="auto"/>
          <w:kern w:val="2"/>
          <w:sz w:val="32"/>
          <w:szCs w:val="32"/>
          <w:highlight w:val="none"/>
          <w:lang w:val="en-US" w:eastAsia="zh-CN" w:bidi="ar"/>
        </w:rPr>
        <w:t>含量的允许误差范围为≥80%标示值。固体饮料、方便食品中维生素B</w:t>
      </w:r>
      <w:r>
        <w:rPr>
          <w:rFonts w:hint="eastAsia" w:ascii="Times New Roman" w:hAnsi="Times New Roman" w:eastAsia="仿宋_GB2312" w:cs="Times New Roman"/>
          <w:color w:val="auto"/>
          <w:kern w:val="2"/>
          <w:sz w:val="32"/>
          <w:szCs w:val="32"/>
          <w:highlight w:val="none"/>
          <w:vertAlign w:val="subscript"/>
          <w:lang w:val="en-US" w:eastAsia="zh-CN" w:bidi="ar"/>
        </w:rPr>
        <w:t>1</w:t>
      </w:r>
      <w:r>
        <w:rPr>
          <w:rFonts w:hint="eastAsia" w:ascii="Times New Roman" w:hAnsi="Times New Roman" w:eastAsia="仿宋_GB2312" w:cs="Times New Roman"/>
          <w:color w:val="auto"/>
          <w:kern w:val="2"/>
          <w:sz w:val="32"/>
          <w:szCs w:val="32"/>
          <w:highlight w:val="none"/>
          <w:vertAlign w:val="baseline"/>
          <w:lang w:val="en-US" w:eastAsia="zh-CN" w:bidi="ar"/>
        </w:rPr>
        <w:t>含量</w:t>
      </w:r>
      <w:r>
        <w:rPr>
          <w:rFonts w:hint="eastAsia" w:ascii="Times New Roman" w:hAnsi="Times New Roman" w:eastAsia="仿宋_GB2312" w:cs="Times New Roman"/>
          <w:color w:val="auto"/>
          <w:kern w:val="2"/>
          <w:sz w:val="32"/>
          <w:szCs w:val="32"/>
          <w:highlight w:val="none"/>
          <w:lang w:val="en-US" w:eastAsia="zh-CN" w:bidi="ar"/>
        </w:rPr>
        <w:t>不符合产品标签明示要求的原因，可能是企业在生产投料环节未足量添加含维生素B</w:t>
      </w:r>
      <w:r>
        <w:rPr>
          <w:rFonts w:hint="eastAsia" w:ascii="Times New Roman" w:hAnsi="Times New Roman" w:eastAsia="仿宋_GB2312" w:cs="Times New Roman"/>
          <w:color w:val="auto"/>
          <w:kern w:val="2"/>
          <w:sz w:val="32"/>
          <w:szCs w:val="32"/>
          <w:highlight w:val="none"/>
          <w:vertAlign w:val="subscript"/>
          <w:lang w:val="en-US" w:eastAsia="zh-CN" w:bidi="ar"/>
        </w:rPr>
        <w:t>1</w:t>
      </w:r>
      <w:r>
        <w:rPr>
          <w:rFonts w:hint="eastAsia" w:ascii="Times New Roman" w:hAnsi="Times New Roman" w:eastAsia="仿宋_GB2312" w:cs="Times New Roman"/>
          <w:color w:val="auto"/>
          <w:kern w:val="2"/>
          <w:sz w:val="32"/>
          <w:szCs w:val="32"/>
          <w:highlight w:val="none"/>
          <w:lang w:val="en-US" w:eastAsia="zh-CN" w:bidi="ar"/>
        </w:rPr>
        <w:t>原料；也可能是在食品加工、储存和运输中部分环节存在操作不当导致维生素B</w:t>
      </w:r>
      <w:r>
        <w:rPr>
          <w:rFonts w:hint="eastAsia" w:ascii="Times New Roman" w:hAnsi="Times New Roman" w:eastAsia="仿宋_GB2312" w:cs="Times New Roman"/>
          <w:color w:val="auto"/>
          <w:kern w:val="2"/>
          <w:sz w:val="32"/>
          <w:szCs w:val="32"/>
          <w:highlight w:val="none"/>
          <w:vertAlign w:val="subscript"/>
          <w:lang w:val="en-US" w:eastAsia="zh-CN" w:bidi="ar"/>
        </w:rPr>
        <w:t>1</w:t>
      </w:r>
      <w:r>
        <w:rPr>
          <w:rFonts w:hint="eastAsia" w:ascii="Times New Roman" w:hAnsi="Times New Roman" w:eastAsia="仿宋_GB2312" w:cs="Times New Roman"/>
          <w:color w:val="auto"/>
          <w:kern w:val="2"/>
          <w:sz w:val="32"/>
          <w:szCs w:val="32"/>
          <w:highlight w:val="none"/>
          <w:lang w:val="en-US" w:eastAsia="zh-CN" w:bidi="ar"/>
        </w:rPr>
        <w:t>含量衰减；还可能是企业未根据产品实际情况在营养成分表中准确标示维生素B</w:t>
      </w:r>
      <w:r>
        <w:rPr>
          <w:rFonts w:hint="eastAsia" w:ascii="Times New Roman" w:hAnsi="Times New Roman" w:eastAsia="仿宋_GB2312" w:cs="Times New Roman"/>
          <w:color w:val="auto"/>
          <w:kern w:val="2"/>
          <w:sz w:val="32"/>
          <w:szCs w:val="32"/>
          <w:highlight w:val="none"/>
          <w:vertAlign w:val="subscript"/>
          <w:lang w:val="en-US" w:eastAsia="zh-CN" w:bidi="ar"/>
        </w:rPr>
        <w:t>1</w:t>
      </w:r>
      <w:r>
        <w:rPr>
          <w:rFonts w:hint="eastAsia" w:ascii="Times New Roman" w:hAnsi="Times New Roman" w:eastAsia="仿宋_GB2312" w:cs="Times New Roman"/>
          <w:color w:val="auto"/>
          <w:kern w:val="2"/>
          <w:sz w:val="32"/>
          <w:szCs w:val="32"/>
          <w:highlight w:val="none"/>
          <w:lang w:val="en-US" w:eastAsia="zh-CN" w:bidi="ar"/>
        </w:rPr>
        <w:t>含量。</w:t>
      </w:r>
    </w:p>
    <w:p>
      <w:pPr>
        <w:pStyle w:val="9"/>
        <w:keepNext w:val="0"/>
        <w:keepLines w:val="0"/>
        <w:pageBreakBefore w:val="0"/>
        <w:widowControl/>
        <w:numPr>
          <w:ilvl w:val="-1"/>
          <w:numId w:val="0"/>
        </w:numPr>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黑体" w:cs="Times New Roman"/>
          <w:color w:val="auto"/>
          <w:kern w:val="2"/>
          <w:sz w:val="32"/>
          <w:szCs w:val="32"/>
          <w:highlight w:val="none"/>
          <w:lang w:val="en-US" w:eastAsia="zh-CN" w:bidi="ar"/>
        </w:rPr>
      </w:pPr>
      <w:r>
        <w:rPr>
          <w:rFonts w:hint="default" w:ascii="Times New Roman" w:hAnsi="Times New Roman" w:eastAsia="黑体" w:cs="Times New Roman"/>
          <w:color w:val="auto"/>
          <w:sz w:val="32"/>
          <w:szCs w:val="32"/>
          <w:highlight w:val="none"/>
          <w:lang w:val="en-US" w:eastAsia="zh-CN"/>
        </w:rPr>
        <w:t>三十、</w:t>
      </w:r>
      <w:r>
        <w:rPr>
          <w:rFonts w:hint="default" w:ascii="Times New Roman" w:hAnsi="Times New Roman" w:eastAsia="黑体" w:cs="Times New Roman"/>
          <w:color w:val="auto"/>
          <w:spacing w:val="-12"/>
          <w:sz w:val="32"/>
          <w:szCs w:val="32"/>
          <w:highlight w:val="none"/>
          <w:lang w:val="en-US" w:eastAsia="zh-CN"/>
        </w:rPr>
        <w:t>维生素</w:t>
      </w:r>
      <w:r>
        <w:rPr>
          <w:rFonts w:hint="default" w:ascii="Times New Roman" w:hAnsi="Times New Roman" w:eastAsia="黑体" w:cs="Times New Roman"/>
          <w:color w:val="auto"/>
          <w:kern w:val="2"/>
          <w:sz w:val="32"/>
          <w:szCs w:val="32"/>
          <w:highlight w:val="none"/>
          <w:lang w:val="en-US" w:eastAsia="zh-CN" w:bidi="ar"/>
        </w:rPr>
        <w:t>D</w:t>
      </w:r>
      <w:r>
        <w:rPr>
          <w:rFonts w:hint="default" w:ascii="Times New Roman" w:hAnsi="Times New Roman" w:eastAsia="黑体" w:cs="Times New Roman"/>
          <w:color w:val="auto"/>
          <w:kern w:val="2"/>
          <w:sz w:val="32"/>
          <w:szCs w:val="32"/>
          <w:highlight w:val="none"/>
          <w:vertAlign w:val="subscript"/>
          <w:lang w:val="en-US" w:eastAsia="zh-CN" w:bidi="ar"/>
        </w:rPr>
        <w:t>3</w:t>
      </w:r>
    </w:p>
    <w:p>
      <w:pPr>
        <w:pStyle w:val="9"/>
        <w:adjustRightInd/>
        <w:spacing w:after="0" w:line="594" w:lineRule="exact"/>
        <w:ind w:firstLine="0" w:firstLineChars="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kern w:val="2"/>
          <w:sz w:val="32"/>
          <w:szCs w:val="32"/>
          <w:highlight w:val="none"/>
          <w:lang w:val="en-US" w:eastAsia="zh-CN" w:bidi="ar"/>
        </w:rPr>
        <w:t>维生素D</w:t>
      </w:r>
      <w:r>
        <w:rPr>
          <w:rFonts w:hint="eastAsia" w:ascii="Times New Roman" w:hAnsi="Times New Roman" w:eastAsia="仿宋_GB2312" w:cs="Times New Roman"/>
          <w:color w:val="auto"/>
          <w:kern w:val="2"/>
          <w:sz w:val="32"/>
          <w:szCs w:val="32"/>
          <w:highlight w:val="none"/>
          <w:vertAlign w:val="subscript"/>
          <w:lang w:val="en-US" w:eastAsia="zh-CN" w:bidi="ar"/>
        </w:rPr>
        <w:t>3</w:t>
      </w:r>
      <w:r>
        <w:rPr>
          <w:rFonts w:hint="eastAsia" w:ascii="Times New Roman" w:hAnsi="Times New Roman" w:eastAsia="仿宋_GB2312" w:cs="Times New Roman"/>
          <w:color w:val="auto"/>
          <w:kern w:val="2"/>
          <w:sz w:val="32"/>
          <w:szCs w:val="32"/>
          <w:highlight w:val="none"/>
          <w:lang w:val="en-US" w:eastAsia="zh-CN" w:bidi="ar"/>
        </w:rPr>
        <w:t>是维生素D的一种主要形式，是人类必需的一种脂溶性维生素，易溶于脂肪与脂溶剂，对热、碱较稳定，光及酸可促进其异构。维生素</w:t>
      </w:r>
      <w:r>
        <w:rPr>
          <w:rFonts w:hint="default" w:ascii="Times New Roman" w:hAnsi="Times New Roman" w:eastAsia="仿宋_GB2312" w:cs="Times New Roman"/>
          <w:color w:val="auto"/>
          <w:kern w:val="2"/>
          <w:sz w:val="32"/>
          <w:szCs w:val="32"/>
          <w:highlight w:val="none"/>
          <w:lang w:val="en-US" w:eastAsia="zh-CN" w:bidi="ar"/>
        </w:rPr>
        <w:t>D</w:t>
      </w:r>
      <w:r>
        <w:rPr>
          <w:rFonts w:hint="eastAsia" w:ascii="Times New Roman" w:hAnsi="Times New Roman" w:eastAsia="仿宋_GB2312" w:cs="Times New Roman"/>
          <w:color w:val="auto"/>
          <w:kern w:val="2"/>
          <w:sz w:val="32"/>
          <w:szCs w:val="32"/>
          <w:highlight w:val="none"/>
          <w:lang w:val="en-US" w:eastAsia="zh-CN" w:bidi="ar"/>
        </w:rPr>
        <w:t>的经典功能是维持血浆钙和磷的水平稳定，以满足骨骼矿物化、肌肉收缩、神经传导以及细胞的基本功能。长期维生素</w:t>
      </w:r>
      <w:r>
        <w:rPr>
          <w:rFonts w:hint="default" w:ascii="Times New Roman" w:hAnsi="Times New Roman" w:eastAsia="仿宋_GB2312" w:cs="Times New Roman"/>
          <w:color w:val="auto"/>
          <w:kern w:val="2"/>
          <w:sz w:val="32"/>
          <w:szCs w:val="32"/>
          <w:highlight w:val="none"/>
          <w:lang w:val="en-US" w:eastAsia="zh-CN" w:bidi="ar"/>
        </w:rPr>
        <w:t>D</w:t>
      </w:r>
      <w:r>
        <w:rPr>
          <w:rFonts w:hint="eastAsia" w:ascii="Times New Roman" w:hAnsi="Times New Roman" w:eastAsia="仿宋_GB2312" w:cs="Times New Roman"/>
          <w:color w:val="auto"/>
          <w:kern w:val="2"/>
          <w:sz w:val="32"/>
          <w:szCs w:val="32"/>
          <w:highlight w:val="none"/>
          <w:lang w:val="en-US" w:eastAsia="zh-CN" w:bidi="ar"/>
        </w:rPr>
        <w:t>缺乏与儿童佝偻病、成人骨质软化症和骨质疏松有关。长期过量摄入维生素</w:t>
      </w:r>
      <w:r>
        <w:rPr>
          <w:rFonts w:hint="default" w:ascii="Times New Roman" w:hAnsi="Times New Roman" w:eastAsia="仿宋_GB2312" w:cs="Times New Roman"/>
          <w:color w:val="auto"/>
          <w:kern w:val="2"/>
          <w:sz w:val="32"/>
          <w:szCs w:val="32"/>
          <w:highlight w:val="none"/>
          <w:lang w:val="en-US" w:eastAsia="zh-CN" w:bidi="ar"/>
        </w:rPr>
        <w:t>D</w:t>
      </w:r>
      <w:r>
        <w:rPr>
          <w:rFonts w:hint="eastAsia" w:ascii="Times New Roman" w:hAnsi="Times New Roman" w:eastAsia="仿宋_GB2312" w:cs="Times New Roman"/>
          <w:color w:val="auto"/>
          <w:kern w:val="2"/>
          <w:sz w:val="32"/>
          <w:szCs w:val="32"/>
          <w:highlight w:val="none"/>
          <w:lang w:val="en-US" w:eastAsia="zh-CN" w:bidi="ar"/>
        </w:rPr>
        <w:t>补充剂可引起中毒，引起高钙血症，最终导致钙、磷在软组织的沉积。《食品安全国家标准 预包装食品营养标签通则》（GB 28050—2011）中规定，</w:t>
      </w:r>
      <w:r>
        <w:rPr>
          <w:rFonts w:hint="default" w:ascii="Times New Roman" w:hAnsi="Times New Roman" w:eastAsia="仿宋_GB2312" w:cs="Times New Roman"/>
          <w:sz w:val="32"/>
          <w:szCs w:val="32"/>
          <w:highlight w:val="none"/>
          <w:lang w:val="en-US" w:eastAsia="zh-CN"/>
        </w:rPr>
        <w:t>营养成分标示值可通过原料计算或产品检测获得，且在产品保质期内，</w:t>
      </w:r>
      <w:r>
        <w:rPr>
          <w:rFonts w:hint="eastAsia" w:ascii="Times New Roman" w:hAnsi="Times New Roman" w:eastAsia="仿宋_GB2312" w:cs="Times New Roman"/>
          <w:color w:val="auto"/>
          <w:kern w:val="2"/>
          <w:sz w:val="32"/>
          <w:szCs w:val="32"/>
          <w:highlight w:val="none"/>
          <w:lang w:val="en-US" w:eastAsia="zh-CN" w:bidi="ar"/>
        </w:rPr>
        <w:t>维生素D含量的允许误差范围为80%~180%标示值。固体饮料中维生素D</w:t>
      </w:r>
      <w:r>
        <w:rPr>
          <w:rFonts w:hint="eastAsia" w:ascii="Times New Roman" w:hAnsi="Times New Roman" w:eastAsia="仿宋_GB2312" w:cs="Times New Roman"/>
          <w:color w:val="auto"/>
          <w:kern w:val="2"/>
          <w:sz w:val="32"/>
          <w:szCs w:val="32"/>
          <w:highlight w:val="none"/>
          <w:vertAlign w:val="subscript"/>
          <w:lang w:val="en-US" w:eastAsia="zh-CN" w:bidi="ar"/>
        </w:rPr>
        <w:t>3</w:t>
      </w:r>
      <w:r>
        <w:rPr>
          <w:rFonts w:hint="eastAsia" w:ascii="Times New Roman" w:hAnsi="Times New Roman" w:eastAsia="仿宋_GB2312" w:cs="Times New Roman"/>
          <w:color w:val="auto"/>
          <w:kern w:val="2"/>
          <w:sz w:val="32"/>
          <w:szCs w:val="32"/>
          <w:highlight w:val="none"/>
          <w:vertAlign w:val="baseline"/>
          <w:lang w:val="en-US" w:eastAsia="zh-CN" w:bidi="ar"/>
        </w:rPr>
        <w:t>含量</w:t>
      </w:r>
      <w:r>
        <w:rPr>
          <w:rFonts w:hint="eastAsia" w:ascii="Times New Roman" w:hAnsi="Times New Roman" w:eastAsia="仿宋_GB2312" w:cs="Times New Roman"/>
          <w:color w:val="auto"/>
          <w:kern w:val="2"/>
          <w:sz w:val="32"/>
          <w:szCs w:val="32"/>
          <w:highlight w:val="none"/>
          <w:lang w:val="en-US" w:eastAsia="zh-CN" w:bidi="ar"/>
        </w:rPr>
        <w:t>不符合产品标签明示要求的原因，可能是企业在生产投料环节未足量添加含维生素D</w:t>
      </w:r>
      <w:r>
        <w:rPr>
          <w:rFonts w:hint="eastAsia" w:ascii="Times New Roman" w:hAnsi="Times New Roman" w:eastAsia="仿宋_GB2312" w:cs="Times New Roman"/>
          <w:color w:val="auto"/>
          <w:kern w:val="2"/>
          <w:sz w:val="32"/>
          <w:szCs w:val="32"/>
          <w:highlight w:val="none"/>
          <w:vertAlign w:val="subscript"/>
          <w:lang w:val="en-US" w:eastAsia="zh-CN" w:bidi="ar"/>
        </w:rPr>
        <w:t>3</w:t>
      </w:r>
      <w:r>
        <w:rPr>
          <w:rFonts w:hint="eastAsia" w:ascii="Times New Roman" w:hAnsi="Times New Roman" w:eastAsia="仿宋_GB2312" w:cs="Times New Roman"/>
          <w:color w:val="auto"/>
          <w:kern w:val="2"/>
          <w:sz w:val="32"/>
          <w:szCs w:val="32"/>
          <w:highlight w:val="none"/>
          <w:lang w:val="en-US" w:eastAsia="zh-CN" w:bidi="ar"/>
        </w:rPr>
        <w:t>原料；也可能是在食品加工、储存和运输中部分环节存在操作不当导致维生素D</w:t>
      </w:r>
      <w:r>
        <w:rPr>
          <w:rFonts w:hint="eastAsia" w:ascii="Times New Roman" w:hAnsi="Times New Roman" w:eastAsia="仿宋_GB2312" w:cs="Times New Roman"/>
          <w:color w:val="auto"/>
          <w:kern w:val="2"/>
          <w:sz w:val="32"/>
          <w:szCs w:val="32"/>
          <w:highlight w:val="none"/>
          <w:vertAlign w:val="subscript"/>
          <w:lang w:val="en-US" w:eastAsia="zh-CN" w:bidi="ar"/>
        </w:rPr>
        <w:t>3</w:t>
      </w:r>
      <w:r>
        <w:rPr>
          <w:rFonts w:hint="eastAsia" w:ascii="Times New Roman" w:hAnsi="Times New Roman" w:eastAsia="仿宋_GB2312" w:cs="Times New Roman"/>
          <w:color w:val="auto"/>
          <w:kern w:val="2"/>
          <w:sz w:val="32"/>
          <w:szCs w:val="32"/>
          <w:highlight w:val="none"/>
          <w:lang w:val="en-US" w:eastAsia="zh-CN" w:bidi="ar"/>
        </w:rPr>
        <w:t>含量衰减；还可能是企业未根据产品实际情况在营养成分表中准确标示维生素D</w:t>
      </w:r>
      <w:r>
        <w:rPr>
          <w:rFonts w:hint="eastAsia" w:ascii="Times New Roman" w:hAnsi="Times New Roman" w:eastAsia="仿宋_GB2312" w:cs="Times New Roman"/>
          <w:color w:val="auto"/>
          <w:kern w:val="2"/>
          <w:sz w:val="32"/>
          <w:szCs w:val="32"/>
          <w:highlight w:val="none"/>
          <w:vertAlign w:val="subscript"/>
          <w:lang w:val="en-US" w:eastAsia="zh-CN" w:bidi="ar"/>
        </w:rPr>
        <w:t>3</w:t>
      </w:r>
      <w:r>
        <w:rPr>
          <w:rFonts w:hint="eastAsia" w:ascii="Times New Roman" w:hAnsi="Times New Roman" w:eastAsia="仿宋_GB2312" w:cs="Times New Roman"/>
          <w:color w:val="auto"/>
          <w:kern w:val="2"/>
          <w:sz w:val="32"/>
          <w:szCs w:val="32"/>
          <w:highlight w:val="none"/>
          <w:lang w:val="en-US" w:eastAsia="zh-CN" w:bidi="ar"/>
        </w:rPr>
        <w:t>含量。</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54EE8"/>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185E25"/>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7DC16F6"/>
    <w:rsid w:val="081C479D"/>
    <w:rsid w:val="084F41B0"/>
    <w:rsid w:val="089E37AF"/>
    <w:rsid w:val="09175AF5"/>
    <w:rsid w:val="09227595"/>
    <w:rsid w:val="09FE6495"/>
    <w:rsid w:val="0AAD48BF"/>
    <w:rsid w:val="0AC442D1"/>
    <w:rsid w:val="0ADC3742"/>
    <w:rsid w:val="0B0F0BB5"/>
    <w:rsid w:val="0B107A4A"/>
    <w:rsid w:val="0B437A81"/>
    <w:rsid w:val="0BAC1F15"/>
    <w:rsid w:val="0BC8771C"/>
    <w:rsid w:val="0BCB7477"/>
    <w:rsid w:val="0BCF39F7"/>
    <w:rsid w:val="0C2A1C3C"/>
    <w:rsid w:val="0C2D133B"/>
    <w:rsid w:val="0C364B74"/>
    <w:rsid w:val="0C476D67"/>
    <w:rsid w:val="0CB80C50"/>
    <w:rsid w:val="0CD40A10"/>
    <w:rsid w:val="0CF0645F"/>
    <w:rsid w:val="0D7B670C"/>
    <w:rsid w:val="0DAC348B"/>
    <w:rsid w:val="0E092D0B"/>
    <w:rsid w:val="0EC81837"/>
    <w:rsid w:val="0EDA7A01"/>
    <w:rsid w:val="0F5238B5"/>
    <w:rsid w:val="0FEB509E"/>
    <w:rsid w:val="0FF5732E"/>
    <w:rsid w:val="0FFF6C37"/>
    <w:rsid w:val="102D3FF1"/>
    <w:rsid w:val="103364D3"/>
    <w:rsid w:val="105542C0"/>
    <w:rsid w:val="10625608"/>
    <w:rsid w:val="108233AD"/>
    <w:rsid w:val="109070A8"/>
    <w:rsid w:val="10A511DC"/>
    <w:rsid w:val="10C75499"/>
    <w:rsid w:val="10F93D79"/>
    <w:rsid w:val="111C434C"/>
    <w:rsid w:val="11A245C9"/>
    <w:rsid w:val="11A552D9"/>
    <w:rsid w:val="11AD305F"/>
    <w:rsid w:val="12076629"/>
    <w:rsid w:val="12C90538"/>
    <w:rsid w:val="12D22C2E"/>
    <w:rsid w:val="12F72E14"/>
    <w:rsid w:val="12FD4DF0"/>
    <w:rsid w:val="130B5CD4"/>
    <w:rsid w:val="133001AE"/>
    <w:rsid w:val="134D526F"/>
    <w:rsid w:val="13971551"/>
    <w:rsid w:val="14D86DA1"/>
    <w:rsid w:val="15044CA6"/>
    <w:rsid w:val="156E0206"/>
    <w:rsid w:val="160A5910"/>
    <w:rsid w:val="164A4168"/>
    <w:rsid w:val="16BB447B"/>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2A3D09"/>
    <w:rsid w:val="1CCD272D"/>
    <w:rsid w:val="1CD94E78"/>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1991D50"/>
    <w:rsid w:val="2298310D"/>
    <w:rsid w:val="22E67475"/>
    <w:rsid w:val="2340612E"/>
    <w:rsid w:val="239D06F1"/>
    <w:rsid w:val="23A75855"/>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504F1"/>
    <w:rsid w:val="29F8276D"/>
    <w:rsid w:val="29FB7D70"/>
    <w:rsid w:val="2A4672BA"/>
    <w:rsid w:val="2A53594F"/>
    <w:rsid w:val="2A6F4459"/>
    <w:rsid w:val="2ABF7615"/>
    <w:rsid w:val="2AEB7548"/>
    <w:rsid w:val="2AF42F2E"/>
    <w:rsid w:val="2B390248"/>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A4E1E"/>
    <w:rsid w:val="2F9B35E3"/>
    <w:rsid w:val="2FD50154"/>
    <w:rsid w:val="2FDD066F"/>
    <w:rsid w:val="2FF4710F"/>
    <w:rsid w:val="302C3947"/>
    <w:rsid w:val="30706BFB"/>
    <w:rsid w:val="30730D18"/>
    <w:rsid w:val="308001C6"/>
    <w:rsid w:val="308A30FA"/>
    <w:rsid w:val="30AC7B38"/>
    <w:rsid w:val="30EE7B7F"/>
    <w:rsid w:val="31252E3F"/>
    <w:rsid w:val="318B5860"/>
    <w:rsid w:val="31B405DF"/>
    <w:rsid w:val="31FD11FC"/>
    <w:rsid w:val="32A67649"/>
    <w:rsid w:val="33844E91"/>
    <w:rsid w:val="339A091A"/>
    <w:rsid w:val="33BA14BA"/>
    <w:rsid w:val="34151A1C"/>
    <w:rsid w:val="342D7174"/>
    <w:rsid w:val="34516D2E"/>
    <w:rsid w:val="34B86E31"/>
    <w:rsid w:val="34DB4439"/>
    <w:rsid w:val="34F97B15"/>
    <w:rsid w:val="358F3E74"/>
    <w:rsid w:val="35AE42B6"/>
    <w:rsid w:val="35B553BC"/>
    <w:rsid w:val="35EC612F"/>
    <w:rsid w:val="36256509"/>
    <w:rsid w:val="36AD5E36"/>
    <w:rsid w:val="36B30709"/>
    <w:rsid w:val="36BB0136"/>
    <w:rsid w:val="36BB4D35"/>
    <w:rsid w:val="3763411B"/>
    <w:rsid w:val="37E01180"/>
    <w:rsid w:val="37E56DDC"/>
    <w:rsid w:val="37F900FD"/>
    <w:rsid w:val="383F0A08"/>
    <w:rsid w:val="38933D71"/>
    <w:rsid w:val="389D7FD9"/>
    <w:rsid w:val="38AA3B42"/>
    <w:rsid w:val="392A1904"/>
    <w:rsid w:val="392E7281"/>
    <w:rsid w:val="394C2E8B"/>
    <w:rsid w:val="395E00B1"/>
    <w:rsid w:val="39673EBA"/>
    <w:rsid w:val="3A4A0926"/>
    <w:rsid w:val="3A52468E"/>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1994A06"/>
    <w:rsid w:val="4218656A"/>
    <w:rsid w:val="4236267D"/>
    <w:rsid w:val="42590783"/>
    <w:rsid w:val="42843858"/>
    <w:rsid w:val="42BC2694"/>
    <w:rsid w:val="42C6205B"/>
    <w:rsid w:val="43AF5096"/>
    <w:rsid w:val="43ED18D3"/>
    <w:rsid w:val="44120B90"/>
    <w:rsid w:val="446C036D"/>
    <w:rsid w:val="448604CB"/>
    <w:rsid w:val="44921DE2"/>
    <w:rsid w:val="4493451F"/>
    <w:rsid w:val="44CE64DA"/>
    <w:rsid w:val="44DE50C7"/>
    <w:rsid w:val="452A2755"/>
    <w:rsid w:val="45562D9B"/>
    <w:rsid w:val="458C5588"/>
    <w:rsid w:val="45AF268C"/>
    <w:rsid w:val="460962CF"/>
    <w:rsid w:val="463A646A"/>
    <w:rsid w:val="46994A91"/>
    <w:rsid w:val="46CC3297"/>
    <w:rsid w:val="471E6356"/>
    <w:rsid w:val="47230740"/>
    <w:rsid w:val="47242D51"/>
    <w:rsid w:val="47D450E7"/>
    <w:rsid w:val="47D93B1F"/>
    <w:rsid w:val="48CD06B6"/>
    <w:rsid w:val="48CE02C4"/>
    <w:rsid w:val="48D63B60"/>
    <w:rsid w:val="48F615AA"/>
    <w:rsid w:val="490A2BDA"/>
    <w:rsid w:val="491E2B74"/>
    <w:rsid w:val="493B6E40"/>
    <w:rsid w:val="494C3F8C"/>
    <w:rsid w:val="494E4E79"/>
    <w:rsid w:val="49500E7F"/>
    <w:rsid w:val="495138DA"/>
    <w:rsid w:val="497763FD"/>
    <w:rsid w:val="49B00079"/>
    <w:rsid w:val="49BD4A24"/>
    <w:rsid w:val="49D57EE1"/>
    <w:rsid w:val="4A2B2399"/>
    <w:rsid w:val="4A612A04"/>
    <w:rsid w:val="4A835AE0"/>
    <w:rsid w:val="4ADC5E51"/>
    <w:rsid w:val="4B5D2CD5"/>
    <w:rsid w:val="4C544655"/>
    <w:rsid w:val="4C904C34"/>
    <w:rsid w:val="4C9204E2"/>
    <w:rsid w:val="4C95329C"/>
    <w:rsid w:val="4CA036CC"/>
    <w:rsid w:val="4CAE2F0F"/>
    <w:rsid w:val="4CB7255F"/>
    <w:rsid w:val="4D2968B7"/>
    <w:rsid w:val="4D5B1BD1"/>
    <w:rsid w:val="4D61085B"/>
    <w:rsid w:val="4D96357F"/>
    <w:rsid w:val="4DF711BF"/>
    <w:rsid w:val="4E196222"/>
    <w:rsid w:val="4E8159AF"/>
    <w:rsid w:val="4ED53EED"/>
    <w:rsid w:val="4EF14EDB"/>
    <w:rsid w:val="4EFB0F58"/>
    <w:rsid w:val="4F69410F"/>
    <w:rsid w:val="4F864951"/>
    <w:rsid w:val="4FAF363F"/>
    <w:rsid w:val="4FDF48D9"/>
    <w:rsid w:val="4FE173F8"/>
    <w:rsid w:val="50147C53"/>
    <w:rsid w:val="509C264D"/>
    <w:rsid w:val="50B25B41"/>
    <w:rsid w:val="50BC54AF"/>
    <w:rsid w:val="514C2084"/>
    <w:rsid w:val="51861C65"/>
    <w:rsid w:val="51B24EEC"/>
    <w:rsid w:val="51B43769"/>
    <w:rsid w:val="51BC1E2A"/>
    <w:rsid w:val="51F05D16"/>
    <w:rsid w:val="528A11AE"/>
    <w:rsid w:val="52A07CC6"/>
    <w:rsid w:val="52F04014"/>
    <w:rsid w:val="52FD335B"/>
    <w:rsid w:val="532062CE"/>
    <w:rsid w:val="533407C0"/>
    <w:rsid w:val="5387412A"/>
    <w:rsid w:val="53FD2F44"/>
    <w:rsid w:val="53FF0DCE"/>
    <w:rsid w:val="54544D6D"/>
    <w:rsid w:val="545804DE"/>
    <w:rsid w:val="548D4260"/>
    <w:rsid w:val="549064CF"/>
    <w:rsid w:val="54D819BB"/>
    <w:rsid w:val="55BF59F4"/>
    <w:rsid w:val="55E05282"/>
    <w:rsid w:val="56110C8E"/>
    <w:rsid w:val="56A276D0"/>
    <w:rsid w:val="56CD4EBA"/>
    <w:rsid w:val="57B03788"/>
    <w:rsid w:val="57F401E5"/>
    <w:rsid w:val="580C5E2D"/>
    <w:rsid w:val="58184493"/>
    <w:rsid w:val="586C779B"/>
    <w:rsid w:val="58873140"/>
    <w:rsid w:val="588C340E"/>
    <w:rsid w:val="58A7355C"/>
    <w:rsid w:val="58EC7F03"/>
    <w:rsid w:val="58F76D4A"/>
    <w:rsid w:val="5917309A"/>
    <w:rsid w:val="592526F4"/>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253771"/>
    <w:rsid w:val="5D3C5BA5"/>
    <w:rsid w:val="5DA1645E"/>
    <w:rsid w:val="5DAE345A"/>
    <w:rsid w:val="5DBB39A0"/>
    <w:rsid w:val="5DBE4F38"/>
    <w:rsid w:val="5E14229A"/>
    <w:rsid w:val="5E38554B"/>
    <w:rsid w:val="5E5431CD"/>
    <w:rsid w:val="5F2065C8"/>
    <w:rsid w:val="5F625760"/>
    <w:rsid w:val="5FEB4A4B"/>
    <w:rsid w:val="6051475F"/>
    <w:rsid w:val="611E6C1C"/>
    <w:rsid w:val="613D1EB7"/>
    <w:rsid w:val="61C61E38"/>
    <w:rsid w:val="62331957"/>
    <w:rsid w:val="63213BB4"/>
    <w:rsid w:val="634D1122"/>
    <w:rsid w:val="63BA5678"/>
    <w:rsid w:val="63C45F36"/>
    <w:rsid w:val="64165519"/>
    <w:rsid w:val="643200F6"/>
    <w:rsid w:val="649D4B85"/>
    <w:rsid w:val="64CE046B"/>
    <w:rsid w:val="64D82E8B"/>
    <w:rsid w:val="653E7950"/>
    <w:rsid w:val="65C32FE2"/>
    <w:rsid w:val="661F7A8A"/>
    <w:rsid w:val="66CE2C36"/>
    <w:rsid w:val="66D46B60"/>
    <w:rsid w:val="675A48DF"/>
    <w:rsid w:val="676770CE"/>
    <w:rsid w:val="679E2A0F"/>
    <w:rsid w:val="67FD322B"/>
    <w:rsid w:val="68A74C6B"/>
    <w:rsid w:val="69872FA0"/>
    <w:rsid w:val="69C7211C"/>
    <w:rsid w:val="69D70A50"/>
    <w:rsid w:val="69E34809"/>
    <w:rsid w:val="69EBB882"/>
    <w:rsid w:val="6A071B71"/>
    <w:rsid w:val="6AE05AA1"/>
    <w:rsid w:val="6B1E0678"/>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A95BE0"/>
    <w:rsid w:val="70CF7EE0"/>
    <w:rsid w:val="70F00C1D"/>
    <w:rsid w:val="71052DB8"/>
    <w:rsid w:val="71346E5A"/>
    <w:rsid w:val="716B2491"/>
    <w:rsid w:val="71A343C4"/>
    <w:rsid w:val="72404633"/>
    <w:rsid w:val="728D7A35"/>
    <w:rsid w:val="72DC3B2E"/>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84B4258"/>
    <w:rsid w:val="78A92BB3"/>
    <w:rsid w:val="78B574BE"/>
    <w:rsid w:val="78BF19EB"/>
    <w:rsid w:val="78FB4BB6"/>
    <w:rsid w:val="79043F06"/>
    <w:rsid w:val="79993017"/>
    <w:rsid w:val="79DE2FF1"/>
    <w:rsid w:val="79F929A6"/>
    <w:rsid w:val="7A023F6B"/>
    <w:rsid w:val="7A7226AF"/>
    <w:rsid w:val="7A971365"/>
    <w:rsid w:val="7AE837E3"/>
    <w:rsid w:val="7AEF51CB"/>
    <w:rsid w:val="7B081C9A"/>
    <w:rsid w:val="7B0C1162"/>
    <w:rsid w:val="7B344CA7"/>
    <w:rsid w:val="7BAF49F6"/>
    <w:rsid w:val="7BBC107B"/>
    <w:rsid w:val="7BDB4D25"/>
    <w:rsid w:val="7C304413"/>
    <w:rsid w:val="7C3A13FB"/>
    <w:rsid w:val="7C3B5127"/>
    <w:rsid w:val="7C6730DA"/>
    <w:rsid w:val="7D750B61"/>
    <w:rsid w:val="7D9B6771"/>
    <w:rsid w:val="7DBD7C50"/>
    <w:rsid w:val="7E0B3EED"/>
    <w:rsid w:val="7E5C2B1F"/>
    <w:rsid w:val="7EC40F71"/>
    <w:rsid w:val="7EF37C31"/>
    <w:rsid w:val="7F056143"/>
    <w:rsid w:val="7F362E0C"/>
    <w:rsid w:val="7F3A6B56"/>
    <w:rsid w:val="7F3C7129"/>
    <w:rsid w:val="7F413799"/>
    <w:rsid w:val="7F7F5721"/>
    <w:rsid w:val="7FBE329C"/>
    <w:rsid w:val="7FC3364F"/>
    <w:rsid w:val="7FD40BD5"/>
    <w:rsid w:val="7FEBF9DE"/>
    <w:rsid w:val="DD7314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Indent"/>
    <w:basedOn w:val="1"/>
    <w:link w:val="17"/>
    <w:qFormat/>
    <w:uiPriority w:val="0"/>
    <w:pPr>
      <w:spacing w:after="120"/>
      <w:ind w:left="420" w:leftChars="200"/>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spacing w:beforeAutospacing="1" w:afterAutospacing="1"/>
      <w:jc w:val="left"/>
    </w:pPr>
    <w:rPr>
      <w:rFonts w:cs="Times New Roman"/>
      <w:kern w:val="0"/>
      <w:sz w:val="24"/>
    </w:rPr>
  </w:style>
  <w:style w:type="paragraph" w:styleId="9">
    <w:name w:val="Body Text First Indent 2"/>
    <w:basedOn w:val="3"/>
    <w:link w:val="18"/>
    <w:qFormat/>
    <w:uiPriority w:val="0"/>
    <w:pPr>
      <w:adjustRightInd w:val="0"/>
      <w:ind w:left="0" w:leftChars="0" w:firstLine="880" w:firstLineChars="200"/>
    </w:pPr>
    <w:rPr>
      <w:rFonts w:ascii="Calibri" w:hAnsi="Calibri" w:eastAsia="仿宋" w:cs="Times New Roman"/>
      <w:sz w:val="32"/>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9"/>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72cae7c5-444d-4899-a882-fbbeb4d3c374</errorID>
      <errorWord xmlns="http://schemas.wps.cn/vas-ai-hub/contract-review">标的原因</errorWord>
      <group xmlns="http://schemas.wps.cn/vas-ai-hub/contract-review">L1_Grammar</group>
      <groupName xmlns="http://schemas.wps.cn/vas-ai-hub/contract-review">语法问题</groupName>
      <ability xmlns="http://schemas.wps.cn/vas-ai-hub/contract-review">L2_Confusion</ability>
      <abilityName xmlns="http://schemas.wps.cn/vas-ai-hub/contract-review">结构混乱</abilityName>
      <candidateList xmlns="http://schemas.wps.cn/vas-ai-hub/contract-review">
        <item xmlns="http://schemas.wps.cn/vas-ai-hub/contract-review">标</item>
      </candidateList>
      <explain xmlns="http://schemas.wps.cn/vas-ai-hub/contract-review">句子中可能存在两种以上的句法结构，导致结构混乱。</explain>
      <paraID xmlns="http://schemas.wps.cn/vas-ai-hub/contract-review">28D1C199</paraID>
      <start xmlns="http://schemas.wps.cn/vas-ai-hub/contract-review">280</start>
      <end xmlns="http://schemas.wps.cn/vas-ai-hub/contract-review">284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c1155d1e-94d0-483c-b12c-868b0694230d</errorID>
      <errorWord xmlns="http://schemas.wps.cn/vas-ai-hub/contract-review">硫磺熏蒸</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硫黄熏蒸</item>
      </candidateList>
      <explain xmlns="http://schemas.wps.cn/vas-ai-hub/contract-review">词汇[硫磺熏蒸]为不规范表述或旧称，其规范书面表述为[硫黄熏蒸]。</explain>
      <paraID xmlns="http://schemas.wps.cn/vas-ai-hub/contract-review">28D1C199</paraID>
      <start xmlns="http://schemas.wps.cn/vas-ai-hub/contract-review">339</start>
      <end xmlns="http://schemas.wps.cn/vas-ai-hub/contract-review">343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ca3a194e-4722-4c4c-978c-0f9e767b8d67</errorID>
      <errorWord xmlns="http://schemas.wps.cn/vas-ai-hub/contract-review">嗜酸性白细胞</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嗜酸性粒细胞</item>
      </candidateList>
      <explain xmlns="http://schemas.wps.cn/vas-ai-hub/contract-review">医学名词[嗜酸性白细胞]为不规范表述或旧称，其规范书面表述为[嗜酸性粒细胞]。</explain>
      <paraID xmlns="http://schemas.wps.cn/vas-ai-hub/contract-review">3E7A4460</paraID>
      <start xmlns="http://schemas.wps.cn/vas-ai-hub/contract-review">121</start>
      <end xmlns="http://schemas.wps.cn/vas-ai-hub/contract-review">127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ea63e04b-cf25-4c81-a990-f86157e64428</errorID>
      <errorWord xmlns="http://schemas.wps.cn/vas-ai-hub/contract-review">蛋白氨基酸</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精氨酸</item>
      </candidateList>
      <explain xmlns="http://schemas.wps.cn/vas-ai-hub/contract-review">医学名词[蛋白氨基酸]为不规范表述或旧称，其规范书面表述为[精氨酸]。</explain>
      <paraID xmlns="http://schemas.wps.cn/vas-ai-hub/contract-review">4C0DE03A</paraID>
      <start xmlns="http://schemas.wps.cn/vas-ai-hub/contract-review">9</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5579442a-d35e-4e42-b6f1-199805e6f7e8</errorID>
      <errorWord xmlns="http://schemas.wps.cn/vas-ai-hub/contract-review">视黄醇</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维生素A</item>
      </candidateList>
      <explain xmlns="http://schemas.wps.cn/vas-ai-hub/contract-review">医学名词[视黄醇]为不规范表述或旧称，其规范书面表述为[维生素A]。</explain>
      <paraID xmlns="http://schemas.wps.cn/vas-ai-hub/contract-review">6438E2BF</paraID>
      <start xmlns="http://schemas.wps.cn/vas-ai-hub/contract-review">6</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99ab1826-71de-4ce2-9cff-a51f152a1923</errorID>
      <errorWord xmlns="http://schemas.wps.cn/vas-ai-hub/contract-review">视黄醇</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维生素A</item>
      </candidateList>
      <explain xmlns="http://schemas.wps.cn/vas-ai-hub/contract-review">医学名词[视黄醇]为不规范表述或旧称，其规范书面表述为[维生素A]。</explain>
      <paraID xmlns="http://schemas.wps.cn/vas-ai-hub/contract-review">6438E2BF</paraID>
      <start xmlns="http://schemas.wps.cn/vas-ai-hub/contract-review">16</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d147d718-3450-4f01-b139-6ed7ed6f84e6</errorID>
      <errorWord xmlns="http://schemas.wps.cn/vas-ai-hub/contract-review">80%~180%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80%～180%</item>
      </candidateList>
      <explain xmlns="http://schemas.wps.cn/vas-ai-hub/contract-review">1. “80%~180%”中的单位“%”仅出现在后一个数字上，容易引起歧义；根据《现代汉语标点符号数字用法规范手册》，数字表示范围两边需要使用统一的格式。2.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6438E2BF</paraID>
      <start xmlns="http://schemas.wps.cn/vas-ai-hub/contract-review">208</start>
      <end xmlns="http://schemas.wps.cn/vas-ai-hub/contract-review">216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ef11223f-36a7-4c58-8cad-34d29f496ecb</errorID>
      <errorWord xmlns="http://schemas.wps.cn/vas-ai-hub/contract-review">食欲不振</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食欲缺乏</item>
      </candidateList>
      <explain xmlns="http://schemas.wps.cn/vas-ai-hub/contract-review">医学名词[食欲不振]为不规范表述或旧称，其规范书面表述为[食欲缺乏]。</explain>
      <paraID xmlns="http://schemas.wps.cn/vas-ai-hub/contract-review">18B59DE2</paraID>
      <start xmlns="http://schemas.wps.cn/vas-ai-hub/contract-review">220</start>
      <end xmlns="http://schemas.wps.cn/vas-ai-hub/contract-review">224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60f472a5-ba39-4297-9233-bd37842aa227</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18B59DE2</paraID>
      <start xmlns="http://schemas.wps.cn/vas-ai-hub/contract-review">236</start>
      <end xmlns="http://schemas.wps.cn/vas-ai-hub/contract-review">237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1645f996-352e-48cb-8254-660e99b17c91</errorID>
      <errorWord xmlns="http://schemas.wps.cn/vas-ai-hub/contract-review">80%~180%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80%～180%</item>
      </candidateList>
      <explain xmlns="http://schemas.wps.cn/vas-ai-hub/contract-review">1. “80%~180%”中的单位“%”仅出现在后一个数字上，容易引起歧义；根据《现代汉语标点符号数字用法规范手册》，数字表示范围两边需要使用统一的格式。2.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5FBD6E2C</paraID>
      <start xmlns="http://schemas.wps.cn/vas-ai-hub/contract-review">269</start>
      <end xmlns="http://schemas.wps.cn/vas-ai-hub/contract-review">277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4e2df6c9-f9aa-49fc-870e-be0ecf02fd6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7798</Words>
  <Characters>8372</Characters>
  <Lines>9</Lines>
  <Paragraphs>2</Paragraphs>
  <TotalTime>4</TotalTime>
  <ScaleCrop>false</ScaleCrop>
  <LinksUpToDate>false</LinksUpToDate>
  <CharactersWithSpaces>8447</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2021-01-12T17:57:00Z</dcterms:created>
  <dc:creator>ywk-rx</dc:creator>
  <cp:lastModifiedBy>oa</cp:lastModifiedBy>
  <cp:lastPrinted>2024-06-12T22:27:00Z</cp:lastPrinted>
  <dcterms:modified xsi:type="dcterms:W3CDTF">2026-07-03T19:16:28Z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9BE55DC970AA68BD0F40426ACA1C28DC</vt:lpwstr>
  </property>
  <property fmtid="{D5CDD505-2E9C-101B-9397-08002B2CF9AE}" pid="4" name="KSOTemplateDocerSaveRecord">
    <vt:lpwstr>eyJoZGlkIjoiMTg1Nzk0NGJjYjlhZTdmZjU0YmM5NTY3ODhkYTUwMzciLCJ1c2VySWQiOiI2NDk3NTE4MjIifQ==</vt:lpwstr>
  </property>
</Properties>
</file>