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E526F" w14:textId="74031DAF" w:rsidR="00012535" w:rsidRPr="00A37D39" w:rsidRDefault="0067262F" w:rsidP="005578B3">
      <w:pPr>
        <w:widowControl/>
        <w:adjustRightInd w:val="0"/>
        <w:spacing w:before="100" w:beforeAutospacing="1" w:after="0" w:line="594" w:lineRule="exact"/>
        <w:contextualSpacing/>
        <w:rPr>
          <w:rFonts w:ascii="Times New Roman" w:eastAsia="黑体" w:hAnsi="Times New Roman" w:cs="Times New Roman"/>
          <w:color w:val="000000"/>
          <w:kern w:val="0"/>
          <w:sz w:val="32"/>
          <w:szCs w:val="32"/>
          <w14:ligatures w14:val="none"/>
        </w:rPr>
      </w:pPr>
      <w:r w:rsidRPr="00A37D39">
        <w:rPr>
          <w:rFonts w:ascii="Times New Roman" w:eastAsia="黑体" w:hAnsi="Times New Roman" w:cs="Times New Roman"/>
          <w:color w:val="000000"/>
          <w:kern w:val="0"/>
          <w:sz w:val="32"/>
          <w:szCs w:val="32"/>
          <w14:ligatures w14:val="none"/>
        </w:rPr>
        <w:t>附件</w:t>
      </w:r>
      <w:r w:rsidR="00463B98" w:rsidRPr="00A37D39">
        <w:rPr>
          <w:rFonts w:ascii="Times New Roman" w:eastAsia="黑体" w:hAnsi="Times New Roman" w:cs="Times New Roman"/>
          <w:color w:val="000000"/>
          <w:kern w:val="0"/>
          <w:sz w:val="32"/>
          <w:szCs w:val="32"/>
          <w14:ligatures w14:val="none"/>
        </w:rPr>
        <w:t>1</w:t>
      </w:r>
    </w:p>
    <w:p w14:paraId="31F72C99" w14:textId="3CF46D08" w:rsidR="00090188" w:rsidRPr="00A37D39" w:rsidRDefault="00090188" w:rsidP="00B45FCD">
      <w:pPr>
        <w:adjustRightInd w:val="0"/>
        <w:spacing w:before="100" w:beforeAutospacing="1" w:line="594" w:lineRule="exact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bookmarkStart w:id="0" w:name="OLE_LINK27"/>
      <w:r w:rsidRPr="00A37D39">
        <w:rPr>
          <w:rFonts w:ascii="Times New Roman" w:eastAsia="黑体" w:hAnsi="Times New Roman" w:cs="Times New Roman"/>
          <w:color w:val="000000"/>
          <w:kern w:val="0"/>
          <w:sz w:val="32"/>
          <w:szCs w:val="32"/>
          <w14:ligatures w14:val="none"/>
        </w:rPr>
        <w:t>2026</w:t>
      </w:r>
      <w:r w:rsidRPr="00A37D39">
        <w:rPr>
          <w:rFonts w:ascii="Times New Roman" w:eastAsia="黑体" w:hAnsi="Times New Roman" w:cs="Times New Roman"/>
          <w:color w:val="000000"/>
          <w:kern w:val="0"/>
          <w:sz w:val="32"/>
          <w:szCs w:val="32"/>
          <w14:ligatures w14:val="none"/>
        </w:rPr>
        <w:t>年国际能力验证样品</w:t>
      </w:r>
      <w:r w:rsidR="0011132B" w:rsidRPr="00A37D39">
        <w:rPr>
          <w:rFonts w:ascii="Times New Roman" w:eastAsia="黑体" w:hAnsi="Times New Roman" w:cs="Times New Roman"/>
          <w:color w:val="000000"/>
          <w:kern w:val="0"/>
          <w:sz w:val="32"/>
          <w:szCs w:val="32"/>
          <w14:ligatures w14:val="none"/>
        </w:rPr>
        <w:t>及相关测试</w:t>
      </w:r>
      <w:r w:rsidRPr="00A37D39">
        <w:rPr>
          <w:rFonts w:ascii="Times New Roman" w:eastAsia="黑体" w:hAnsi="Times New Roman" w:cs="Times New Roman"/>
          <w:color w:val="000000"/>
          <w:kern w:val="0"/>
          <w:sz w:val="32"/>
          <w:szCs w:val="32"/>
          <w14:ligatures w14:val="none"/>
        </w:rPr>
        <w:t>信息</w:t>
      </w:r>
      <w:bookmarkEnd w:id="0"/>
    </w:p>
    <w:p w14:paraId="42B22962" w14:textId="07FBC272" w:rsidR="00090188" w:rsidRPr="00A37D39" w:rsidRDefault="00090188" w:rsidP="00CD65B6">
      <w:pPr>
        <w:adjustRightInd w:val="0"/>
        <w:spacing w:before="100" w:beforeAutospacing="1" w:line="594" w:lineRule="exact"/>
        <w:ind w:firstLineChars="177" w:firstLine="566"/>
        <w:contextualSpacing/>
        <w:jc w:val="both"/>
        <w:rPr>
          <w:rFonts w:ascii="Times New Roman" w:eastAsia="黑体" w:hAnsi="Times New Roman" w:cs="Times New Roman"/>
          <w:sz w:val="32"/>
          <w:szCs w:val="32"/>
        </w:rPr>
      </w:pPr>
      <w:r w:rsidRPr="00A37D39">
        <w:rPr>
          <w:rFonts w:ascii="Times New Roman" w:eastAsia="黑体" w:hAnsi="Times New Roman" w:cs="Times New Roman"/>
          <w:sz w:val="32"/>
          <w:szCs w:val="32"/>
        </w:rPr>
        <w:t>项目</w:t>
      </w:r>
      <w:r w:rsidRPr="00A37D39">
        <w:rPr>
          <w:rFonts w:ascii="Times New Roman" w:eastAsia="黑体" w:hAnsi="Times New Roman" w:cs="Times New Roman"/>
          <w:sz w:val="32"/>
          <w:szCs w:val="32"/>
        </w:rPr>
        <w:t>1</w:t>
      </w:r>
      <w:r w:rsidRPr="00A37D39">
        <w:rPr>
          <w:rFonts w:ascii="Times New Roman" w:eastAsia="黑体" w:hAnsi="Times New Roman" w:cs="Times New Roman"/>
          <w:sz w:val="32"/>
          <w:szCs w:val="32"/>
        </w:rPr>
        <w:t>：电子电气产品的工作电压试验</w:t>
      </w:r>
    </w:p>
    <w:p w14:paraId="5E7FF470" w14:textId="45400281" w:rsidR="00090188" w:rsidRPr="00A37D39" w:rsidRDefault="007A40DE" w:rsidP="00CD65B6">
      <w:pPr>
        <w:adjustRightInd w:val="0"/>
        <w:spacing w:before="100" w:beforeAutospacing="1" w:line="594" w:lineRule="exact"/>
        <w:ind w:firstLineChars="177" w:firstLine="566"/>
        <w:contextualSpacing/>
        <w:jc w:val="both"/>
        <w:rPr>
          <w:rFonts w:ascii="Times New Roman" w:eastAsia="仿宋_GB2312" w:hAnsi="Times New Roman" w:cs="Times New Roman" w:hint="eastAsia"/>
          <w:sz w:val="32"/>
          <w:szCs w:val="32"/>
        </w:rPr>
      </w:pPr>
      <w:r w:rsidRPr="00A37D39">
        <w:rPr>
          <w:rFonts w:ascii="Times New Roman" w:eastAsia="仿宋_GB2312" w:hAnsi="Times New Roman" w:cs="Times New Roman"/>
          <w:sz w:val="32"/>
          <w:szCs w:val="32"/>
        </w:rPr>
        <w:t>每家机构发放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1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台模拟样品</w:t>
      </w:r>
      <w:r w:rsidR="00090188" w:rsidRPr="00A37D39">
        <w:rPr>
          <w:rFonts w:ascii="Times New Roman" w:eastAsia="仿宋_GB2312" w:hAnsi="Times New Roman" w:cs="Times New Roman"/>
          <w:sz w:val="32"/>
          <w:szCs w:val="32"/>
        </w:rPr>
        <w:t>，额定输入</w:t>
      </w:r>
      <w:r w:rsidR="00090188" w:rsidRPr="00A37D39">
        <w:rPr>
          <w:rFonts w:ascii="Times New Roman" w:eastAsia="仿宋_GB2312" w:hAnsi="Times New Roman" w:cs="Times New Roman"/>
          <w:sz w:val="32"/>
          <w:szCs w:val="32"/>
        </w:rPr>
        <w:t>220V</w:t>
      </w:r>
      <w:r w:rsidR="00090188" w:rsidRPr="00A37D39">
        <w:rPr>
          <w:rFonts w:ascii="Times New Roman" w:eastAsia="仿宋_GB2312" w:hAnsi="Times New Roman" w:cs="Times New Roman"/>
          <w:sz w:val="32"/>
          <w:szCs w:val="32"/>
        </w:rPr>
        <w:t>～</w:t>
      </w:r>
      <w:r w:rsidR="00090188" w:rsidRPr="00A37D39">
        <w:rPr>
          <w:rFonts w:ascii="Times New Roman" w:eastAsia="仿宋_GB2312" w:hAnsi="Times New Roman" w:cs="Times New Roman"/>
          <w:sz w:val="32"/>
          <w:szCs w:val="32"/>
        </w:rPr>
        <w:t>50Hz</w:t>
      </w:r>
      <w:r w:rsidR="00090188" w:rsidRPr="00A37D39">
        <w:rPr>
          <w:rFonts w:ascii="Times New Roman" w:eastAsia="仿宋_GB2312" w:hAnsi="Times New Roman" w:cs="Times New Roman"/>
          <w:sz w:val="32"/>
          <w:szCs w:val="32"/>
        </w:rPr>
        <w:t>。样品均匀性和稳定性经验证合格。应采用测试标准</w:t>
      </w:r>
      <w:r w:rsidR="00090188" w:rsidRPr="00A37D39">
        <w:rPr>
          <w:rFonts w:ascii="Times New Roman" w:eastAsia="仿宋_GB2312" w:hAnsi="Times New Roman" w:cs="Times New Roman"/>
          <w:sz w:val="32"/>
          <w:szCs w:val="32"/>
        </w:rPr>
        <w:t xml:space="preserve"> IEC 62368-1:2018 </w:t>
      </w:r>
      <w:r w:rsidR="00AB16BA"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 w:rsidR="00090188" w:rsidRPr="00A37D39">
        <w:rPr>
          <w:rFonts w:ascii="Times New Roman" w:eastAsia="仿宋_GB2312" w:hAnsi="Times New Roman" w:cs="Times New Roman"/>
          <w:sz w:val="32"/>
          <w:szCs w:val="32"/>
        </w:rPr>
        <w:t>Audio/video, information and communication technology equipment – Part 1: Safety requirements</w:t>
      </w:r>
      <w:r w:rsidR="00AB16BA"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 w:rsidR="00BE0029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07232E3D" w14:textId="38DC592A" w:rsidR="00090188" w:rsidRPr="00A37D39" w:rsidRDefault="00090188" w:rsidP="00CD65B6">
      <w:pPr>
        <w:adjustRightInd w:val="0"/>
        <w:spacing w:before="100" w:beforeAutospacing="1" w:line="594" w:lineRule="exact"/>
        <w:ind w:firstLineChars="177" w:firstLine="566"/>
        <w:contextualSpacing/>
        <w:jc w:val="both"/>
        <w:rPr>
          <w:rFonts w:ascii="Times New Roman" w:eastAsia="黑体" w:hAnsi="Times New Roman" w:cs="Times New Roman"/>
          <w:sz w:val="32"/>
          <w:szCs w:val="32"/>
        </w:rPr>
      </w:pPr>
      <w:r w:rsidRPr="00A37D39">
        <w:rPr>
          <w:rFonts w:ascii="Times New Roman" w:eastAsia="黑体" w:hAnsi="Times New Roman" w:cs="Times New Roman"/>
          <w:sz w:val="32"/>
          <w:szCs w:val="32"/>
        </w:rPr>
        <w:t>项目</w:t>
      </w:r>
      <w:r w:rsidRPr="00A37D39">
        <w:rPr>
          <w:rFonts w:ascii="Times New Roman" w:eastAsia="黑体" w:hAnsi="Times New Roman" w:cs="Times New Roman"/>
          <w:sz w:val="32"/>
          <w:szCs w:val="32"/>
        </w:rPr>
        <w:t>2</w:t>
      </w:r>
      <w:r w:rsidRPr="00A37D39">
        <w:rPr>
          <w:rFonts w:ascii="Times New Roman" w:eastAsia="黑体" w:hAnsi="Times New Roman" w:cs="Times New Roman"/>
          <w:sz w:val="32"/>
          <w:szCs w:val="32"/>
        </w:rPr>
        <w:t>：</w:t>
      </w:r>
      <w:r w:rsidR="0011132B" w:rsidRPr="00A37D39">
        <w:rPr>
          <w:rFonts w:ascii="Times New Roman" w:eastAsia="黑体" w:hAnsi="Times New Roman" w:cs="Times New Roman"/>
          <w:sz w:val="32"/>
          <w:szCs w:val="32"/>
        </w:rPr>
        <w:t>水中硫酸盐和砷的测定</w:t>
      </w:r>
    </w:p>
    <w:p w14:paraId="6DD152F6" w14:textId="16D37979" w:rsidR="00090188" w:rsidRPr="00A37D39" w:rsidRDefault="00090188" w:rsidP="00CD65B6">
      <w:pPr>
        <w:adjustRightInd w:val="0"/>
        <w:spacing w:before="100" w:beforeAutospacing="1" w:line="594" w:lineRule="exact"/>
        <w:ind w:firstLineChars="177" w:firstLine="566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37D39">
        <w:rPr>
          <w:rFonts w:ascii="Times New Roman" w:eastAsia="仿宋_GB2312" w:hAnsi="Times New Roman" w:cs="Times New Roman"/>
          <w:sz w:val="32"/>
          <w:szCs w:val="32"/>
        </w:rPr>
        <w:t>本次能力验证样品预计设计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1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个浓度水平，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2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支平行样。可采用的检测标准包括：《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Water quality — Determination of dissolved anions by liquid chromatography of ions Part 1: Determination of bromide, chloride, fluoride, nitrate, nitrite, phosphate and sulfate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》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ISO 10304-1:2007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；《离子色谱法》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GB/T 5750.5—2023 4.2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；《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 xml:space="preserve">Water quality — Application of inductively coupled plasma mass spectrometry 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ICP-MS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 xml:space="preserve"> — Part 2: Determination of selected elements including uranium isotopes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》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ISO 17294-2:2023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；《电感耦合等离子体质谱法》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GB/T 5750.6—2023 9.4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；《水质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汞、砷、硒、铋和锑的测定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原子荧光法》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HJ 694—2014</w:t>
      </w:r>
      <w:r w:rsidR="00CD65B6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等方法，也可根据其他方法进行能力验证项目申报。</w:t>
      </w:r>
    </w:p>
    <w:p w14:paraId="1CBA2501" w14:textId="49E7C410" w:rsidR="00090188" w:rsidRPr="00A37D39" w:rsidRDefault="00090188" w:rsidP="00CD65B6">
      <w:pPr>
        <w:adjustRightInd w:val="0"/>
        <w:spacing w:before="100" w:beforeAutospacing="1" w:line="594" w:lineRule="exact"/>
        <w:ind w:firstLineChars="221" w:firstLine="707"/>
        <w:contextualSpacing/>
        <w:jc w:val="both"/>
        <w:rPr>
          <w:rFonts w:ascii="Times New Roman" w:eastAsia="黑体" w:hAnsi="Times New Roman" w:cs="Times New Roman"/>
          <w:sz w:val="32"/>
          <w:szCs w:val="32"/>
        </w:rPr>
      </w:pPr>
      <w:bookmarkStart w:id="1" w:name="OLE_LINK6"/>
      <w:r w:rsidRPr="00A37D39">
        <w:rPr>
          <w:rFonts w:ascii="Times New Roman" w:eastAsia="黑体" w:hAnsi="Times New Roman" w:cs="Times New Roman"/>
          <w:sz w:val="32"/>
          <w:szCs w:val="32"/>
        </w:rPr>
        <w:t>项目</w:t>
      </w:r>
      <w:r w:rsidRPr="00A37D39">
        <w:rPr>
          <w:rFonts w:ascii="Times New Roman" w:eastAsia="黑体" w:hAnsi="Times New Roman" w:cs="Times New Roman"/>
          <w:sz w:val="32"/>
          <w:szCs w:val="32"/>
        </w:rPr>
        <w:t>3</w:t>
      </w:r>
      <w:r w:rsidRPr="00A37D39">
        <w:rPr>
          <w:rFonts w:ascii="Times New Roman" w:eastAsia="黑体" w:hAnsi="Times New Roman" w:cs="Times New Roman"/>
          <w:sz w:val="32"/>
          <w:szCs w:val="32"/>
        </w:rPr>
        <w:t>：</w:t>
      </w:r>
      <w:bookmarkStart w:id="2" w:name="OLE_LINK22"/>
      <w:bookmarkEnd w:id="1"/>
      <w:r w:rsidRPr="00A37D39">
        <w:rPr>
          <w:rFonts w:ascii="Times New Roman" w:eastAsia="黑体" w:hAnsi="Times New Roman" w:cs="Times New Roman"/>
          <w:sz w:val="32"/>
          <w:szCs w:val="32"/>
        </w:rPr>
        <w:t>金属平均晶粒度的测定（截点法）</w:t>
      </w:r>
      <w:bookmarkEnd w:id="2"/>
    </w:p>
    <w:p w14:paraId="231E52AD" w14:textId="38B54238" w:rsidR="00012535" w:rsidRPr="00A37D39" w:rsidRDefault="00090188" w:rsidP="00CD65B6">
      <w:pPr>
        <w:adjustRightInd w:val="0"/>
        <w:spacing w:before="100" w:beforeAutospacing="1" w:line="594" w:lineRule="exact"/>
        <w:ind w:firstLineChars="221" w:firstLine="707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37D39">
        <w:rPr>
          <w:rFonts w:ascii="Times New Roman" w:eastAsia="仿宋_GB2312" w:hAnsi="Times New Roman" w:cs="Times New Roman"/>
          <w:sz w:val="32"/>
          <w:szCs w:val="32"/>
        </w:rPr>
        <w:t>样品材质为奥氏体不锈钢，尺寸为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Φ15mm×16mm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，每个检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lastRenderedPageBreak/>
        <w:t>验检测机构发放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1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块。可采用的检测标准包括：《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Standard Test Methods for Determining Average Grain Size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》（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ASTM E112-25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）、《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Steels - Micrographic determination of the apparent grain size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》（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ISO 643:2024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）和《金属平均晶粒度测定方法》（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GB/T 6394—2017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）。</w:t>
      </w:r>
    </w:p>
    <w:p w14:paraId="10229188" w14:textId="3C2B1D88" w:rsidR="00F10145" w:rsidRPr="00A37D39" w:rsidRDefault="00C17F4C" w:rsidP="00CD65B6">
      <w:pPr>
        <w:shd w:val="clear" w:color="auto" w:fill="FFFFFF"/>
        <w:overflowPunct w:val="0"/>
        <w:autoSpaceDE w:val="0"/>
        <w:autoSpaceDN w:val="0"/>
        <w:adjustRightInd w:val="0"/>
        <w:spacing w:before="100" w:beforeAutospacing="1" w:line="594" w:lineRule="exact"/>
        <w:ind w:firstLineChars="200" w:firstLine="640"/>
        <w:contextualSpacing/>
        <w:jc w:val="both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A37D39">
        <w:rPr>
          <w:rFonts w:ascii="Times New Roman" w:eastAsia="黑体" w:hAnsi="Times New Roman" w:cs="Times New Roman"/>
          <w:sz w:val="32"/>
          <w:szCs w:val="32"/>
        </w:rPr>
        <w:t>项目</w:t>
      </w:r>
      <w:r w:rsidRPr="00A37D39">
        <w:rPr>
          <w:rFonts w:ascii="Times New Roman" w:eastAsia="黑体" w:hAnsi="Times New Roman" w:cs="Times New Roman"/>
          <w:sz w:val="32"/>
          <w:szCs w:val="32"/>
        </w:rPr>
        <w:t>4</w:t>
      </w:r>
      <w:r w:rsidRPr="00A37D39">
        <w:rPr>
          <w:rFonts w:ascii="Times New Roman" w:eastAsia="黑体" w:hAnsi="Times New Roman" w:cs="Times New Roman"/>
          <w:sz w:val="32"/>
          <w:szCs w:val="32"/>
        </w:rPr>
        <w:t>：</w:t>
      </w:r>
      <w:r w:rsidR="00F10145" w:rsidRPr="00A37D39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花生油中黄曲霉毒素</w:t>
      </w:r>
      <w:r w:rsidR="00F10145" w:rsidRPr="00A37D39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B</w:t>
      </w:r>
      <w:r w:rsidR="00F10145" w:rsidRPr="00A37D39">
        <w:rPr>
          <w:rFonts w:ascii="Times New Roman" w:eastAsia="黑体" w:hAnsi="Times New Roman" w:cs="Times New Roman"/>
          <w:color w:val="000000" w:themeColor="text1"/>
          <w:sz w:val="32"/>
          <w:szCs w:val="32"/>
          <w:vertAlign w:val="subscript"/>
        </w:rPr>
        <w:t>1</w:t>
      </w:r>
    </w:p>
    <w:p w14:paraId="59CF026B" w14:textId="77777777" w:rsidR="00F81DC4" w:rsidRPr="00A37D39" w:rsidRDefault="00F81DC4" w:rsidP="00CD65B6">
      <w:pPr>
        <w:shd w:val="clear" w:color="auto" w:fill="FFFFFF"/>
        <w:overflowPunct w:val="0"/>
        <w:autoSpaceDE w:val="0"/>
        <w:autoSpaceDN w:val="0"/>
        <w:adjustRightInd w:val="0"/>
        <w:spacing w:before="100" w:beforeAutospacing="1" w:line="594" w:lineRule="exact"/>
        <w:ind w:firstLineChars="200" w:firstLine="640"/>
        <w:contextualSpacing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bookmarkStart w:id="3" w:name="OLE_LINK3"/>
      <w:r w:rsidRPr="00A37D39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测试样品为花生油，采用棕色西林瓶包装，规格</w:t>
      </w:r>
      <w:r w:rsidRPr="00A37D39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</w:t>
      </w:r>
      <w:r w:rsidRPr="00A37D39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克</w:t>
      </w:r>
      <w:r w:rsidRPr="00A37D39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/</w:t>
      </w:r>
      <w:r w:rsidRPr="00A37D39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瓶，每个检验检测机构发放</w:t>
      </w:r>
      <w:r w:rsidRPr="00A37D39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</w:t>
      </w:r>
      <w:r w:rsidRPr="00A37D39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份样品。</w:t>
      </w:r>
    </w:p>
    <w:p w14:paraId="155F9D4F" w14:textId="214C5E78" w:rsidR="00F10145" w:rsidRPr="00A37D39" w:rsidRDefault="00F10145" w:rsidP="00CD65B6">
      <w:pPr>
        <w:shd w:val="clear" w:color="auto" w:fill="FFFFFF"/>
        <w:overflowPunct w:val="0"/>
        <w:autoSpaceDE w:val="0"/>
        <w:autoSpaceDN w:val="0"/>
        <w:adjustRightInd w:val="0"/>
        <w:spacing w:before="100" w:beforeAutospacing="1" w:line="594" w:lineRule="exact"/>
        <w:ind w:firstLineChars="200" w:firstLine="64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37D39">
        <w:rPr>
          <w:rFonts w:ascii="Times New Roman" w:eastAsia="仿宋_GB2312" w:hAnsi="Times New Roman" w:cs="Times New Roman"/>
          <w:sz w:val="32"/>
          <w:szCs w:val="32"/>
        </w:rPr>
        <w:t>黄曲霉毒素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B</w:t>
      </w:r>
      <w:r w:rsidRPr="00A37D39">
        <w:rPr>
          <w:rFonts w:ascii="Times New Roman" w:eastAsia="仿宋_GB2312" w:hAnsi="Times New Roman" w:cs="Times New Roman"/>
          <w:sz w:val="32"/>
          <w:szCs w:val="32"/>
          <w:vertAlign w:val="subscript"/>
        </w:rPr>
        <w:t>1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的测定可采用《食品安全国家标准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食品中黄曲霉毒素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B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族和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G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族的测定》（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GB 5009.22-2016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）、《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Vegetable fats and oils</w:t>
      </w:r>
      <w:r w:rsidRPr="00A37D39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—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Determination of aflatoxins B</w:t>
      </w:r>
      <w:r w:rsidRPr="00A37D39">
        <w:rPr>
          <w:rFonts w:ascii="Times New Roman" w:eastAsia="仿宋_GB2312" w:hAnsi="Times New Roman" w:cs="Times New Roman"/>
          <w:sz w:val="32"/>
          <w:szCs w:val="32"/>
          <w:vertAlign w:val="subscript"/>
        </w:rPr>
        <w:t>1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, B</w:t>
      </w:r>
      <w:r w:rsidRPr="00A37D39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, G</w:t>
      </w:r>
      <w:r w:rsidRPr="00A37D39">
        <w:rPr>
          <w:rFonts w:ascii="Times New Roman" w:eastAsia="仿宋_GB2312" w:hAnsi="Times New Roman" w:cs="Times New Roman"/>
          <w:sz w:val="32"/>
          <w:szCs w:val="32"/>
          <w:vertAlign w:val="subscript"/>
        </w:rPr>
        <w:t>1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 xml:space="preserve"> and G</w:t>
      </w:r>
      <w:r w:rsidRPr="00A37D39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 xml:space="preserve"> by immunoaffinity column clean-up and high-performance liquid chromatography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》（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ISO 20948:2024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）、《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Determination of Aflatoxins B</w:t>
      </w:r>
      <w:r w:rsidRPr="00A37D39">
        <w:rPr>
          <w:rFonts w:ascii="Times New Roman" w:eastAsia="仿宋_GB2312" w:hAnsi="Times New Roman" w:cs="Times New Roman"/>
          <w:sz w:val="32"/>
          <w:szCs w:val="32"/>
          <w:vertAlign w:val="subscript"/>
        </w:rPr>
        <w:t>1,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 xml:space="preserve"> B</w:t>
      </w:r>
      <w:r w:rsidRPr="00A37D39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, G</w:t>
      </w:r>
      <w:r w:rsidRPr="00A37D39">
        <w:rPr>
          <w:rFonts w:ascii="Times New Roman" w:eastAsia="仿宋_GB2312" w:hAnsi="Times New Roman" w:cs="Times New Roman"/>
          <w:sz w:val="32"/>
          <w:szCs w:val="32"/>
          <w:vertAlign w:val="subscript"/>
        </w:rPr>
        <w:t>1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, and G</w:t>
      </w:r>
      <w:r w:rsidRPr="00A37D39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 xml:space="preserve"> in Olive Oil, Peanut Oil, and Sesame Oil Using Immunoaffinity Column Cleanup, Post</w:t>
      </w:r>
      <w:r w:rsidR="002D22E3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column Derivatization, and Liquid Chromatography with Fluorescence Detection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》（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AOAC Official Method 2013.05</w:t>
      </w:r>
      <w:r w:rsidRPr="00A37D39">
        <w:rPr>
          <w:rFonts w:ascii="Times New Roman" w:eastAsia="仿宋_GB2312" w:hAnsi="Times New Roman" w:cs="Times New Roman"/>
          <w:sz w:val="32"/>
          <w:szCs w:val="32"/>
        </w:rPr>
        <w:t>）等标准方法</w:t>
      </w:r>
      <w:bookmarkEnd w:id="3"/>
      <w:r w:rsidR="00F81DC4" w:rsidRPr="00A37D39">
        <w:rPr>
          <w:rFonts w:ascii="Times New Roman" w:eastAsia="仿宋_GB2312" w:hAnsi="Times New Roman" w:cs="Times New Roman"/>
          <w:sz w:val="32"/>
          <w:szCs w:val="32"/>
        </w:rPr>
        <w:t>。</w:t>
      </w:r>
    </w:p>
    <w:sectPr w:rsidR="00F10145" w:rsidRPr="00A37D39" w:rsidSect="00B45FCD">
      <w:footerReference w:type="default" r:id="rId7"/>
      <w:pgSz w:w="11906" w:h="16838"/>
      <w:pgMar w:top="1985" w:right="1474" w:bottom="164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14A66" w14:textId="77777777" w:rsidR="00701E96" w:rsidRDefault="00701E96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7DC5048" w14:textId="77777777" w:rsidR="00701E96" w:rsidRDefault="00701E96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8278738"/>
    </w:sdtPr>
    <w:sdtContent>
      <w:p w14:paraId="231E52B2" w14:textId="77777777" w:rsidR="00012535" w:rsidRDefault="0067262F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31E52B3" w14:textId="77777777" w:rsidR="00012535" w:rsidRDefault="00012535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2153B" w14:textId="77777777" w:rsidR="00701E96" w:rsidRDefault="00701E96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3D669DC" w14:textId="77777777" w:rsidR="00701E96" w:rsidRDefault="00701E96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B3386"/>
    <w:multiLevelType w:val="multilevel"/>
    <w:tmpl w:val="68AB3386"/>
    <w:lvl w:ilvl="0">
      <w:start w:val="1"/>
      <w:numFmt w:val="decimal"/>
      <w:lvlText w:val="%1."/>
      <w:lvlJc w:val="left"/>
      <w:pPr>
        <w:ind w:left="1291" w:hanging="440"/>
      </w:pPr>
    </w:lvl>
    <w:lvl w:ilvl="1">
      <w:start w:val="1"/>
      <w:numFmt w:val="lowerLetter"/>
      <w:lvlText w:val="%2)"/>
      <w:lvlJc w:val="left"/>
      <w:pPr>
        <w:ind w:left="1731" w:hanging="440"/>
      </w:pPr>
    </w:lvl>
    <w:lvl w:ilvl="2">
      <w:start w:val="1"/>
      <w:numFmt w:val="lowerRoman"/>
      <w:lvlText w:val="%3."/>
      <w:lvlJc w:val="right"/>
      <w:pPr>
        <w:ind w:left="2171" w:hanging="440"/>
      </w:pPr>
    </w:lvl>
    <w:lvl w:ilvl="3">
      <w:start w:val="1"/>
      <w:numFmt w:val="decimal"/>
      <w:lvlText w:val="%4."/>
      <w:lvlJc w:val="left"/>
      <w:pPr>
        <w:ind w:left="2611" w:hanging="440"/>
      </w:pPr>
    </w:lvl>
    <w:lvl w:ilvl="4">
      <w:start w:val="1"/>
      <w:numFmt w:val="lowerLetter"/>
      <w:lvlText w:val="%5)"/>
      <w:lvlJc w:val="left"/>
      <w:pPr>
        <w:ind w:left="3051" w:hanging="440"/>
      </w:pPr>
    </w:lvl>
    <w:lvl w:ilvl="5">
      <w:start w:val="1"/>
      <w:numFmt w:val="lowerRoman"/>
      <w:lvlText w:val="%6."/>
      <w:lvlJc w:val="right"/>
      <w:pPr>
        <w:ind w:left="3491" w:hanging="440"/>
      </w:pPr>
    </w:lvl>
    <w:lvl w:ilvl="6">
      <w:start w:val="1"/>
      <w:numFmt w:val="decimal"/>
      <w:lvlText w:val="%7."/>
      <w:lvlJc w:val="left"/>
      <w:pPr>
        <w:ind w:left="3931" w:hanging="440"/>
      </w:pPr>
    </w:lvl>
    <w:lvl w:ilvl="7">
      <w:start w:val="1"/>
      <w:numFmt w:val="lowerLetter"/>
      <w:lvlText w:val="%8)"/>
      <w:lvlJc w:val="left"/>
      <w:pPr>
        <w:ind w:left="4371" w:hanging="440"/>
      </w:pPr>
    </w:lvl>
    <w:lvl w:ilvl="8">
      <w:start w:val="1"/>
      <w:numFmt w:val="lowerRoman"/>
      <w:lvlText w:val="%9."/>
      <w:lvlJc w:val="right"/>
      <w:pPr>
        <w:ind w:left="4811" w:hanging="440"/>
      </w:pPr>
    </w:lvl>
  </w:abstractNum>
  <w:num w:numId="1" w16cid:durableId="14262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7C9"/>
    <w:rsid w:val="000008D8"/>
    <w:rsid w:val="00005445"/>
    <w:rsid w:val="00012535"/>
    <w:rsid w:val="00016333"/>
    <w:rsid w:val="00037032"/>
    <w:rsid w:val="00045894"/>
    <w:rsid w:val="00090188"/>
    <w:rsid w:val="0009532C"/>
    <w:rsid w:val="000F17CA"/>
    <w:rsid w:val="0011132B"/>
    <w:rsid w:val="001256F4"/>
    <w:rsid w:val="001F281F"/>
    <w:rsid w:val="00245066"/>
    <w:rsid w:val="002D22E3"/>
    <w:rsid w:val="00317B1E"/>
    <w:rsid w:val="00360E7F"/>
    <w:rsid w:val="0037040B"/>
    <w:rsid w:val="003A7B26"/>
    <w:rsid w:val="00424271"/>
    <w:rsid w:val="004407DB"/>
    <w:rsid w:val="004417C9"/>
    <w:rsid w:val="00463B98"/>
    <w:rsid w:val="004E3EB3"/>
    <w:rsid w:val="00503080"/>
    <w:rsid w:val="005100A5"/>
    <w:rsid w:val="00521E8C"/>
    <w:rsid w:val="00534934"/>
    <w:rsid w:val="005403C9"/>
    <w:rsid w:val="00544FBB"/>
    <w:rsid w:val="005578B3"/>
    <w:rsid w:val="00593E85"/>
    <w:rsid w:val="005D0D11"/>
    <w:rsid w:val="005E5CB7"/>
    <w:rsid w:val="00616A82"/>
    <w:rsid w:val="006360DA"/>
    <w:rsid w:val="00636E86"/>
    <w:rsid w:val="006533D6"/>
    <w:rsid w:val="00655BA6"/>
    <w:rsid w:val="00656D21"/>
    <w:rsid w:val="0065734C"/>
    <w:rsid w:val="00664ED6"/>
    <w:rsid w:val="00666D2B"/>
    <w:rsid w:val="0067262F"/>
    <w:rsid w:val="00676B4E"/>
    <w:rsid w:val="0068511F"/>
    <w:rsid w:val="006A5AA2"/>
    <w:rsid w:val="006D0AEE"/>
    <w:rsid w:val="006E790B"/>
    <w:rsid w:val="00701E96"/>
    <w:rsid w:val="00751246"/>
    <w:rsid w:val="007513EB"/>
    <w:rsid w:val="00765543"/>
    <w:rsid w:val="00772D12"/>
    <w:rsid w:val="007A40DE"/>
    <w:rsid w:val="007A5173"/>
    <w:rsid w:val="007D442B"/>
    <w:rsid w:val="007E19DC"/>
    <w:rsid w:val="00822F9E"/>
    <w:rsid w:val="008247CF"/>
    <w:rsid w:val="00842E99"/>
    <w:rsid w:val="00863BE9"/>
    <w:rsid w:val="00877013"/>
    <w:rsid w:val="0089095A"/>
    <w:rsid w:val="008A3E1C"/>
    <w:rsid w:val="008C7870"/>
    <w:rsid w:val="008D0BDC"/>
    <w:rsid w:val="008D3024"/>
    <w:rsid w:val="00931044"/>
    <w:rsid w:val="00940129"/>
    <w:rsid w:val="009516A3"/>
    <w:rsid w:val="009606BE"/>
    <w:rsid w:val="00987582"/>
    <w:rsid w:val="009B2071"/>
    <w:rsid w:val="009B6AAF"/>
    <w:rsid w:val="009F27F9"/>
    <w:rsid w:val="00A262C3"/>
    <w:rsid w:val="00A35BC5"/>
    <w:rsid w:val="00A36858"/>
    <w:rsid w:val="00A37D39"/>
    <w:rsid w:val="00A569F6"/>
    <w:rsid w:val="00AB16BA"/>
    <w:rsid w:val="00AB38EA"/>
    <w:rsid w:val="00AD2342"/>
    <w:rsid w:val="00AE2FB9"/>
    <w:rsid w:val="00B0210E"/>
    <w:rsid w:val="00B11612"/>
    <w:rsid w:val="00B148D8"/>
    <w:rsid w:val="00B230AA"/>
    <w:rsid w:val="00B45FCD"/>
    <w:rsid w:val="00B50FC2"/>
    <w:rsid w:val="00BD354B"/>
    <w:rsid w:val="00BE0029"/>
    <w:rsid w:val="00BE4666"/>
    <w:rsid w:val="00BF7F77"/>
    <w:rsid w:val="00C17F4C"/>
    <w:rsid w:val="00C50E34"/>
    <w:rsid w:val="00C7097A"/>
    <w:rsid w:val="00CA3A02"/>
    <w:rsid w:val="00CC6D34"/>
    <w:rsid w:val="00CD65B6"/>
    <w:rsid w:val="00D50868"/>
    <w:rsid w:val="00D86BE3"/>
    <w:rsid w:val="00D93B44"/>
    <w:rsid w:val="00D94AAA"/>
    <w:rsid w:val="00DA24D3"/>
    <w:rsid w:val="00DA300C"/>
    <w:rsid w:val="00E15DD7"/>
    <w:rsid w:val="00E818AA"/>
    <w:rsid w:val="00EF2226"/>
    <w:rsid w:val="00EF6B56"/>
    <w:rsid w:val="00F01D5D"/>
    <w:rsid w:val="00F10145"/>
    <w:rsid w:val="00F14C3A"/>
    <w:rsid w:val="00F22B37"/>
    <w:rsid w:val="00F70A7E"/>
    <w:rsid w:val="00F8134D"/>
    <w:rsid w:val="00F81DC4"/>
    <w:rsid w:val="00FA013E"/>
    <w:rsid w:val="00FB5F99"/>
    <w:rsid w:val="00FD1B0B"/>
    <w:rsid w:val="162D44EA"/>
    <w:rsid w:val="30E20EE2"/>
    <w:rsid w:val="6AF9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E526F"/>
  <w15:docId w15:val="{401EB52F-BB70-4827-B5B3-0D8D758A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360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P</dc:creator>
  <cp:lastModifiedBy>H P</cp:lastModifiedBy>
  <cp:revision>37</cp:revision>
  <cp:lastPrinted>2026-06-18T01:31:00Z</cp:lastPrinted>
  <dcterms:created xsi:type="dcterms:W3CDTF">2026-06-08T07:37:00Z</dcterms:created>
  <dcterms:modified xsi:type="dcterms:W3CDTF">2026-06-18T01:46:00Z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eyJoZGlkIjoiM2NhYjg1ZGQ5NjRhNDQxMjE0NTRhMTEzNGI4YTdiMmQiLCJ1c2VySWQiOiIzMDUxOTk3MTIifQ==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BD2F757B39294E38B3EF39FD921D8082_13</vt:lpwstr>
  </property>
</Properties>
</file>