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after="240" w:line="440" w:lineRule="exact"/>
        <w:jc w:val="center"/>
        <w:rPr>
          <w:rFonts w:ascii="华文仿宋" w:hAnsi="华文仿宋" w:eastAsia="华文仿宋" w:cs="Times New Roman"/>
          <w:b/>
          <w:kern w:val="0"/>
          <w:sz w:val="32"/>
          <w:szCs w:val="30"/>
          <w:lang w:val="en-GB" w:bidi="ar-AE"/>
        </w:rPr>
      </w:pPr>
      <w:r>
        <w:rPr>
          <w:rFonts w:ascii="华文仿宋" w:hAnsi="华文仿宋" w:eastAsia="华文仿宋" w:cs="Times New Roman"/>
          <w:b/>
          <w:kern w:val="0"/>
          <w:sz w:val="32"/>
          <w:szCs w:val="30"/>
          <w:lang w:val="en-GB" w:bidi="ar-AE"/>
        </w:rPr>
        <w:t>经营者集中简易案件公示表</w:t>
      </w:r>
    </w:p>
    <w:p>
      <w:pPr>
        <w:adjustRightInd/>
        <w:spacing w:after="120"/>
        <w:rPr>
          <w:rFonts w:ascii="Times New Roman" w:hAnsi="Times New Roman" w:eastAsia="仿宋_GB2312" w:cs="Times New Roman"/>
          <w:sz w:val="22"/>
        </w:rPr>
      </w:pPr>
    </w:p>
    <w:tbl>
      <w:tblPr>
        <w:tblStyle w:val="25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64"/>
        <w:gridCol w:w="5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17" w:type="dxa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华文仿宋" w:hAnsi="华文仿宋" w:eastAsia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  <w:t>案件名称</w:t>
            </w: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山东高速股份有限公司收购毅康科技有限公司股权案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17" w:type="dxa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华文仿宋" w:hAnsi="华文仿宋" w:eastAsia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  <w:t>交易概况</w:t>
            </w:r>
          </w:p>
          <w:p>
            <w:pPr>
              <w:pStyle w:val="3"/>
              <w:widowControl/>
              <w:adjustRightInd/>
              <w:snapToGrid/>
              <w:spacing w:after="240"/>
              <w:rPr>
                <w:rFonts w:ascii="华文仿宋" w:hAnsi="华文仿宋" w:eastAsia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  <w:t>（限</w:t>
            </w:r>
            <w:r>
              <w:rPr>
                <w:rFonts w:ascii="华文仿宋" w:hAnsi="华文仿宋" w:eastAsia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  <w:t>200</w:t>
            </w:r>
            <w:r>
              <w:rPr>
                <w:rFonts w:hint="eastAsia" w:ascii="华文仿宋" w:hAnsi="华文仿宋" w:eastAsia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  <w:t>字内）</w:t>
            </w:r>
          </w:p>
        </w:tc>
        <w:tc>
          <w:tcPr>
            <w:tcW w:w="7366" w:type="dxa"/>
            <w:gridSpan w:val="2"/>
          </w:tcPr>
          <w:p>
            <w:pPr>
              <w:pStyle w:val="13"/>
              <w:spacing w:after="0" w:line="240" w:lineRule="auto"/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根据《股权投资协议》，山东高速股份有限公司（“山东高速”）拟收购毅康科技有限公司（“</w:t>
            </w:r>
            <w:r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  <w:t>毅康科技</w:t>
            </w: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”）</w:t>
            </w:r>
            <w:r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  <w:t>51%</w:t>
            </w: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的</w:t>
            </w:r>
            <w:r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  <w:t>股权，从而</w:t>
            </w: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获得对</w:t>
            </w:r>
            <w:r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  <w:t>毅康科技</w:t>
            </w: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的</w:t>
            </w:r>
            <w:r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  <w:t>单独控制</w:t>
            </w: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（“本次交易”）</w:t>
            </w:r>
            <w:r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  <w:t>。</w:t>
            </w:r>
          </w:p>
          <w:p>
            <w:pPr>
              <w:pStyle w:val="13"/>
              <w:spacing w:after="0" w:line="240" w:lineRule="auto"/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</w:pPr>
          </w:p>
          <w:p>
            <w:pPr>
              <w:pStyle w:val="13"/>
              <w:spacing w:after="0" w:line="240" w:lineRule="auto"/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本次交易完成后，山东高速将单独控制毅康科技。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vMerge w:val="restart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华文仿宋" w:hAnsi="华文仿宋" w:eastAsia="华文仿宋" w:cs="Times New Roman"/>
                <w:b/>
                <w:kern w:val="0"/>
                <w:sz w:val="24"/>
                <w:szCs w:val="20"/>
                <w:lang w:val="en-GB" w:bidi="ar-AE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4"/>
                <w:szCs w:val="20"/>
                <w:lang w:val="en-GB" w:bidi="ar-AE"/>
              </w:rPr>
              <w:t>参与集中的</w:t>
            </w:r>
          </w:p>
          <w:p>
            <w:pPr>
              <w:pStyle w:val="3"/>
              <w:widowControl/>
              <w:adjustRightInd/>
              <w:snapToGrid/>
              <w:spacing w:after="240"/>
              <w:rPr>
                <w:rFonts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4"/>
                <w:szCs w:val="20"/>
                <w:lang w:val="en-GB" w:bidi="ar-AE"/>
              </w:rPr>
              <w:t>经营者简介</w:t>
            </w:r>
          </w:p>
        </w:tc>
        <w:tc>
          <w:tcPr>
            <w:tcW w:w="1764" w:type="dxa"/>
          </w:tcPr>
          <w:p>
            <w:pPr>
              <w:pStyle w:val="3"/>
              <w:widowControl/>
              <w:numPr>
                <w:ilvl w:val="0"/>
                <w:numId w:val="20"/>
              </w:numPr>
              <w:adjustRightInd/>
              <w:snapToGrid/>
              <w:spacing w:after="240"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山东高速</w:t>
            </w:r>
          </w:p>
        </w:tc>
        <w:tc>
          <w:tcPr>
            <w:tcW w:w="5602" w:type="dxa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山东高速于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1999年11月16日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在中国山东省注册成立。山东高速主要从事交通基础设施的投资运营，以及高速公路产业链上、价值链上相关行业、金融、环保等领域的股权投资。目前，山东高速的营业收入及利润主要来源于收费路桥运营、投资运营两大业务板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Times New Roman" w:hAnsi="Times New Roman" w:eastAsia="华文楷体" w:cs="Times New Roman"/>
                <w:kern w:val="0"/>
                <w:szCs w:val="21"/>
              </w:rPr>
            </w:pPr>
          </w:p>
        </w:tc>
        <w:tc>
          <w:tcPr>
            <w:tcW w:w="1764" w:type="dxa"/>
          </w:tcPr>
          <w:p>
            <w:pPr>
              <w:pStyle w:val="3"/>
              <w:widowControl/>
              <w:numPr>
                <w:ilvl w:val="0"/>
                <w:numId w:val="20"/>
              </w:numPr>
              <w:adjustRightInd/>
              <w:snapToGrid/>
              <w:spacing w:after="240"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毅康科技</w:t>
            </w:r>
          </w:p>
        </w:tc>
        <w:tc>
          <w:tcPr>
            <w:tcW w:w="5602" w:type="dxa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毅康科技于2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009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年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6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月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16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日在中国山东省注册成立。毅康科技主营业务为环保项目及公共服务基础设施的建设、运营及管理，专注于城市供水、水库及水利建设、污水处理、海水淡化、中水回用、湖泊及河道治理、湿地公园、污泥资源化利用、垃圾处理处置、固废及工业危废处理、土壤及生态环境修复等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7" w:type="dxa"/>
            <w:vMerge w:val="restart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4"/>
                <w:szCs w:val="20"/>
                <w:lang w:val="en-GB" w:bidi="ar-AE"/>
              </w:rPr>
              <w:t>简易案件理由（可以单选，也可以多选）</w:t>
            </w: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sym w:font="Wingdings" w:char="F0FE"/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 xml:space="preserve"> 1.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在同一相关市场，所有参与集中的经营者所占市场份额之和小于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15%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Times New Roman" w:hAnsi="Times New Roman" w:eastAsia="华文楷体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 xml:space="preserve"> 2.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存在上下游关系的参与集中的经营者，在上下游市场所占的市场份额均小于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25%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Times New Roman" w:hAnsi="Times New Roman" w:eastAsia="华文楷体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 xml:space="preserve"> 3.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不在同一相关市场、也不存在上下游关系的参与集中的经营者，在与交易有关的每个市场所占的份额均小于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25%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Times New Roman" w:hAnsi="Times New Roman" w:eastAsia="华文楷体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 xml:space="preserve"> 4.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Times New Roman" w:hAnsi="Times New Roman" w:eastAsia="华文楷体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 xml:space="preserve"> 5.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Times New Roman" w:hAnsi="Times New Roman" w:eastAsia="华文楷体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 xml:space="preserve"> 6.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917" w:type="dxa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  <w:t>备注</w:t>
            </w:r>
          </w:p>
        </w:tc>
        <w:tc>
          <w:tcPr>
            <w:tcW w:w="7366" w:type="dxa"/>
            <w:gridSpan w:val="2"/>
          </w:tcPr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相关商品市场：</w:t>
            </w:r>
          </w:p>
          <w:p>
            <w:pPr>
              <w:pStyle w:val="110"/>
              <w:numPr>
                <w:numId w:val="0"/>
              </w:numPr>
              <w:adjustRightInd/>
              <w:spacing w:after="120"/>
              <w:ind w:leftChars="0"/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市政污水处理市场：山东高速 [</w:t>
            </w:r>
            <w:r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  <w:t>0-5]%</w:t>
            </w: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，毅康科技 [</w:t>
            </w:r>
            <w:r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  <w:t>0-5]%</w:t>
            </w:r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，合计[</w:t>
            </w:r>
            <w:r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  <w:t>0-5]%</w:t>
            </w:r>
          </w:p>
          <w:p>
            <w:pPr>
              <w:adjustRightInd/>
              <w:spacing w:after="120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GB" w:bidi="ar-AE"/>
              </w:rPr>
              <w:t>相关地域市场：</w:t>
            </w:r>
          </w:p>
          <w:p>
            <w:pPr>
              <w:pStyle w:val="110"/>
              <w:numPr>
                <w:numId w:val="0"/>
              </w:numPr>
              <w:adjustRightInd/>
              <w:spacing w:after="120"/>
              <w:ind w:leftChars="0"/>
              <w:rPr>
                <w:rFonts w:ascii="Times New Roman" w:hAnsi="Times New Roman" w:eastAsia="华文仿宋" w:cs="Times New Roman"/>
                <w:kern w:val="0"/>
                <w:szCs w:val="24"/>
                <w:lang w:val="en-GB" w:bidi="ar-A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华文仿宋" w:cs="Times New Roman"/>
                <w:kern w:val="0"/>
                <w:szCs w:val="24"/>
                <w:lang w:val="en-GB" w:bidi="ar-AE"/>
              </w:rPr>
              <w:t>中国境内</w:t>
            </w:r>
          </w:p>
        </w:tc>
      </w:tr>
    </w:tbl>
    <w:p>
      <w:pPr>
        <w:pStyle w:val="13"/>
      </w:pPr>
    </w:p>
    <w:p>
      <w:pPr>
        <w:pStyle w:val="13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284" w:footer="567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5"/>
      <w:tblpPr w:leftFromText="181" w:rightFromText="181" w:vertAnchor="text" w:tblpY="1"/>
      <w:tblOverlap w:val="never"/>
      <w:tblW w:w="5000" w:type="pct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463"/>
      <w:gridCol w:w="1607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114" w:type="pct"/>
        </w:tcPr>
        <w:p>
          <w:pPr>
            <w:rPr>
              <w:rFonts w:ascii="Arial" w:hAnsi="Arial" w:eastAsia="楷体_GB2312" w:cs="Arial"/>
              <w:sz w:val="18"/>
              <w:szCs w:val="18"/>
            </w:rPr>
          </w:pPr>
          <w:r>
            <w:rPr>
              <w:rFonts w:ascii="Arial" w:hAnsi="Arial" w:eastAsia="楷体_GB2312" w:cs="Arial"/>
              <w:sz w:val="18"/>
              <w:szCs w:val="18"/>
            </w:rPr>
            <w:fldChar w:fldCharType="begin"/>
          </w:r>
          <w:r>
            <w:rPr>
              <w:rFonts w:ascii="Arial" w:hAnsi="Arial" w:eastAsia="楷体_GB2312" w:cs="Arial"/>
              <w:sz w:val="18"/>
              <w:szCs w:val="18"/>
            </w:rPr>
            <w:instrText xml:space="preserve"> FILENAME  \* Upper  \* MERGEFORMAT </w:instrTex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separate"/>
          </w:r>
          <w:r>
            <w:rPr>
              <w:rFonts w:hint="eastAsia" w:ascii="Arial" w:hAnsi="Arial" w:eastAsia="楷体_GB2312" w:cs="Arial"/>
              <w:sz w:val="18"/>
              <w:szCs w:val="18"/>
            </w:rPr>
            <w:t>文档</w:t>
          </w:r>
          <w:r>
            <w:rPr>
              <w:rFonts w:ascii="Arial" w:hAnsi="Arial" w:eastAsia="楷体_GB2312" w:cs="Arial"/>
              <w:sz w:val="18"/>
              <w:szCs w:val="18"/>
            </w:rPr>
            <w:t>2</w: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end"/>
          </w:r>
        </w:p>
      </w:tc>
      <w:tc>
        <w:tcPr>
          <w:tcW w:w="886" w:type="pct"/>
        </w:tcPr>
        <w:p>
          <w:pPr>
            <w:jc w:val="right"/>
            <w:rPr>
              <w:rFonts w:ascii="Arial" w:hAnsi="Arial" w:eastAsia="楷体_GB2312" w:cs="Arial"/>
              <w:sz w:val="18"/>
              <w:szCs w:val="18"/>
            </w:rPr>
          </w:pPr>
          <w:r>
            <w:rPr>
              <w:rFonts w:ascii="Arial" w:hAnsi="Arial" w:eastAsia="楷体_GB2312" w:cs="Arial"/>
              <w:sz w:val="18"/>
              <w:szCs w:val="18"/>
            </w:rPr>
            <w:fldChar w:fldCharType="begin"/>
          </w:r>
          <w:r>
            <w:rPr>
              <w:rFonts w:ascii="Arial" w:hAnsi="Arial" w:eastAsia="楷体_GB2312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separate"/>
          </w:r>
          <w:r>
            <w:rPr>
              <w:rFonts w:ascii="Arial" w:hAnsi="Arial" w:eastAsia="楷体_GB2312" w:cs="Arial"/>
              <w:sz w:val="18"/>
              <w:szCs w:val="18"/>
            </w:rPr>
            <w:t>2</w: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end"/>
          </w:r>
        </w:p>
      </w:tc>
    </w:tr>
  </w:tbl>
  <w:p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11C56"/>
    <w:multiLevelType w:val="multilevel"/>
    <w:tmpl w:val="08B11C56"/>
    <w:lvl w:ilvl="0" w:tentative="0">
      <w:start w:val="1"/>
      <w:numFmt w:val="bullet"/>
      <w:pStyle w:val="102"/>
      <w:lvlText w:val="•"/>
      <w:lvlJc w:val="left"/>
      <w:pPr>
        <w:ind w:left="454" w:hanging="454"/>
      </w:pPr>
      <w:rPr>
        <w:rFonts w:hint="default" w:ascii="Arial" w:hAnsi="Arial"/>
        <w:b w:val="0"/>
        <w:i w:val="0"/>
        <w:color w:val="auto"/>
        <w:sz w:val="21"/>
      </w:rPr>
    </w:lvl>
    <w:lvl w:ilvl="1" w:tentative="0">
      <w:start w:val="1"/>
      <w:numFmt w:val="bullet"/>
      <w:pStyle w:val="103"/>
      <w:lvlText w:val="-"/>
      <w:lvlJc w:val="left"/>
      <w:pPr>
        <w:ind w:left="454" w:hanging="454"/>
      </w:pPr>
      <w:rPr>
        <w:rFonts w:hint="default" w:ascii="Arial" w:hAnsi="Arial" w:eastAsia="楷体_GB2312"/>
        <w:b w:val="0"/>
        <w:i w:val="0"/>
        <w:color w:val="auto"/>
        <w:sz w:val="21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CBF32AA"/>
    <w:multiLevelType w:val="multilevel"/>
    <w:tmpl w:val="0CBF32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A225B"/>
    <w:multiLevelType w:val="multilevel"/>
    <w:tmpl w:val="10DA225B"/>
    <w:lvl w:ilvl="0" w:tentative="0">
      <w:start w:val="1"/>
      <w:numFmt w:val="decimal"/>
      <w:pStyle w:val="64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65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66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67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68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1ACB0D08"/>
    <w:multiLevelType w:val="multilevel"/>
    <w:tmpl w:val="1ACB0D08"/>
    <w:lvl w:ilvl="0" w:tentative="0">
      <w:start w:val="1"/>
      <w:numFmt w:val="decimal"/>
      <w:pStyle w:val="86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87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88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89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90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22E67D87"/>
    <w:multiLevelType w:val="multilevel"/>
    <w:tmpl w:val="22E67D87"/>
    <w:lvl w:ilvl="0" w:tentative="0">
      <w:start w:val="1"/>
      <w:numFmt w:val="decimal"/>
      <w:pStyle w:val="83"/>
      <w:lvlText w:val="Attachment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>
    <w:nsid w:val="238A1512"/>
    <w:multiLevelType w:val="multilevel"/>
    <w:tmpl w:val="238A1512"/>
    <w:lvl w:ilvl="0" w:tentative="0">
      <w:start w:val="1"/>
      <w:numFmt w:val="decimal"/>
      <w:pStyle w:val="41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56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57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58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42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57F3860"/>
    <w:multiLevelType w:val="multilevel"/>
    <w:tmpl w:val="257F3860"/>
    <w:lvl w:ilvl="0" w:tentative="0">
      <w:start w:val="1"/>
      <w:numFmt w:val="bullet"/>
      <w:pStyle w:val="61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1" w:tentative="0">
      <w:start w:val="1"/>
      <w:numFmt w:val="bullet"/>
      <w:pStyle w:val="43"/>
      <w:lvlText w:val="-"/>
      <w:lvlJc w:val="left"/>
      <w:pPr>
        <w:ind w:left="1701" w:hanging="567"/>
      </w:pPr>
      <w:rPr>
        <w:rFonts w:hint="default" w:ascii="Arial" w:hAnsi="Arial"/>
        <w:b w:val="0"/>
        <w:i w:val="0"/>
        <w:color w:val="auto"/>
        <w:sz w:val="24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7">
    <w:nsid w:val="2F2A2A4D"/>
    <w:multiLevelType w:val="multilevel"/>
    <w:tmpl w:val="2F2A2A4D"/>
    <w:lvl w:ilvl="0" w:tentative="0">
      <w:start w:val="1"/>
      <w:numFmt w:val="decimal"/>
      <w:pStyle w:val="78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pStyle w:val="79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80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>
    <w:nsid w:val="32B15ED0"/>
    <w:multiLevelType w:val="multilevel"/>
    <w:tmpl w:val="32B15ED0"/>
    <w:lvl w:ilvl="0" w:tentative="0">
      <w:start w:val="1"/>
      <w:numFmt w:val="decimal"/>
      <w:pStyle w:val="84"/>
      <w:lvlText w:val="Schedule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>
    <w:nsid w:val="32F63391"/>
    <w:multiLevelType w:val="multilevel"/>
    <w:tmpl w:val="32F63391"/>
    <w:lvl w:ilvl="0" w:tentative="0">
      <w:start w:val="1"/>
      <w:numFmt w:val="upperRoman"/>
      <w:pStyle w:val="95"/>
      <w:lvlText w:val="%1"/>
      <w:lvlJc w:val="left"/>
      <w:pPr>
        <w:ind w:left="567" w:hanging="567"/>
      </w:pPr>
      <w:rPr>
        <w:rFonts w:hint="eastAsia" w:ascii="MS Gothic" w:hAnsi="MS Gothic" w:eastAsia="MS Gothic"/>
        <w:b w:val="0"/>
        <w:i w:val="0"/>
        <w:color w:val="auto"/>
        <w:sz w:val="24"/>
      </w:rPr>
    </w:lvl>
    <w:lvl w:ilvl="1" w:tentative="0">
      <w:start w:val="1"/>
      <w:numFmt w:val="decimal"/>
      <w:pStyle w:val="96"/>
      <w:lvlText w:val="%2.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2" w:tentative="0">
      <w:start w:val="1"/>
      <w:numFmt w:val="decimal"/>
      <w:pStyle w:val="97"/>
      <w:lvlText w:val="(%3)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lowerRoman"/>
      <w:pStyle w:val="105"/>
      <w:lvlText w:val="(%4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4" w:tentative="0">
      <w:start w:val="1"/>
      <w:numFmt w:val="upperLetter"/>
      <w:pStyle w:val="98"/>
      <w:lvlText w:val="%5."/>
      <w:lvlJc w:val="left"/>
      <w:pPr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356238E7"/>
    <w:multiLevelType w:val="multilevel"/>
    <w:tmpl w:val="356238E7"/>
    <w:lvl w:ilvl="0" w:tentative="0">
      <w:start w:val="1"/>
      <w:numFmt w:val="bullet"/>
      <w:pStyle w:val="81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bullet"/>
      <w:pStyle w:val="82"/>
      <w:lvlText w:val="-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11">
    <w:nsid w:val="3D8F4AF6"/>
    <w:multiLevelType w:val="multilevel"/>
    <w:tmpl w:val="3D8F4AF6"/>
    <w:lvl w:ilvl="0" w:tentative="0">
      <w:start w:val="1"/>
      <w:numFmt w:val="decimal"/>
      <w:pStyle w:val="85"/>
      <w:lvlText w:val="Article %1"/>
      <w:lvlJc w:val="left"/>
      <w:pPr>
        <w:ind w:left="1021" w:hanging="1021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2">
    <w:nsid w:val="41162E3A"/>
    <w:multiLevelType w:val="multilevel"/>
    <w:tmpl w:val="41162E3A"/>
    <w:lvl w:ilvl="0" w:tentative="0">
      <w:start w:val="1"/>
      <w:numFmt w:val="decimal"/>
      <w:pStyle w:val="46"/>
      <w:lvlText w:val="第%1条"/>
      <w:lvlJc w:val="left"/>
      <w:pPr>
        <w:ind w:left="851" w:hanging="851"/>
      </w:pPr>
      <w:rPr>
        <w:rFonts w:hint="default" w:ascii="Arial" w:hAnsi="Arial" w:eastAsia="楷体_GB2312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3">
    <w:nsid w:val="43972FF6"/>
    <w:multiLevelType w:val="multilevel"/>
    <w:tmpl w:val="43972FF6"/>
    <w:lvl w:ilvl="0" w:tentative="0">
      <w:start w:val="1"/>
      <w:numFmt w:val="chineseCountingThousand"/>
      <w:pStyle w:val="44"/>
      <w:lvlText w:val="附件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4">
    <w:nsid w:val="4DAE4F79"/>
    <w:multiLevelType w:val="multilevel"/>
    <w:tmpl w:val="4DAE4F79"/>
    <w:lvl w:ilvl="0" w:tentative="0">
      <w:start w:val="1"/>
      <w:numFmt w:val="chineseCountingThousand"/>
      <w:pStyle w:val="49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62"/>
      <w:lvlText w:val="(%2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63"/>
      <w:lvlText w:val="%3.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51"/>
      <w:lvlText w:val="(%4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52"/>
      <w:lvlText w:val="%5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501F0A1D"/>
    <w:multiLevelType w:val="multilevel"/>
    <w:tmpl w:val="501F0A1D"/>
    <w:lvl w:ilvl="0" w:tentative="0">
      <w:start w:val="1"/>
      <w:numFmt w:val="chineseCountingThousand"/>
      <w:pStyle w:val="45"/>
      <w:lvlText w:val="附录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>
    <w:nsid w:val="55847832"/>
    <w:multiLevelType w:val="multilevel"/>
    <w:tmpl w:val="55847832"/>
    <w:lvl w:ilvl="0" w:tentative="0">
      <w:start w:val="1"/>
      <w:numFmt w:val="decimal"/>
      <w:pStyle w:val="59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47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60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7">
    <w:nsid w:val="68DF0B3E"/>
    <w:multiLevelType w:val="multilevel"/>
    <w:tmpl w:val="68DF0B3E"/>
    <w:lvl w:ilvl="0" w:tentative="0">
      <w:start w:val="1"/>
      <w:numFmt w:val="decimal"/>
      <w:pStyle w:val="73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74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75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76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77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>
    <w:nsid w:val="6F6B36C8"/>
    <w:multiLevelType w:val="multilevel"/>
    <w:tmpl w:val="6F6B36C8"/>
    <w:lvl w:ilvl="0" w:tentative="0">
      <w:start w:val="1"/>
      <w:numFmt w:val="chineseCountingThousand"/>
      <w:pStyle w:val="50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48"/>
      <w:lvlText w:val="(%2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53"/>
      <w:lvlText w:val="%3.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54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55"/>
      <w:lvlText w:val="%5.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9">
    <w:nsid w:val="6F723ADA"/>
    <w:multiLevelType w:val="multilevel"/>
    <w:tmpl w:val="6F723ADA"/>
    <w:lvl w:ilvl="0" w:tentative="0">
      <w:start w:val="1"/>
      <w:numFmt w:val="decimal"/>
      <w:pStyle w:val="99"/>
      <w:lvlText w:val="%1"/>
      <w:lvlJc w:val="left"/>
      <w:pPr>
        <w:ind w:left="652" w:hanging="452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100"/>
      <w:lvlText w:val="%2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sz w:val="21"/>
      </w:rPr>
    </w:lvl>
    <w:lvl w:ilvl="2" w:tentative="0">
      <w:start w:val="1"/>
      <w:numFmt w:val="lowerRoman"/>
      <w:pStyle w:val="101"/>
      <w:lvlText w:val="%3."/>
      <w:lvlJc w:val="left"/>
      <w:pPr>
        <w:tabs>
          <w:tab w:val="left" w:pos="1701"/>
        </w:tabs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16"/>
  </w:num>
  <w:num w:numId="7">
    <w:abstractNumId w:val="18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3"/>
  </w:num>
  <w:num w:numId="17">
    <w:abstractNumId w:val="9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drawingGridHorizontalSpacing w:val="105"/>
  <w:drawingGridVerticalSpacing w:val="163"/>
  <w:displayHorizontalDrawingGridEvery w:val="0"/>
  <w:displayVerticalDrawingGridEvery w:val="2"/>
  <w:noPunctuationKerning w:val="1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A9"/>
    <w:rsid w:val="000074D6"/>
    <w:rsid w:val="000232B6"/>
    <w:rsid w:val="0002630D"/>
    <w:rsid w:val="00035C85"/>
    <w:rsid w:val="0004601F"/>
    <w:rsid w:val="00050B15"/>
    <w:rsid w:val="000554A9"/>
    <w:rsid w:val="00061448"/>
    <w:rsid w:val="0006493F"/>
    <w:rsid w:val="00065232"/>
    <w:rsid w:val="00073FF0"/>
    <w:rsid w:val="00076E13"/>
    <w:rsid w:val="00080FF8"/>
    <w:rsid w:val="000A19FE"/>
    <w:rsid w:val="000A2606"/>
    <w:rsid w:val="000A63D6"/>
    <w:rsid w:val="000B326B"/>
    <w:rsid w:val="000C3E88"/>
    <w:rsid w:val="000C6614"/>
    <w:rsid w:val="000D4457"/>
    <w:rsid w:val="000F6244"/>
    <w:rsid w:val="00100F24"/>
    <w:rsid w:val="00103CE6"/>
    <w:rsid w:val="00117108"/>
    <w:rsid w:val="001205C5"/>
    <w:rsid w:val="001307AF"/>
    <w:rsid w:val="00132018"/>
    <w:rsid w:val="001420FD"/>
    <w:rsid w:val="00145990"/>
    <w:rsid w:val="00185967"/>
    <w:rsid w:val="001920FA"/>
    <w:rsid w:val="0019713F"/>
    <w:rsid w:val="001A58C4"/>
    <w:rsid w:val="001B03FE"/>
    <w:rsid w:val="001B75C3"/>
    <w:rsid w:val="001C166E"/>
    <w:rsid w:val="001C4A4F"/>
    <w:rsid w:val="001C551B"/>
    <w:rsid w:val="001C560F"/>
    <w:rsid w:val="001E0583"/>
    <w:rsid w:val="001E254B"/>
    <w:rsid w:val="001F344E"/>
    <w:rsid w:val="0021557D"/>
    <w:rsid w:val="00217647"/>
    <w:rsid w:val="00220941"/>
    <w:rsid w:val="00220FEF"/>
    <w:rsid w:val="0022614A"/>
    <w:rsid w:val="00240481"/>
    <w:rsid w:val="00243B6F"/>
    <w:rsid w:val="00246349"/>
    <w:rsid w:val="002536D4"/>
    <w:rsid w:val="002617A5"/>
    <w:rsid w:val="00267643"/>
    <w:rsid w:val="00281F96"/>
    <w:rsid w:val="00294355"/>
    <w:rsid w:val="002A6A9F"/>
    <w:rsid w:val="002C1783"/>
    <w:rsid w:val="002D2D0A"/>
    <w:rsid w:val="002E7F58"/>
    <w:rsid w:val="002F7F7A"/>
    <w:rsid w:val="00304B85"/>
    <w:rsid w:val="00304CED"/>
    <w:rsid w:val="00317C2C"/>
    <w:rsid w:val="00330A7A"/>
    <w:rsid w:val="00332F1D"/>
    <w:rsid w:val="0033575C"/>
    <w:rsid w:val="00335FF9"/>
    <w:rsid w:val="00337398"/>
    <w:rsid w:val="0034634D"/>
    <w:rsid w:val="00346F0C"/>
    <w:rsid w:val="003534C5"/>
    <w:rsid w:val="00356D88"/>
    <w:rsid w:val="00374CA0"/>
    <w:rsid w:val="00382836"/>
    <w:rsid w:val="003B46FF"/>
    <w:rsid w:val="003C0DCE"/>
    <w:rsid w:val="003C2831"/>
    <w:rsid w:val="003C429B"/>
    <w:rsid w:val="003D6857"/>
    <w:rsid w:val="003E1337"/>
    <w:rsid w:val="003E72FD"/>
    <w:rsid w:val="004027A6"/>
    <w:rsid w:val="00406544"/>
    <w:rsid w:val="00422D81"/>
    <w:rsid w:val="00424345"/>
    <w:rsid w:val="00427530"/>
    <w:rsid w:val="0043086F"/>
    <w:rsid w:val="004328E8"/>
    <w:rsid w:val="00454EDE"/>
    <w:rsid w:val="00474A76"/>
    <w:rsid w:val="00496C70"/>
    <w:rsid w:val="004A1A00"/>
    <w:rsid w:val="004A6241"/>
    <w:rsid w:val="004B0A5D"/>
    <w:rsid w:val="004B7844"/>
    <w:rsid w:val="004D5509"/>
    <w:rsid w:val="004D6353"/>
    <w:rsid w:val="004E0E7A"/>
    <w:rsid w:val="004F673B"/>
    <w:rsid w:val="00517BBF"/>
    <w:rsid w:val="00523083"/>
    <w:rsid w:val="00542643"/>
    <w:rsid w:val="00556E19"/>
    <w:rsid w:val="00557D61"/>
    <w:rsid w:val="005670CF"/>
    <w:rsid w:val="005702C3"/>
    <w:rsid w:val="005A6504"/>
    <w:rsid w:val="005C594B"/>
    <w:rsid w:val="005D20D8"/>
    <w:rsid w:val="005D28BF"/>
    <w:rsid w:val="005D4113"/>
    <w:rsid w:val="005D76A3"/>
    <w:rsid w:val="005E0B75"/>
    <w:rsid w:val="005E0B80"/>
    <w:rsid w:val="005E2222"/>
    <w:rsid w:val="005E4498"/>
    <w:rsid w:val="005E5C12"/>
    <w:rsid w:val="005F2307"/>
    <w:rsid w:val="005F3065"/>
    <w:rsid w:val="00613054"/>
    <w:rsid w:val="00617682"/>
    <w:rsid w:val="00640C19"/>
    <w:rsid w:val="00641909"/>
    <w:rsid w:val="00644B45"/>
    <w:rsid w:val="006460FC"/>
    <w:rsid w:val="00646B5C"/>
    <w:rsid w:val="006470A4"/>
    <w:rsid w:val="0065672C"/>
    <w:rsid w:val="006616D6"/>
    <w:rsid w:val="0066378A"/>
    <w:rsid w:val="0067075D"/>
    <w:rsid w:val="00671930"/>
    <w:rsid w:val="006759E9"/>
    <w:rsid w:val="006A0613"/>
    <w:rsid w:val="006A3BAA"/>
    <w:rsid w:val="006B7858"/>
    <w:rsid w:val="006C36A7"/>
    <w:rsid w:val="006E0D56"/>
    <w:rsid w:val="007024A0"/>
    <w:rsid w:val="00705E29"/>
    <w:rsid w:val="00714AA1"/>
    <w:rsid w:val="00745B26"/>
    <w:rsid w:val="00770BB4"/>
    <w:rsid w:val="00795DB8"/>
    <w:rsid w:val="007A518C"/>
    <w:rsid w:val="007B1590"/>
    <w:rsid w:val="007C6641"/>
    <w:rsid w:val="007C6F0D"/>
    <w:rsid w:val="00812033"/>
    <w:rsid w:val="00817126"/>
    <w:rsid w:val="00844A81"/>
    <w:rsid w:val="008541C1"/>
    <w:rsid w:val="0087071F"/>
    <w:rsid w:val="00876707"/>
    <w:rsid w:val="008819A3"/>
    <w:rsid w:val="00886565"/>
    <w:rsid w:val="00896E91"/>
    <w:rsid w:val="008A45CF"/>
    <w:rsid w:val="008C2F6B"/>
    <w:rsid w:val="008C5828"/>
    <w:rsid w:val="008C6BB1"/>
    <w:rsid w:val="008F0586"/>
    <w:rsid w:val="008F2B7E"/>
    <w:rsid w:val="008F52AE"/>
    <w:rsid w:val="008F7812"/>
    <w:rsid w:val="0091219C"/>
    <w:rsid w:val="00922FDD"/>
    <w:rsid w:val="009252A7"/>
    <w:rsid w:val="00934013"/>
    <w:rsid w:val="009419B7"/>
    <w:rsid w:val="00941C3F"/>
    <w:rsid w:val="00943698"/>
    <w:rsid w:val="0095472F"/>
    <w:rsid w:val="009560F7"/>
    <w:rsid w:val="009A68FE"/>
    <w:rsid w:val="009B06C2"/>
    <w:rsid w:val="009B48D9"/>
    <w:rsid w:val="009C0665"/>
    <w:rsid w:val="009C2CF0"/>
    <w:rsid w:val="009E3EDC"/>
    <w:rsid w:val="009E50CC"/>
    <w:rsid w:val="009E6860"/>
    <w:rsid w:val="009F1635"/>
    <w:rsid w:val="009F3881"/>
    <w:rsid w:val="009F4EA0"/>
    <w:rsid w:val="009F5EF8"/>
    <w:rsid w:val="009F7C00"/>
    <w:rsid w:val="00A0028C"/>
    <w:rsid w:val="00A00550"/>
    <w:rsid w:val="00A0111E"/>
    <w:rsid w:val="00A06B7E"/>
    <w:rsid w:val="00A0721A"/>
    <w:rsid w:val="00A10D1C"/>
    <w:rsid w:val="00A3476D"/>
    <w:rsid w:val="00A4448E"/>
    <w:rsid w:val="00A46A40"/>
    <w:rsid w:val="00A479D7"/>
    <w:rsid w:val="00A61043"/>
    <w:rsid w:val="00A92B7F"/>
    <w:rsid w:val="00AB74D5"/>
    <w:rsid w:val="00AC3677"/>
    <w:rsid w:val="00AC4B3E"/>
    <w:rsid w:val="00AC6704"/>
    <w:rsid w:val="00AD6352"/>
    <w:rsid w:val="00B000C2"/>
    <w:rsid w:val="00B0724D"/>
    <w:rsid w:val="00B12DBA"/>
    <w:rsid w:val="00B1403A"/>
    <w:rsid w:val="00B16501"/>
    <w:rsid w:val="00B321F1"/>
    <w:rsid w:val="00B36F87"/>
    <w:rsid w:val="00B42636"/>
    <w:rsid w:val="00B574CD"/>
    <w:rsid w:val="00B652F5"/>
    <w:rsid w:val="00B82A6C"/>
    <w:rsid w:val="00B85251"/>
    <w:rsid w:val="00B96243"/>
    <w:rsid w:val="00BB7B1E"/>
    <w:rsid w:val="00BC0693"/>
    <w:rsid w:val="00BC27FC"/>
    <w:rsid w:val="00BC3DC6"/>
    <w:rsid w:val="00C0088A"/>
    <w:rsid w:val="00C00BD4"/>
    <w:rsid w:val="00C01C94"/>
    <w:rsid w:val="00C04839"/>
    <w:rsid w:val="00C13BAF"/>
    <w:rsid w:val="00C14E5E"/>
    <w:rsid w:val="00C16071"/>
    <w:rsid w:val="00C175F0"/>
    <w:rsid w:val="00C17E48"/>
    <w:rsid w:val="00C205C7"/>
    <w:rsid w:val="00C250F1"/>
    <w:rsid w:val="00C300D1"/>
    <w:rsid w:val="00C410EB"/>
    <w:rsid w:val="00C422C5"/>
    <w:rsid w:val="00C4296D"/>
    <w:rsid w:val="00C5060F"/>
    <w:rsid w:val="00C57D52"/>
    <w:rsid w:val="00C645F6"/>
    <w:rsid w:val="00C66480"/>
    <w:rsid w:val="00C87CE4"/>
    <w:rsid w:val="00C90164"/>
    <w:rsid w:val="00CA247F"/>
    <w:rsid w:val="00CA50D6"/>
    <w:rsid w:val="00CB2C43"/>
    <w:rsid w:val="00CB3B76"/>
    <w:rsid w:val="00CC0EEC"/>
    <w:rsid w:val="00CC1235"/>
    <w:rsid w:val="00CD3273"/>
    <w:rsid w:val="00CE0670"/>
    <w:rsid w:val="00CE6758"/>
    <w:rsid w:val="00CF2F15"/>
    <w:rsid w:val="00D02B43"/>
    <w:rsid w:val="00D2423F"/>
    <w:rsid w:val="00D26041"/>
    <w:rsid w:val="00D33C82"/>
    <w:rsid w:val="00D37DB0"/>
    <w:rsid w:val="00D4017C"/>
    <w:rsid w:val="00D468B0"/>
    <w:rsid w:val="00D55381"/>
    <w:rsid w:val="00D62EAF"/>
    <w:rsid w:val="00D639FC"/>
    <w:rsid w:val="00D90ADE"/>
    <w:rsid w:val="00DA2847"/>
    <w:rsid w:val="00DA60DB"/>
    <w:rsid w:val="00DA6727"/>
    <w:rsid w:val="00DB06AF"/>
    <w:rsid w:val="00DB2881"/>
    <w:rsid w:val="00DC2A2C"/>
    <w:rsid w:val="00DC63E5"/>
    <w:rsid w:val="00E05321"/>
    <w:rsid w:val="00E24CCA"/>
    <w:rsid w:val="00E4323F"/>
    <w:rsid w:val="00E67791"/>
    <w:rsid w:val="00E801C9"/>
    <w:rsid w:val="00E90FCF"/>
    <w:rsid w:val="00E95BDB"/>
    <w:rsid w:val="00E968E0"/>
    <w:rsid w:val="00EA0045"/>
    <w:rsid w:val="00EA247B"/>
    <w:rsid w:val="00EB4F1B"/>
    <w:rsid w:val="00EB5949"/>
    <w:rsid w:val="00EB5960"/>
    <w:rsid w:val="00EC0165"/>
    <w:rsid w:val="00ED0DD9"/>
    <w:rsid w:val="00EF32C9"/>
    <w:rsid w:val="00EF61BA"/>
    <w:rsid w:val="00F0543D"/>
    <w:rsid w:val="00F07C7D"/>
    <w:rsid w:val="00F1219A"/>
    <w:rsid w:val="00F12784"/>
    <w:rsid w:val="00F247CA"/>
    <w:rsid w:val="00F266D8"/>
    <w:rsid w:val="00F27E78"/>
    <w:rsid w:val="00F5076C"/>
    <w:rsid w:val="00F5418B"/>
    <w:rsid w:val="00F623B7"/>
    <w:rsid w:val="00F65A63"/>
    <w:rsid w:val="00F731C7"/>
    <w:rsid w:val="00F73A5E"/>
    <w:rsid w:val="00F743F2"/>
    <w:rsid w:val="00F82B9A"/>
    <w:rsid w:val="00F84440"/>
    <w:rsid w:val="00F9062E"/>
    <w:rsid w:val="00F96C5A"/>
    <w:rsid w:val="00FA0389"/>
    <w:rsid w:val="00FB145A"/>
    <w:rsid w:val="00FB4424"/>
    <w:rsid w:val="00FB6783"/>
    <w:rsid w:val="00FC0DCC"/>
    <w:rsid w:val="00FC7737"/>
    <w:rsid w:val="00FC79E2"/>
    <w:rsid w:val="00FD3F9B"/>
    <w:rsid w:val="00FE100A"/>
    <w:rsid w:val="00FE6155"/>
    <w:rsid w:val="00FF0D99"/>
    <w:rsid w:val="2293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semiHidden/>
    <w:qFormat/>
    <w:uiPriority w:val="9"/>
    <w:pPr>
      <w:keepNext/>
      <w:keepLines/>
      <w:spacing w:before="340" w:after="330" w:line="578" w:lineRule="atLeast"/>
      <w:outlineLvl w:val="0"/>
    </w:pPr>
    <w:rPr>
      <w:rFonts w:ascii="Arial" w:hAnsi="Arial" w:eastAsia="楷体_GB2312"/>
      <w:b/>
      <w:bCs/>
      <w:kern w:val="44"/>
      <w:sz w:val="44"/>
      <w:szCs w:val="44"/>
    </w:rPr>
  </w:style>
  <w:style w:type="paragraph" w:styleId="4">
    <w:name w:val="heading 2"/>
    <w:basedOn w:val="1"/>
    <w:next w:val="3"/>
    <w:link w:val="30"/>
    <w:semiHidden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1"/>
    <w:semiHidden/>
    <w:qFormat/>
    <w:uiPriority w:val="9"/>
    <w:pPr>
      <w:keepNext/>
      <w:keepLines/>
      <w:spacing w:before="260" w:after="260" w:line="416" w:lineRule="atLeast"/>
      <w:outlineLvl w:val="2"/>
    </w:pPr>
    <w:rPr>
      <w:rFonts w:ascii="Arial" w:hAnsi="Arial" w:eastAsia="楷体_GB2312"/>
      <w:b/>
      <w:bCs/>
      <w:sz w:val="32"/>
      <w:szCs w:val="32"/>
    </w:rPr>
  </w:style>
  <w:style w:type="paragraph" w:styleId="6">
    <w:name w:val="heading 4"/>
    <w:basedOn w:val="3"/>
    <w:next w:val="1"/>
    <w:link w:val="32"/>
    <w:semiHidden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3"/>
    <w:next w:val="1"/>
    <w:link w:val="33"/>
    <w:semiHidden/>
    <w:qFormat/>
    <w:uiPriority w:val="9"/>
    <w:pPr>
      <w:keepNext/>
      <w:keepLines/>
      <w:spacing w:before="280" w:after="290" w:line="376" w:lineRule="atLeast"/>
      <w:outlineLvl w:val="4"/>
    </w:pPr>
    <w:rPr>
      <w:rFonts w:ascii="Arial" w:hAnsi="Arial" w:eastAsia="楷体_GB2312"/>
      <w:b/>
      <w:bCs/>
      <w:sz w:val="28"/>
      <w:szCs w:val="28"/>
    </w:rPr>
  </w:style>
  <w:style w:type="paragraph" w:styleId="8">
    <w:name w:val="heading 6"/>
    <w:basedOn w:val="3"/>
    <w:next w:val="3"/>
    <w:link w:val="34"/>
    <w:semiHidden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3"/>
    <w:next w:val="3"/>
    <w:link w:val="35"/>
    <w:semiHidden/>
    <w:qFormat/>
    <w:uiPriority w:val="9"/>
    <w:pPr>
      <w:keepNext/>
      <w:keepLines/>
      <w:spacing w:before="240" w:after="64" w:line="320" w:lineRule="atLeast"/>
      <w:outlineLvl w:val="6"/>
    </w:pPr>
    <w:rPr>
      <w:rFonts w:ascii="Arial" w:hAnsi="Arial" w:eastAsia="楷体_GB2312"/>
      <w:b/>
      <w:bCs/>
      <w:sz w:val="24"/>
      <w:szCs w:val="24"/>
    </w:rPr>
  </w:style>
  <w:style w:type="paragraph" w:styleId="10">
    <w:name w:val="heading 8"/>
    <w:basedOn w:val="3"/>
    <w:next w:val="3"/>
    <w:link w:val="36"/>
    <w:semiHidden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3"/>
    <w:next w:val="3"/>
    <w:link w:val="37"/>
    <w:semiHidden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</w:rPr>
  </w:style>
  <w:style w:type="character" w:default="1" w:styleId="26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6"/>
    <w:unhideWhenUsed/>
    <w:uiPriority w:val="0"/>
    <w:pPr>
      <w:spacing w:after="120"/>
    </w:pPr>
  </w:style>
  <w:style w:type="paragraph" w:styleId="12">
    <w:name w:val="toc 7"/>
    <w:basedOn w:val="13"/>
    <w:next w:val="13"/>
    <w:semiHidden/>
    <w:unhideWhenUsed/>
    <w:uiPriority w:val="0"/>
    <w:pPr>
      <w:ind w:left="2520" w:leftChars="1200"/>
    </w:pPr>
  </w:style>
  <w:style w:type="paragraph" w:customStyle="1" w:styleId="13">
    <w:name w:val="KWMCN-标准"/>
    <w:qFormat/>
    <w:uiPriority w:val="0"/>
    <w:p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4">
    <w:name w:val="caption"/>
    <w:basedOn w:val="1"/>
    <w:next w:val="1"/>
    <w:semiHidden/>
    <w:qFormat/>
    <w:uiPriority w:val="35"/>
    <w:pPr>
      <w:spacing w:after="360" w:line="320" w:lineRule="atLeast"/>
    </w:pPr>
    <w:rPr>
      <w:rFonts w:eastAsia="黑体" w:asciiTheme="majorHAnsi" w:hAnsiTheme="majorHAnsi" w:cstheme="majorBidi"/>
      <w:sz w:val="20"/>
      <w:szCs w:val="20"/>
    </w:rPr>
  </w:style>
  <w:style w:type="paragraph" w:styleId="15">
    <w:name w:val="toc 5"/>
    <w:basedOn w:val="13"/>
    <w:next w:val="13"/>
    <w:semiHidden/>
    <w:unhideWhenUsed/>
    <w:uiPriority w:val="0"/>
    <w:pPr>
      <w:ind w:left="1680" w:leftChars="800"/>
    </w:pPr>
  </w:style>
  <w:style w:type="paragraph" w:styleId="16">
    <w:name w:val="toc 3"/>
    <w:basedOn w:val="13"/>
    <w:next w:val="13"/>
    <w:semiHidden/>
    <w:unhideWhenUsed/>
    <w:uiPriority w:val="0"/>
    <w:pPr>
      <w:ind w:left="840" w:leftChars="400"/>
    </w:pPr>
  </w:style>
  <w:style w:type="paragraph" w:styleId="17">
    <w:name w:val="toc 8"/>
    <w:basedOn w:val="13"/>
    <w:next w:val="13"/>
    <w:semiHidden/>
    <w:unhideWhenUsed/>
    <w:uiPriority w:val="0"/>
    <w:pPr>
      <w:ind w:left="2940" w:leftChars="1400"/>
    </w:pPr>
  </w:style>
  <w:style w:type="paragraph" w:styleId="18">
    <w:name w:val="toc 1"/>
    <w:basedOn w:val="13"/>
    <w:next w:val="13"/>
    <w:unhideWhenUsed/>
    <w:uiPriority w:val="39"/>
  </w:style>
  <w:style w:type="paragraph" w:styleId="19">
    <w:name w:val="toc 4"/>
    <w:basedOn w:val="13"/>
    <w:next w:val="13"/>
    <w:semiHidden/>
    <w:unhideWhenUsed/>
    <w:uiPriority w:val="0"/>
    <w:pPr>
      <w:ind w:left="1260" w:leftChars="600"/>
    </w:pPr>
  </w:style>
  <w:style w:type="paragraph" w:styleId="20">
    <w:name w:val="Subtitle"/>
    <w:basedOn w:val="1"/>
    <w:link w:val="108"/>
    <w:qFormat/>
    <w:uiPriority w:val="11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1">
    <w:name w:val="toc 6"/>
    <w:basedOn w:val="13"/>
    <w:next w:val="13"/>
    <w:semiHidden/>
    <w:unhideWhenUsed/>
    <w:uiPriority w:val="0"/>
    <w:pPr>
      <w:ind w:left="2100" w:leftChars="1000"/>
    </w:pPr>
  </w:style>
  <w:style w:type="paragraph" w:styleId="22">
    <w:name w:val="toc 2"/>
    <w:basedOn w:val="13"/>
    <w:next w:val="13"/>
    <w:semiHidden/>
    <w:unhideWhenUsed/>
    <w:uiPriority w:val="0"/>
    <w:pPr>
      <w:ind w:left="420" w:leftChars="200"/>
    </w:pPr>
  </w:style>
  <w:style w:type="paragraph" w:styleId="23">
    <w:name w:val="toc 9"/>
    <w:basedOn w:val="13"/>
    <w:next w:val="13"/>
    <w:semiHidden/>
    <w:unhideWhenUsed/>
    <w:uiPriority w:val="0"/>
    <w:pPr>
      <w:ind w:left="3360" w:leftChars="1600"/>
    </w:pPr>
  </w:style>
  <w:style w:type="paragraph" w:styleId="24">
    <w:name w:val="Title"/>
    <w:basedOn w:val="1"/>
    <w:link w:val="107"/>
    <w:qFormat/>
    <w:uiPriority w:val="10"/>
    <w:pPr>
      <w:spacing w:before="240" w:after="60" w:line="320" w:lineRule="atLeast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27">
    <w:name w:val="Strong"/>
    <w:qFormat/>
    <w:uiPriority w:val="22"/>
    <w:rPr>
      <w:b/>
      <w:bCs/>
    </w:rPr>
  </w:style>
  <w:style w:type="character" w:styleId="28">
    <w:name w:val="Emphasis"/>
    <w:qFormat/>
    <w:uiPriority w:val="20"/>
    <w:rPr>
      <w:i/>
      <w:iCs/>
    </w:rPr>
  </w:style>
  <w:style w:type="character" w:customStyle="1" w:styleId="29">
    <w:name w:val="标题 1 字符"/>
    <w:basedOn w:val="26"/>
    <w:link w:val="2"/>
    <w:semiHidden/>
    <w:qFormat/>
    <w:uiPriority w:val="9"/>
    <w:rPr>
      <w:rFonts w:ascii="Arial" w:hAnsi="Arial" w:eastAsia="楷体_GB2312"/>
      <w:b/>
      <w:bCs/>
      <w:kern w:val="44"/>
      <w:sz w:val="44"/>
      <w:szCs w:val="44"/>
    </w:rPr>
  </w:style>
  <w:style w:type="character" w:customStyle="1" w:styleId="30">
    <w:name w:val="标题 2 字符"/>
    <w:basedOn w:val="26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 3 字符"/>
    <w:basedOn w:val="26"/>
    <w:link w:val="5"/>
    <w:semiHidden/>
    <w:qFormat/>
    <w:uiPriority w:val="9"/>
    <w:rPr>
      <w:rFonts w:ascii="Arial" w:hAnsi="Arial" w:eastAsia="楷体_GB2312"/>
      <w:b/>
      <w:bCs/>
      <w:sz w:val="32"/>
      <w:szCs w:val="32"/>
    </w:rPr>
  </w:style>
  <w:style w:type="character" w:customStyle="1" w:styleId="32">
    <w:name w:val="标题 4 字符"/>
    <w:basedOn w:val="26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3">
    <w:name w:val="标题 5 字符"/>
    <w:basedOn w:val="26"/>
    <w:link w:val="7"/>
    <w:semiHidden/>
    <w:qFormat/>
    <w:uiPriority w:val="9"/>
    <w:rPr>
      <w:rFonts w:ascii="Arial" w:hAnsi="Arial" w:eastAsia="楷体_GB2312"/>
      <w:b/>
      <w:bCs/>
      <w:sz w:val="28"/>
      <w:szCs w:val="28"/>
    </w:rPr>
  </w:style>
  <w:style w:type="character" w:customStyle="1" w:styleId="34">
    <w:name w:val="标题 6 字符"/>
    <w:basedOn w:val="26"/>
    <w:link w:val="8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5">
    <w:name w:val="标题 7 字符"/>
    <w:basedOn w:val="26"/>
    <w:link w:val="9"/>
    <w:semiHidden/>
    <w:qFormat/>
    <w:uiPriority w:val="9"/>
    <w:rPr>
      <w:rFonts w:ascii="Arial" w:hAnsi="Arial" w:eastAsia="楷体_GB2312"/>
      <w:b/>
      <w:bCs/>
      <w:sz w:val="24"/>
      <w:szCs w:val="24"/>
    </w:rPr>
  </w:style>
  <w:style w:type="character" w:customStyle="1" w:styleId="36">
    <w:name w:val="标题 8 字符"/>
    <w:basedOn w:val="26"/>
    <w:link w:val="10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7">
    <w:name w:val="标题 9 字符"/>
    <w:basedOn w:val="26"/>
    <w:link w:val="11"/>
    <w:semiHidden/>
    <w:qFormat/>
    <w:uiPriority w:val="9"/>
    <w:rPr>
      <w:rFonts w:asciiTheme="majorHAnsi" w:hAnsiTheme="majorHAnsi" w:eastAsiaTheme="majorEastAsia" w:cstheme="majorBidi"/>
    </w:rPr>
  </w:style>
  <w:style w:type="paragraph" w:customStyle="1" w:styleId="38">
    <w:name w:val="KWMCN-大标题"/>
    <w:next w:val="39"/>
    <w:qFormat/>
    <w:uiPriority w:val="0"/>
    <w:pPr>
      <w:adjustRightInd w:val="0"/>
      <w:snapToGrid w:val="0"/>
      <w:spacing w:after="360" w:line="320" w:lineRule="atLeast"/>
      <w:jc w:val="center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39">
    <w:name w:val="KWMCN-金杜正文"/>
    <w:qFormat/>
    <w:uiPriority w:val="0"/>
    <w:pPr>
      <w:adjustRightInd w:val="0"/>
      <w:snapToGrid w:val="0"/>
      <w:spacing w:after="360" w:line="320" w:lineRule="atLeast"/>
      <w:ind w:firstLine="200" w:firstLineChars="20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0">
    <w:name w:val="KWMCN-小标题"/>
    <w:next w:val="39"/>
    <w:qFormat/>
    <w:uiPriority w:val="0"/>
    <w:p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41">
    <w:name w:val="KWMCN-一级标题2"/>
    <w:next w:val="39"/>
    <w:qFormat/>
    <w:uiPriority w:val="0"/>
    <w:pPr>
      <w:numPr>
        <w:ilvl w:val="0"/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2">
    <w:name w:val="KWMCN-五级标题2"/>
    <w:qFormat/>
    <w:uiPriority w:val="0"/>
    <w:pPr>
      <w:numPr>
        <w:ilvl w:val="4"/>
        <w:numId w:val="1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3">
    <w:name w:val="KWMCN-二级符号"/>
    <w:qFormat/>
    <w:uiPriority w:val="0"/>
    <w:pPr>
      <w:numPr>
        <w:ilvl w:val="1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4">
    <w:name w:val="KWMCN-附件"/>
    <w:next w:val="13"/>
    <w:qFormat/>
    <w:uiPriority w:val="0"/>
    <w:pPr>
      <w:numPr>
        <w:ilvl w:val="0"/>
        <w:numId w:val="3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5">
    <w:name w:val="KWMCN-附录"/>
    <w:next w:val="13"/>
    <w:qFormat/>
    <w:uiPriority w:val="0"/>
    <w:pPr>
      <w:numPr>
        <w:ilvl w:val="0"/>
        <w:numId w:val="4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6">
    <w:name w:val="KWMCN-条目"/>
    <w:qFormat/>
    <w:uiPriority w:val="0"/>
    <w:pPr>
      <w:numPr>
        <w:ilvl w:val="0"/>
        <w:numId w:val="5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7">
    <w:name w:val="KWMCN-二级编号"/>
    <w:qFormat/>
    <w:uiPriority w:val="0"/>
    <w:pPr>
      <w:numPr>
        <w:ilvl w:val="1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8">
    <w:name w:val="KWMCN-二级标题"/>
    <w:next w:val="39"/>
    <w:qFormat/>
    <w:uiPriority w:val="0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9">
    <w:name w:val="KWMCN-一级标题TS"/>
    <w:qFormat/>
    <w:uiPriority w:val="0"/>
    <w:pPr>
      <w:numPr>
        <w:ilvl w:val="0"/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0">
    <w:name w:val="KWMCN-一级标题"/>
    <w:next w:val="39"/>
    <w:qFormat/>
    <w:uiPriority w:val="0"/>
    <w:pPr>
      <w:numPr>
        <w:ilvl w:val="0"/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1">
    <w:name w:val="KWMCN-四级标题TS"/>
    <w:qFormat/>
    <w:uiPriority w:val="0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2">
    <w:name w:val="KWMCN-五级标题TS"/>
    <w:qFormat/>
    <w:uiPriority w:val="0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3">
    <w:name w:val="KWMCN-三级标题"/>
    <w:qFormat/>
    <w:uiPriority w:val="0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4">
    <w:name w:val="KWMCN-四级标题"/>
    <w:qFormat/>
    <w:uiPriority w:val="0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5">
    <w:name w:val="KWMCN-五级标题"/>
    <w:qFormat/>
    <w:uiPriority w:val="0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6">
    <w:name w:val="KWMCN-二级标题2"/>
    <w:next w:val="39"/>
    <w:qFormat/>
    <w:uiPriority w:val="0"/>
    <w:pPr>
      <w:numPr>
        <w:ilvl w:val="1"/>
        <w:numId w:val="1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7">
    <w:name w:val="KWMCN-三级标题2"/>
    <w:qFormat/>
    <w:uiPriority w:val="0"/>
    <w:pPr>
      <w:numPr>
        <w:ilvl w:val="2"/>
        <w:numId w:val="1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8">
    <w:name w:val="KWMCN-四级标题2"/>
    <w:qFormat/>
    <w:uiPriority w:val="0"/>
    <w:pPr>
      <w:numPr>
        <w:ilvl w:val="3"/>
        <w:numId w:val="1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9">
    <w:name w:val="KWMCN-一级编号"/>
    <w:qFormat/>
    <w:uiPriority w:val="0"/>
    <w:pPr>
      <w:numPr>
        <w:ilvl w:val="0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0">
    <w:name w:val="KWMCN-三级编号"/>
    <w:qFormat/>
    <w:uiPriority w:val="0"/>
    <w:pPr>
      <w:numPr>
        <w:ilvl w:val="2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1">
    <w:name w:val="KWMCN-一级符号"/>
    <w:qFormat/>
    <w:uiPriority w:val="0"/>
    <w:pPr>
      <w:numPr>
        <w:ilvl w:val="0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2">
    <w:name w:val="KWMCN-二级标题TS"/>
    <w:qFormat/>
    <w:uiPriority w:val="0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3">
    <w:name w:val="KWMCN-三级标题TS"/>
    <w:qFormat/>
    <w:uiPriority w:val="0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4">
    <w:name w:val="KWMCN-一级标题2TS"/>
    <w:qFormat/>
    <w:uiPriority w:val="0"/>
    <w:pPr>
      <w:numPr>
        <w:ilvl w:val="0"/>
        <w:numId w:val="9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65">
    <w:name w:val="KWMCN-二级标题2TS"/>
    <w:qFormat/>
    <w:uiPriority w:val="0"/>
    <w:pPr>
      <w:numPr>
        <w:ilvl w:val="1"/>
        <w:numId w:val="9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6">
    <w:name w:val="KWMCN-三级标题2TS"/>
    <w:qFormat/>
    <w:uiPriority w:val="0"/>
    <w:pPr>
      <w:numPr>
        <w:ilvl w:val="2"/>
        <w:numId w:val="9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7">
    <w:name w:val="KWMCN-四级标题2TS"/>
    <w:qFormat/>
    <w:uiPriority w:val="0"/>
    <w:pPr>
      <w:numPr>
        <w:ilvl w:val="3"/>
        <w:numId w:val="9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8">
    <w:name w:val="KWMCN-五级标题2TS"/>
    <w:qFormat/>
    <w:uiPriority w:val="0"/>
    <w:pPr>
      <w:numPr>
        <w:ilvl w:val="4"/>
        <w:numId w:val="9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9">
    <w:name w:val="正文文本1"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0">
    <w:name w:val="KWMEN-Heading"/>
    <w:next w:val="71"/>
    <w:qFormat/>
    <w:uiPriority w:val="0"/>
    <w:p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71">
    <w:name w:val="KWMEN-Bodytext"/>
    <w:qFormat/>
    <w:uiPriority w:val="0"/>
    <w:p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2">
    <w:name w:val="KWMEN-SubHeading"/>
    <w:next w:val="71"/>
    <w:qFormat/>
    <w:uiPriority w:val="0"/>
    <w:pPr>
      <w:adjustRightInd w:val="0"/>
      <w:snapToGrid w:val="0"/>
      <w:spacing w:after="240" w:line="240" w:lineRule="atLeast"/>
      <w:jc w:val="both"/>
      <w:outlineLvl w:val="1"/>
    </w:pPr>
    <w:rPr>
      <w:rFonts w:ascii="Arial" w:hAnsi="Arial" w:eastAsia="楷体_GB2312" w:cstheme="minorBidi"/>
      <w:iCs/>
      <w:kern w:val="2"/>
      <w:sz w:val="20"/>
      <w:szCs w:val="21"/>
      <w:lang w:val="en-US" w:eastAsia="zh-CN" w:bidi="ar-SA"/>
    </w:rPr>
  </w:style>
  <w:style w:type="paragraph" w:customStyle="1" w:styleId="73">
    <w:name w:val="KWMEN-Heading-1"/>
    <w:next w:val="71"/>
    <w:qFormat/>
    <w:uiPriority w:val="0"/>
    <w:pPr>
      <w:numPr>
        <w:ilvl w:val="0"/>
        <w:numId w:val="10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74">
    <w:name w:val="KWMEN-Heading-2"/>
    <w:next w:val="71"/>
    <w:qFormat/>
    <w:uiPriority w:val="0"/>
    <w:pPr>
      <w:numPr>
        <w:ilvl w:val="1"/>
        <w:numId w:val="10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5">
    <w:name w:val="KWMEN-Heading-3"/>
    <w:next w:val="71"/>
    <w:qFormat/>
    <w:uiPriority w:val="0"/>
    <w:pPr>
      <w:numPr>
        <w:ilvl w:val="2"/>
        <w:numId w:val="10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6">
    <w:name w:val="KWMEN-Heading-4"/>
    <w:qFormat/>
    <w:uiPriority w:val="0"/>
    <w:pPr>
      <w:numPr>
        <w:ilvl w:val="3"/>
        <w:numId w:val="10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7">
    <w:name w:val="KWMEN-Heading-5"/>
    <w:qFormat/>
    <w:uiPriority w:val="0"/>
    <w:pPr>
      <w:numPr>
        <w:ilvl w:val="4"/>
        <w:numId w:val="10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8">
    <w:name w:val="KWMEN-Number-1"/>
    <w:qFormat/>
    <w:uiPriority w:val="0"/>
    <w:pPr>
      <w:numPr>
        <w:ilvl w:val="0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9">
    <w:name w:val="KWMEN-Number-2"/>
    <w:qFormat/>
    <w:uiPriority w:val="0"/>
    <w:pPr>
      <w:numPr>
        <w:ilvl w:val="1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0">
    <w:name w:val="KWMEN-Number-3"/>
    <w:qFormat/>
    <w:uiPriority w:val="0"/>
    <w:pPr>
      <w:numPr>
        <w:ilvl w:val="2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1">
    <w:name w:val="KWMEN-Bullet-1"/>
    <w:qFormat/>
    <w:uiPriority w:val="0"/>
    <w:pPr>
      <w:numPr>
        <w:ilvl w:val="0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2">
    <w:name w:val="KWMEN-Bullet-2"/>
    <w:qFormat/>
    <w:uiPriority w:val="0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3">
    <w:name w:val="KWMEN-Attachment"/>
    <w:next w:val="71"/>
    <w:qFormat/>
    <w:uiPriority w:val="0"/>
    <w:pPr>
      <w:numPr>
        <w:ilvl w:val="0"/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4">
    <w:name w:val="KWMEN-Schedule"/>
    <w:next w:val="71"/>
    <w:qFormat/>
    <w:uiPriority w:val="0"/>
    <w:pPr>
      <w:numPr>
        <w:ilvl w:val="0"/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5">
    <w:name w:val="KWMEN-Article"/>
    <w:qFormat/>
    <w:uiPriority w:val="0"/>
    <w:pPr>
      <w:numPr>
        <w:ilvl w:val="0"/>
        <w:numId w:val="15"/>
      </w:num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6">
    <w:name w:val="KWMEN-Heading-1TS"/>
    <w:qFormat/>
    <w:uiPriority w:val="0"/>
    <w:pPr>
      <w:numPr>
        <w:ilvl w:val="0"/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7">
    <w:name w:val="KWMEN-Heading-2TS"/>
    <w:qFormat/>
    <w:uiPriority w:val="0"/>
    <w:pPr>
      <w:numPr>
        <w:ilvl w:val="1"/>
        <w:numId w:val="16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8">
    <w:name w:val="KWMEN-Heading-3TS"/>
    <w:qFormat/>
    <w:uiPriority w:val="0"/>
    <w:pPr>
      <w:numPr>
        <w:ilvl w:val="2"/>
        <w:numId w:val="16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9">
    <w:name w:val="KWMEN-Heading-4TS"/>
    <w:qFormat/>
    <w:uiPriority w:val="0"/>
    <w:pPr>
      <w:numPr>
        <w:ilvl w:val="3"/>
        <w:numId w:val="16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0">
    <w:name w:val="KWMEN-Heading-5TS"/>
    <w:qFormat/>
    <w:uiPriority w:val="0"/>
    <w:pPr>
      <w:numPr>
        <w:ilvl w:val="4"/>
        <w:numId w:val="16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1">
    <w:name w:val="KWMJP-大标题JP"/>
    <w:next w:val="92"/>
    <w:qFormat/>
    <w:uiPriority w:val="0"/>
    <w:pPr>
      <w:adjustRightInd w:val="0"/>
      <w:snapToGrid w:val="0"/>
      <w:jc w:val="center"/>
      <w:outlineLvl w:val="0"/>
    </w:pPr>
    <w:rPr>
      <w:rFonts w:ascii="MS Gothic" w:hAnsi="MS Gothic" w:eastAsia="MS Gothic" w:cstheme="minorBidi"/>
      <w:b/>
      <w:kern w:val="2"/>
      <w:sz w:val="24"/>
      <w:szCs w:val="21"/>
      <w:lang w:val="en-US" w:eastAsia="zh-CN" w:bidi="ar-SA"/>
    </w:rPr>
  </w:style>
  <w:style w:type="paragraph" w:customStyle="1" w:styleId="92">
    <w:name w:val="KWMJP-金杜正文JP"/>
    <w:qFormat/>
    <w:uiPriority w:val="0"/>
    <w:pPr>
      <w:adjustRightInd w:val="0"/>
      <w:snapToGrid w:val="0"/>
      <w:ind w:firstLine="100" w:firstLineChars="10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3">
    <w:name w:val="KWMJP-小标题JP"/>
    <w:next w:val="92"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="宋体"/>
      <w:b/>
      <w:kern w:val="2"/>
      <w:sz w:val="21"/>
      <w:szCs w:val="21"/>
      <w:lang w:val="en-US" w:eastAsia="zh-CN" w:bidi="ar-SA"/>
    </w:rPr>
  </w:style>
  <w:style w:type="paragraph" w:customStyle="1" w:styleId="94">
    <w:name w:val="KWMJP-标准JP"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5">
    <w:name w:val="KWMJP-一级标题JP"/>
    <w:next w:val="92"/>
    <w:qFormat/>
    <w:uiPriority w:val="0"/>
    <w:pPr>
      <w:numPr>
        <w:ilvl w:val="0"/>
        <w:numId w:val="17"/>
      </w:numPr>
      <w:adjustRightInd w:val="0"/>
      <w:snapToGrid w:val="0"/>
      <w:jc w:val="both"/>
      <w:outlineLvl w:val="0"/>
    </w:pPr>
    <w:rPr>
      <w:rFonts w:ascii="MS Gothic" w:hAnsi="MS Gothic" w:eastAsia="MS Gothic" w:cstheme="minorBidi"/>
      <w:kern w:val="2"/>
      <w:sz w:val="24"/>
      <w:szCs w:val="21"/>
      <w:lang w:val="en-US" w:eastAsia="zh-CN" w:bidi="ar-SA"/>
    </w:rPr>
  </w:style>
  <w:style w:type="paragraph" w:customStyle="1" w:styleId="96">
    <w:name w:val="KWMJP-二级标题JP"/>
    <w:next w:val="92"/>
    <w:qFormat/>
    <w:uiPriority w:val="0"/>
    <w:pPr>
      <w:numPr>
        <w:ilvl w:val="1"/>
        <w:numId w:val="17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7">
    <w:name w:val="KWMJP-三级标题JP"/>
    <w:qFormat/>
    <w:uiPriority w:val="0"/>
    <w:pPr>
      <w:numPr>
        <w:ilvl w:val="2"/>
        <w:numId w:val="17"/>
      </w:numPr>
      <w:adjustRightInd w:val="0"/>
      <w:snapToGrid w:val="0"/>
      <w:jc w:val="both"/>
      <w:outlineLvl w:val="2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8">
    <w:name w:val="KWMJP-五级标题JP"/>
    <w:qFormat/>
    <w:uiPriority w:val="0"/>
    <w:pPr>
      <w:numPr>
        <w:ilvl w:val="4"/>
        <w:numId w:val="17"/>
      </w:numPr>
      <w:adjustRightInd w:val="0"/>
      <w:snapToGrid w:val="0"/>
      <w:jc w:val="both"/>
      <w:outlineLvl w:val="4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9">
    <w:name w:val="KWMJP-一级编号JP"/>
    <w:qFormat/>
    <w:uiPriority w:val="0"/>
    <w:pPr>
      <w:numPr>
        <w:ilvl w:val="0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0">
    <w:name w:val="KWMJP-二级编号JP"/>
    <w:qFormat/>
    <w:uiPriority w:val="0"/>
    <w:pPr>
      <w:numPr>
        <w:ilvl w:val="1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1">
    <w:name w:val="KWMJP-三级编号JP"/>
    <w:qFormat/>
    <w:uiPriority w:val="0"/>
    <w:pPr>
      <w:numPr>
        <w:ilvl w:val="2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2">
    <w:name w:val="KWMJP-一级符号JP"/>
    <w:qFormat/>
    <w:uiPriority w:val="0"/>
    <w:pPr>
      <w:numPr>
        <w:ilvl w:val="0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3">
    <w:name w:val="KWMJP-二级符号JP"/>
    <w:qFormat/>
    <w:uiPriority w:val="0"/>
    <w:pPr>
      <w:numPr>
        <w:ilvl w:val="1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4">
    <w:name w:val="正文文本2"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105">
    <w:name w:val="KWMJP-四级标题JP"/>
    <w:qFormat/>
    <w:uiPriority w:val="0"/>
    <w:pPr>
      <w:numPr>
        <w:ilvl w:val="3"/>
        <w:numId w:val="17"/>
      </w:numPr>
      <w:adjustRightInd w:val="0"/>
      <w:snapToGrid w:val="0"/>
      <w:jc w:val="both"/>
      <w:outlineLvl w:val="3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character" w:customStyle="1" w:styleId="106">
    <w:name w:val="正文文本 字符"/>
    <w:basedOn w:val="26"/>
    <w:link w:val="3"/>
    <w:semiHidden/>
    <w:uiPriority w:val="99"/>
  </w:style>
  <w:style w:type="character" w:customStyle="1" w:styleId="107">
    <w:name w:val="标题 字符"/>
    <w:basedOn w:val="26"/>
    <w:link w:val="2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8">
    <w:name w:val="副标题 字符"/>
    <w:basedOn w:val="26"/>
    <w:link w:val="20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9">
    <w:name w:val="No Spacing"/>
    <w:qFormat/>
    <w:uiPriority w:val="1"/>
    <w:pPr>
      <w:widowControl w:val="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10">
    <w:name w:val="List Paragraph"/>
    <w:basedOn w:val="1"/>
    <w:qFormat/>
    <w:uiPriority w:val="34"/>
    <w:pPr>
      <w:spacing w:after="360" w:line="320" w:lineRule="atLeast"/>
      <w:ind w:firstLine="420" w:firstLineChars="200"/>
    </w:pPr>
    <w:rPr>
      <w:rFonts w:ascii="Arial" w:hAnsi="Arial" w:eastAsia="楷体_GB2312"/>
      <w:sz w:val="24"/>
    </w:rPr>
  </w:style>
  <w:style w:type="paragraph" w:styleId="111">
    <w:name w:val="Quote"/>
    <w:basedOn w:val="1"/>
    <w:next w:val="1"/>
    <w:link w:val="112"/>
    <w:qFormat/>
    <w:uiPriority w:val="29"/>
    <w:pPr>
      <w:spacing w:after="360" w:line="320" w:lineRule="atLeast"/>
    </w:pPr>
    <w:rPr>
      <w:rFonts w:ascii="Arial" w:hAnsi="Arial" w:eastAsia="楷体_GB2312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112">
    <w:name w:val="引用 字符"/>
    <w:link w:val="111"/>
    <w:uiPriority w:val="29"/>
    <w:rPr>
      <w:rFonts w:ascii="Arial" w:hAnsi="Arial" w:eastAsia="楷体_GB2312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13">
    <w:name w:val="Intense Quote"/>
    <w:basedOn w:val="1"/>
    <w:next w:val="1"/>
    <w:link w:val="114"/>
    <w:qFormat/>
    <w:uiPriority w:val="30"/>
    <w:pPr>
      <w:pBdr>
        <w:bottom w:val="single" w:color="4F81BD" w:themeColor="accent1" w:sz="4" w:space="4"/>
      </w:pBdr>
      <w:spacing w:before="200" w:after="280" w:line="320" w:lineRule="atLeast"/>
      <w:ind w:left="936" w:right="936"/>
    </w:pPr>
    <w:rPr>
      <w:rFonts w:ascii="Arial" w:hAnsi="Arial" w:eastAsia="楷体_GB2312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character" w:customStyle="1" w:styleId="114">
    <w:name w:val="明显引用 字符"/>
    <w:link w:val="113"/>
    <w:uiPriority w:val="30"/>
    <w:rPr>
      <w:rFonts w:ascii="Arial" w:hAnsi="Arial" w:eastAsia="楷体_GB2312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paragraph" w:customStyle="1" w:styleId="115">
    <w:name w:val="TOC Heading"/>
    <w:basedOn w:val="2"/>
    <w:next w:val="1"/>
    <w:semiHidden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74535-0954-4EC5-8BAC-521DBDF5191C}">
  <ds:schemaRefs/>
</ds:datastoreItem>
</file>

<file path=customXml/itemProps3.xml><?xml version="1.0" encoding="utf-8"?>
<ds:datastoreItem xmlns:ds="http://schemas.openxmlformats.org/officeDocument/2006/customXml" ds:itemID="{EA4B10BD-6559-465B-AA58-CB6BDA66CE11}">
  <ds:schemaRefs/>
</ds:datastoreItem>
</file>

<file path=customXml/itemProps4.xml><?xml version="1.0" encoding="utf-8"?>
<ds:datastoreItem xmlns:ds="http://schemas.openxmlformats.org/officeDocument/2006/customXml" ds:itemID="{466AE3BD-574F-4CD7-B5E1-C3D43BF3033C}">
  <ds:schemaRefs/>
</ds:datastoreItem>
</file>

<file path=customXml/itemProps5.xml><?xml version="1.0" encoding="utf-8"?>
<ds:datastoreItem xmlns:ds="http://schemas.openxmlformats.org/officeDocument/2006/customXml" ds:itemID="{25334473-0786-4112-BE58-0358D8E15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KWM</Company>
  <Pages>2</Pages>
  <Words>121</Words>
  <Characters>691</Characters>
  <Lines>5</Lines>
  <Paragraphs>1</Paragraphs>
  <TotalTime>9</TotalTime>
  <ScaleCrop>false</ScaleCrop>
  <LinksUpToDate>false</LinksUpToDate>
  <CharactersWithSpaces>811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2021-11-04T22:36:00Z</dcterms:created>
  <dc:creator>KWM</dc:creator>
  <cp:keywords>blank</cp:keywords>
  <cp:lastModifiedBy>张洪磊</cp:lastModifiedBy>
  <cp:lastPrinted>1996-04-16T03:47:00Z</cp:lastPrinted>
  <dcterms:modified xsi:type="dcterms:W3CDTF">2021-11-08T05:53:52Z</dcterms:modified>
  <dc:subject>Blank Template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