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728152512"/>
        </w:rPr>
        <w:t>国家市场监督管理总</w:t>
      </w:r>
      <w:r>
        <w:rPr>
          <w:rFonts w:hint="default" w:ascii="Times New Roman" w:hAnsi="Times New Roman" w:eastAsia="黑体" w:cs="Times New Roman"/>
          <w:bCs/>
          <w:color w:val="000000"/>
          <w:spacing w:val="1"/>
          <w:kern w:val="0"/>
          <w:sz w:val="52"/>
          <w:szCs w:val="52"/>
          <w:fitText w:val="5742" w:id="-1728152512"/>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537052419"/>
        </w:rPr>
        <w:t>行政处罚决定</w:t>
      </w:r>
      <w:r>
        <w:rPr>
          <w:rFonts w:hint="default" w:ascii="Times New Roman" w:hAnsi="Times New Roman" w:eastAsia="黑体" w:cs="Times New Roman"/>
          <w:bCs/>
          <w:color w:val="000000"/>
          <w:spacing w:val="1"/>
          <w:kern w:val="0"/>
          <w:sz w:val="52"/>
          <w:szCs w:val="52"/>
          <w:fitText w:val="5742" w:id="-537052419"/>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13</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outlineLvl w:val="9"/>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w:t>
      </w:r>
      <w:r>
        <w:rPr>
          <w:rFonts w:hint="eastAsia" w:eastAsia="仿宋_GB2312" w:cs="Times New Roman"/>
          <w:sz w:val="32"/>
          <w:lang w:val="en-US" w:eastAsia="zh-CN"/>
        </w:rPr>
        <w:t>s</w:t>
      </w:r>
      <w:r>
        <w:rPr>
          <w:rFonts w:hint="default" w:ascii="Times New Roman" w:hAnsi="Times New Roman" w:eastAsia="仿宋_GB2312" w:cs="Times New Roman"/>
          <w:sz w:val="32"/>
          <w:lang w:val="en-US" w:eastAsia="zh-CN"/>
        </w:rPr>
        <w:t xml:space="preserve"> Limited）</w:t>
      </w:r>
    </w:p>
    <w:p>
      <w:pPr>
        <w:pStyle w:val="2"/>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黑体" w:hAnsi="黑体" w:eastAsia="黑体" w:cs="黑体"/>
          <w:kern w:val="2"/>
          <w:sz w:val="32"/>
          <w:szCs w:val="32"/>
          <w:lang w:val="en-US" w:eastAsia="zh-CN" w:bidi="ar-SA"/>
        </w:rPr>
        <w:t>住 所：</w:t>
      </w:r>
      <w:r>
        <w:rPr>
          <w:rFonts w:hint="default" w:ascii="Times New Roman" w:hAnsi="Times New Roman" w:eastAsia="仿宋_GB2312" w:cs="Times New Roman"/>
          <w:color w:val="auto"/>
          <w:kern w:val="2"/>
          <w:sz w:val="32"/>
          <w:szCs w:val="32"/>
          <w:lang w:val="en-US" w:eastAsia="zh-CN" w:bidi="ar-SA"/>
        </w:rPr>
        <w:t>Cricket Square Hutchins Drive P.O.Box 2681 Grand Cayman KYI-1111 Cayman Islands</w:t>
      </w:r>
    </w:p>
    <w:p>
      <w:pPr>
        <w:pStyle w:val="2"/>
        <w:keepNext w:val="0"/>
        <w:keepLines w:val="0"/>
        <w:pageBreakBefore w:val="0"/>
        <w:widowControl w:val="0"/>
        <w:kinsoku/>
        <w:wordWrap/>
        <w:topLinePunct w:val="0"/>
        <w:bidi w:val="0"/>
        <w:spacing w:after="0"/>
        <w:textAlignment w:val="auto"/>
        <w:outlineLvl w:val="9"/>
        <w:rPr>
          <w:rFonts w:hint="default" w:ascii="Times New Roman" w:hAnsi="Times New Roman" w:eastAsia="仿宋_GB2312" w:cs="Times New Roman"/>
          <w:kern w:val="2"/>
          <w:sz w:val="32"/>
          <w:szCs w:val="32"/>
          <w:lang w:val="en-US" w:eastAsia="zh-CN"/>
        </w:rPr>
      </w:pPr>
    </w:p>
    <w:p>
      <w:pPr>
        <w:pStyle w:val="2"/>
        <w:keepNext w:val="0"/>
        <w:keepLines w:val="0"/>
        <w:pageBreakBefore w:val="0"/>
        <w:widowControl w:val="0"/>
        <w:kinsoku/>
        <w:wordWrap/>
        <w:topLinePunct w:val="0"/>
        <w:bidi w:val="0"/>
        <w:spacing w:after="0"/>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bCs/>
          <w:sz w:val="32"/>
          <w:szCs w:val="32"/>
          <w:highlight w:val="none"/>
          <w:lang w:val="en-US" w:eastAsia="zh-CN"/>
        </w:rPr>
        <w:t>2021年</w:t>
      </w:r>
      <w:bookmarkStart w:id="0" w:name="OLE_LINK48"/>
      <w:r>
        <w:rPr>
          <w:rFonts w:hint="default" w:ascii="Times New Roman" w:hAnsi="Times New Roman" w:eastAsia="仿宋_GB2312" w:cs="Times New Roman"/>
          <w:bCs/>
          <w:sz w:val="32"/>
          <w:szCs w:val="32"/>
          <w:highlight w:val="none"/>
          <w:lang w:val="en-US" w:eastAsia="zh-CN"/>
        </w:rPr>
        <w:t>8月12日</w:t>
      </w:r>
      <w:bookmarkEnd w:id="0"/>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bCs/>
          <w:sz w:val="32"/>
          <w:szCs w:val="32"/>
          <w:highlight w:val="none"/>
          <w:lang w:val="en-US" w:eastAsia="zh-CN"/>
        </w:rPr>
        <w:t>腾讯控股有限公司（</w:t>
      </w:r>
      <w:r>
        <w:rPr>
          <w:rFonts w:hint="default" w:ascii="Times New Roman" w:hAnsi="Times New Roman" w:eastAsia="仿宋_GB2312" w:cs="Times New Roman"/>
          <w:kern w:val="2"/>
          <w:sz w:val="32"/>
          <w:szCs w:val="32"/>
          <w:lang w:val="en-US" w:eastAsia="zh-CN" w:bidi="ar-SA"/>
        </w:rPr>
        <w:t>以下简称</w:t>
      </w:r>
      <w:r>
        <w:rPr>
          <w:rFonts w:hint="default" w:ascii="Times New Roman" w:hAnsi="Times New Roman" w:eastAsia="仿宋_GB2312" w:cs="Times New Roman"/>
          <w:bCs/>
          <w:sz w:val="32"/>
          <w:szCs w:val="32"/>
          <w:highlight w:val="none"/>
          <w:lang w:val="en-US" w:eastAsia="zh-CN"/>
        </w:rPr>
        <w:t>腾讯）收购奇秦科技（北京）股份有限公司</w:t>
      </w:r>
      <w:r>
        <w:rPr>
          <w:rFonts w:hint="default" w:ascii="Times New Roman" w:hAnsi="Times New Roman" w:eastAsia="仿宋_GB2312" w:cs="Times New Roman"/>
          <w:kern w:val="2"/>
          <w:sz w:val="32"/>
          <w:szCs w:val="32"/>
          <w:lang w:val="en-US" w:eastAsia="zh-CN" w:bidi="ar-SA"/>
        </w:rPr>
        <w:t>（以下简称</w:t>
      </w:r>
      <w:r>
        <w:rPr>
          <w:rFonts w:hint="default" w:ascii="Times New Roman" w:hAnsi="Times New Roman" w:eastAsia="仿宋_GB2312" w:cs="Times New Roman"/>
          <w:bCs/>
          <w:sz w:val="32"/>
          <w:szCs w:val="32"/>
          <w:highlight w:val="none"/>
          <w:lang w:val="en-US" w:eastAsia="zh-CN"/>
        </w:rPr>
        <w:t>奇秦科技</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Cs/>
          <w:sz w:val="32"/>
          <w:szCs w:val="32"/>
          <w:highlight w:val="none"/>
          <w:lang w:val="en-US" w:eastAsia="zh-CN"/>
        </w:rPr>
        <w:t>股权</w:t>
      </w:r>
      <w:r>
        <w:rPr>
          <w:rFonts w:hint="default" w:ascii="Times New Roman" w:hAnsi="Times New Roman" w:eastAsia="仿宋_GB2312" w:cs="Times New Roman"/>
          <w:sz w:val="32"/>
          <w:szCs w:val="32"/>
        </w:rPr>
        <w:t>涉嫌</w:t>
      </w:r>
      <w:r>
        <w:rPr>
          <w:rFonts w:hint="default"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default"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lang w:val="en-US" w:eastAsia="zh-CN"/>
        </w:rPr>
        <w:t>腾讯</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val="en-US"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8"/>
        <w:pageBreakBefore w:val="0"/>
        <w:widowControl w:val="0"/>
        <w:kinsoku/>
        <w:wordWrap/>
        <w:topLinePunct w:val="0"/>
        <w:bidi w:val="0"/>
        <w:spacing w:line="600" w:lineRule="exact"/>
        <w:ind w:left="0" w:firstLine="643"/>
        <w:textAlignment w:val="auto"/>
        <w:rPr>
          <w:rFonts w:hint="default" w:ascii="Times New Roman" w:hAnsi="Times New Roman" w:eastAsia="仿宋_GB2312" w:cs="Times New Roman"/>
          <w:b w:val="0"/>
          <w:bCs/>
          <w:u w:val="none"/>
          <w:lang w:eastAsia="zh-CN"/>
        </w:rPr>
      </w:pPr>
      <w:r>
        <w:rPr>
          <w:rFonts w:hint="default" w:ascii="Times New Roman" w:hAnsi="Times New Roman" w:eastAsia="仿宋_GB2312" w:cs="Times New Roman"/>
          <w:b/>
          <w:bCs w:val="0"/>
          <w:u w:val="none"/>
          <w:lang w:eastAsia="zh-CN"/>
        </w:rPr>
        <w:t>收购方：腾讯。</w:t>
      </w:r>
      <w:r>
        <w:rPr>
          <w:rFonts w:hint="default" w:ascii="Times New Roman" w:hAnsi="Times New Roman" w:eastAsia="仿宋_GB2312" w:cs="Times New Roman"/>
          <w:b w:val="0"/>
          <w:bCs/>
          <w:u w:val="none"/>
          <w:lang w:eastAsia="zh-CN"/>
        </w:rPr>
        <w:t>1999年于开曼群岛注册成立，股权分散，无最终控制人，主要从事</w:t>
      </w:r>
      <w:bookmarkStart w:id="1" w:name="OLE_LINK21"/>
      <w:r>
        <w:rPr>
          <w:rFonts w:hint="default" w:ascii="Times New Roman" w:hAnsi="Times New Roman" w:eastAsia="仿宋_GB2312" w:cs="Times New Roman"/>
          <w:b w:val="0"/>
          <w:bCs/>
          <w:u w:val="none"/>
          <w:lang w:eastAsia="zh-CN"/>
        </w:rPr>
        <w:t>互联网软件服务与咨询业务</w:t>
      </w:r>
      <w:bookmarkEnd w:id="1"/>
      <w:r>
        <w:rPr>
          <w:rFonts w:hint="default" w:ascii="Times New Roman" w:hAnsi="Times New Roman" w:eastAsia="仿宋_GB2312" w:cs="Times New Roman"/>
          <w:b w:val="0"/>
          <w:bCs/>
          <w:u w:val="none"/>
          <w:lang w:eastAsia="zh-CN"/>
        </w:rPr>
        <w:t>。201</w:t>
      </w:r>
      <w:r>
        <w:rPr>
          <w:rFonts w:hint="default" w:ascii="Times New Roman" w:hAnsi="Times New Roman" w:eastAsia="仿宋_GB2312" w:cs="Times New Roman"/>
          <w:b w:val="0"/>
          <w:bCs/>
          <w:u w:val="none"/>
          <w:lang w:val="en-US" w:eastAsia="zh-CN"/>
        </w:rPr>
        <w:t>9</w:t>
      </w:r>
      <w:r>
        <w:rPr>
          <w:rFonts w:hint="default" w:ascii="Times New Roman" w:hAnsi="Times New Roman" w:eastAsia="仿宋_GB2312" w:cs="Times New Roman"/>
          <w:b w:val="0"/>
          <w:bCs/>
          <w:u w:val="none"/>
          <w:lang w:eastAsia="zh-CN"/>
        </w:rPr>
        <w:t>年，全球和中国境内营业额分别为</w:t>
      </w:r>
      <w:r>
        <w:rPr>
          <w:rFonts w:hint="eastAsia" w:eastAsia="FangSong_GB2312"/>
          <w:b w:val="0"/>
          <w:bCs/>
          <w:sz w:val="32"/>
          <w:szCs w:val="32"/>
          <w:lang w:val="en-US" w:eastAsia="zh-CN"/>
        </w:rPr>
        <w:t>（略）</w:t>
      </w:r>
      <w:r>
        <w:rPr>
          <w:rFonts w:hint="default" w:ascii="Times New Roman" w:hAnsi="Times New Roman" w:eastAsia="仿宋_GB2312" w:cs="Times New Roman"/>
          <w:b w:val="0"/>
          <w:bCs/>
          <w:u w:val="none"/>
          <w:lang w:eastAsia="zh-CN"/>
        </w:rPr>
        <w:t>、</w:t>
      </w:r>
      <w:r>
        <w:rPr>
          <w:rFonts w:hint="eastAsia" w:eastAsia="FangSong_GB2312"/>
          <w:b w:val="0"/>
          <w:bCs/>
          <w:sz w:val="32"/>
          <w:szCs w:val="32"/>
          <w:lang w:val="en-US" w:eastAsia="zh-CN"/>
        </w:rPr>
        <w:t>（略）人民币（币种下同）</w:t>
      </w:r>
      <w:bookmarkStart w:id="2" w:name="_GoBack"/>
      <w:bookmarkEnd w:id="2"/>
      <w:r>
        <w:rPr>
          <w:rFonts w:hint="default" w:ascii="Times New Roman" w:hAnsi="Times New Roman" w:eastAsia="仿宋_GB2312" w:cs="Times New Roman"/>
          <w:b w:val="0"/>
          <w:bCs/>
          <w:u w:val="none"/>
          <w:lang w:eastAsia="zh-CN"/>
        </w:rPr>
        <w:t>。</w:t>
      </w:r>
    </w:p>
    <w:p>
      <w:pPr>
        <w:pStyle w:val="8"/>
        <w:pageBreakBefore w:val="0"/>
        <w:widowControl w:val="0"/>
        <w:kinsoku/>
        <w:wordWrap/>
        <w:topLinePunct w:val="0"/>
        <w:bidi w:val="0"/>
        <w:spacing w:line="600" w:lineRule="exact"/>
        <w:ind w:left="0" w:firstLine="643"/>
        <w:textAlignment w:val="auto"/>
        <w:rPr>
          <w:rFonts w:hint="default" w:ascii="Times New Roman" w:hAnsi="Times New Roman" w:eastAsia="仿宋_GB2312" w:cs="Times New Roman"/>
          <w:b w:val="0"/>
          <w:bCs/>
          <w:u w:val="none"/>
          <w:lang w:eastAsia="zh-CN"/>
        </w:rPr>
      </w:pPr>
      <w:r>
        <w:rPr>
          <w:rFonts w:hint="default" w:ascii="Times New Roman" w:hAnsi="Times New Roman" w:eastAsia="仿宋_GB2312" w:cs="Times New Roman"/>
          <w:b/>
          <w:bCs w:val="0"/>
          <w:u w:val="none"/>
          <w:lang w:eastAsia="zh-CN"/>
        </w:rPr>
        <w:t>被收购方：奇秦科技。</w:t>
      </w:r>
      <w:r>
        <w:rPr>
          <w:rFonts w:hint="default" w:ascii="Times New Roman" w:hAnsi="Times New Roman" w:eastAsia="仿宋_GB2312" w:cs="Times New Roman"/>
          <w:b w:val="0"/>
          <w:bCs/>
          <w:u w:val="none"/>
          <w:lang w:eastAsia="zh-CN"/>
        </w:rPr>
        <w:t>2007年于北京市注册成立，最终控制人</w:t>
      </w:r>
      <w:r>
        <w:rPr>
          <w:rFonts w:hint="eastAsia" w:ascii="Times New Roman" w:hAnsi="Times New Roman" w:cs="Times New Roman"/>
          <w:b w:val="0"/>
          <w:bCs/>
          <w:u w:val="none"/>
          <w:lang w:eastAsia="zh-CN"/>
        </w:rPr>
        <w:t>为</w:t>
      </w:r>
      <w:r>
        <w:rPr>
          <w:rFonts w:hint="eastAsia" w:eastAsia="FangSong_GB2312"/>
          <w:b w:val="0"/>
          <w:bCs/>
          <w:sz w:val="32"/>
          <w:szCs w:val="32"/>
          <w:lang w:val="en-US" w:eastAsia="zh-CN"/>
        </w:rPr>
        <w:t>（略）</w:t>
      </w:r>
      <w:r>
        <w:rPr>
          <w:rFonts w:hint="default" w:ascii="Times New Roman" w:hAnsi="Times New Roman" w:eastAsia="仿宋_GB2312" w:cs="Times New Roman"/>
          <w:b w:val="0"/>
          <w:bCs/>
          <w:u w:val="none"/>
          <w:lang w:eastAsia="zh-CN"/>
        </w:rPr>
        <w:t>，主要从事数字化应用集成业务。201</w:t>
      </w:r>
      <w:r>
        <w:rPr>
          <w:rFonts w:hint="default" w:ascii="Times New Roman" w:hAnsi="Times New Roman" w:eastAsia="仿宋_GB2312" w:cs="Times New Roman"/>
          <w:b w:val="0"/>
          <w:bCs/>
          <w:u w:val="none"/>
          <w:lang w:val="en-US" w:eastAsia="zh-CN"/>
        </w:rPr>
        <w:t>9</w:t>
      </w:r>
      <w:r>
        <w:rPr>
          <w:rFonts w:hint="default" w:ascii="Times New Roman" w:hAnsi="Times New Roman" w:eastAsia="仿宋_GB2312" w:cs="Times New Roman"/>
          <w:b w:val="0"/>
          <w:bCs/>
          <w:u w:val="none"/>
          <w:lang w:eastAsia="zh-CN"/>
        </w:rPr>
        <w:t>年，全球和中国境内营业额均为</w:t>
      </w:r>
      <w:r>
        <w:rPr>
          <w:rFonts w:hint="eastAsia" w:eastAsia="FangSong_GB2312"/>
          <w:b w:val="0"/>
          <w:bCs/>
          <w:sz w:val="32"/>
          <w:szCs w:val="32"/>
          <w:lang w:val="en-US" w:eastAsia="zh-CN"/>
        </w:rPr>
        <w:t>（略）</w:t>
      </w:r>
      <w:r>
        <w:rPr>
          <w:rFonts w:hint="default" w:ascii="Times New Roman" w:hAnsi="Times New Roman" w:eastAsia="仿宋_GB2312" w:cs="Times New Roman"/>
          <w:b w:val="0"/>
          <w:bCs/>
          <w:u w:val="none"/>
          <w:lang w:eastAsia="zh-CN"/>
        </w:rPr>
        <w:t>。</w:t>
      </w:r>
    </w:p>
    <w:p>
      <w:pPr>
        <w:pStyle w:val="8"/>
        <w:pageBreakBefore w:val="0"/>
        <w:widowControl w:val="0"/>
        <w:kinsoku/>
        <w:wordWrap/>
        <w:topLinePunct w:val="0"/>
        <w:bidi w:val="0"/>
        <w:spacing w:line="600" w:lineRule="exact"/>
        <w:ind w:left="0" w:firstLine="643"/>
        <w:textAlignment w:val="auto"/>
        <w:rPr>
          <w:rFonts w:hint="default" w:ascii="Times New Roman" w:hAnsi="Times New Roman" w:eastAsia="仿宋_GB2312" w:cs="Times New Roman"/>
          <w:b w:val="0"/>
          <w:bCs/>
          <w:u w:val="none"/>
          <w:lang w:eastAsia="zh-CN"/>
        </w:rPr>
      </w:pPr>
      <w:r>
        <w:rPr>
          <w:rFonts w:hint="default" w:ascii="Times New Roman" w:hAnsi="Times New Roman" w:eastAsia="仿宋_GB2312" w:cs="Times New Roman"/>
          <w:b/>
          <w:bCs w:val="0"/>
          <w:u w:val="none"/>
          <w:lang w:eastAsia="zh-CN"/>
        </w:rPr>
        <w:t>被收购方存续股东：</w:t>
      </w:r>
      <w:r>
        <w:rPr>
          <w:rFonts w:hint="eastAsia" w:ascii="Times New Roman" w:hAnsi="Times New Roman" w:eastAsia="仿宋_GB2312" w:cs="Times New Roman"/>
          <w:b/>
          <w:bCs w:val="0"/>
          <w:u w:val="none"/>
          <w:lang w:val="en-US" w:eastAsia="zh-CN"/>
        </w:rPr>
        <w:t>（略）</w:t>
      </w:r>
      <w:r>
        <w:rPr>
          <w:rFonts w:hint="default" w:ascii="Times New Roman" w:hAnsi="Times New Roman" w:eastAsia="仿宋_GB2312" w:cs="Times New Roman"/>
          <w:b/>
          <w:bCs w:val="0"/>
          <w:u w:val="none"/>
          <w:lang w:eastAsia="zh-CN"/>
        </w:rPr>
        <w:t>（以下合称创始股东）。</w:t>
      </w:r>
      <w:r>
        <w:rPr>
          <w:rFonts w:hint="default" w:ascii="Times New Roman" w:hAnsi="Times New Roman" w:eastAsia="仿宋_GB2312" w:cs="Times New Roman"/>
          <w:b w:val="0"/>
          <w:bCs/>
          <w:u w:val="none"/>
          <w:lang w:eastAsia="zh-CN"/>
        </w:rPr>
        <w:t>201</w:t>
      </w:r>
      <w:r>
        <w:rPr>
          <w:rFonts w:hint="default" w:ascii="Times New Roman" w:hAnsi="Times New Roman" w:eastAsia="仿宋_GB2312" w:cs="Times New Roman"/>
          <w:b w:val="0"/>
          <w:bCs/>
          <w:u w:val="none"/>
          <w:lang w:val="en-US" w:eastAsia="zh-CN"/>
        </w:rPr>
        <w:t>9</w:t>
      </w:r>
      <w:r>
        <w:rPr>
          <w:rFonts w:hint="default" w:ascii="Times New Roman" w:hAnsi="Times New Roman" w:eastAsia="仿宋_GB2312" w:cs="Times New Roman"/>
          <w:b w:val="0"/>
          <w:bCs/>
          <w:u w:val="none"/>
          <w:lang w:eastAsia="zh-CN"/>
        </w:rPr>
        <w:t>年，全球和中国境内营业额同奇秦科技营业额。</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ageBreakBefore w:val="0"/>
        <w:widowControl w:val="0"/>
        <w:suppressAutoHyphens/>
        <w:kinsoku/>
        <w:wordWrap/>
        <w:overflowPunct w:val="0"/>
        <w:topLinePunct w:val="0"/>
        <w:autoSpaceDE w:val="0"/>
        <w:autoSpaceDN w:val="0"/>
        <w:bidi w:val="0"/>
        <w:adjustRightInd w:val="0"/>
        <w:spacing w:line="600" w:lineRule="exact"/>
        <w:ind w:firstLine="628" w:firstLineChars="200"/>
        <w:jc w:val="both"/>
        <w:textAlignment w:val="auto"/>
        <w:rPr>
          <w:rFonts w:hint="default" w:ascii="Times New Roman" w:hAnsi="Times New Roman" w:eastAsia="仿宋_GB2312" w:cs="Times New Roman"/>
          <w:bCs/>
          <w:sz w:val="32"/>
          <w:lang w:val="en-US" w:eastAsia="zh-CN"/>
        </w:rPr>
      </w:pPr>
      <w:r>
        <w:rPr>
          <w:rFonts w:hint="default" w:ascii="Times New Roman" w:hAnsi="Times New Roman" w:eastAsia="仿宋_GB2312" w:cs="Times New Roman"/>
          <w:kern w:val="2"/>
          <w:sz w:val="32"/>
          <w:szCs w:val="32"/>
          <w:lang w:val="en-US" w:eastAsia="zh-CN" w:bidi="ar-SA"/>
        </w:rPr>
        <w:t>2020年8月24日，腾讯与奇秦科技、创始股东等签署《股份认购和转让协议》，以</w:t>
      </w:r>
      <w:r>
        <w:rPr>
          <w:rFonts w:hint="eastAsia" w:eastAsia="FangSong_GB2312"/>
          <w:b w:val="0"/>
          <w:bCs/>
          <w:sz w:val="32"/>
          <w:szCs w:val="32"/>
          <w:lang w:val="en-US" w:eastAsia="zh-CN"/>
        </w:rPr>
        <w:t>（略）</w:t>
      </w:r>
      <w:r>
        <w:rPr>
          <w:rFonts w:hint="default" w:ascii="Times New Roman" w:hAnsi="Times New Roman" w:eastAsia="仿宋_GB2312" w:cs="Times New Roman"/>
          <w:kern w:val="2"/>
          <w:sz w:val="32"/>
          <w:szCs w:val="32"/>
          <w:lang w:val="en-US" w:eastAsia="zh-CN" w:bidi="ar-SA"/>
        </w:rPr>
        <w:t>对价收购奇秦科技10.3125%股权。交易完成后，奇秦科技由创始股东和腾讯共同控制。</w:t>
      </w:r>
      <w:r>
        <w:rPr>
          <w:rFonts w:hint="default" w:ascii="Times New Roman" w:hAnsi="Times New Roman" w:eastAsia="仿宋_GB2312" w:cs="Times New Roman"/>
          <w:bCs/>
          <w:sz w:val="32"/>
          <w:lang w:val="en-US" w:eastAsia="zh-CN"/>
        </w:rPr>
        <w:t>2020年9月30日，奇秦科技完成股权变更登记手续。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628"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kern w:val="2"/>
          <w:sz w:val="32"/>
          <w:szCs w:val="32"/>
          <w:lang w:val="en-US" w:eastAsia="zh-CN" w:bidi="ar-SA"/>
        </w:rPr>
        <w:t>2020年8月24日</w:t>
      </w:r>
      <w:r>
        <w:rPr>
          <w:rFonts w:hint="default" w:ascii="Times New Roman" w:hAnsi="Times New Roman" w:eastAsia="仿宋_GB2312" w:cs="Times New Roman"/>
          <w:sz w:val="32"/>
          <w:szCs w:val="32"/>
          <w:lang w:val="en-US" w:eastAsia="zh-CN"/>
        </w:rPr>
        <w:t>，腾讯</w:t>
      </w:r>
      <w:r>
        <w:rPr>
          <w:rFonts w:hint="default" w:ascii="Times New Roman" w:hAnsi="Times New Roman" w:eastAsia="仿宋_GB2312" w:cs="Times New Roman"/>
          <w:bCs/>
          <w:sz w:val="32"/>
          <w:lang w:val="en-US" w:eastAsia="zh-CN"/>
        </w:rPr>
        <w:t>收购</w:t>
      </w:r>
      <w:r>
        <w:rPr>
          <w:rFonts w:hint="default" w:ascii="Times New Roman" w:hAnsi="Times New Roman" w:eastAsia="仿宋_GB2312" w:cs="Times New Roman"/>
          <w:kern w:val="2"/>
          <w:sz w:val="32"/>
          <w:szCs w:val="32"/>
          <w:lang w:val="en-US" w:eastAsia="zh-CN" w:bidi="ar-SA"/>
        </w:rPr>
        <w:t>奇秦</w:t>
      </w:r>
      <w:r>
        <w:rPr>
          <w:rFonts w:hint="default" w:ascii="Times New Roman" w:hAnsi="Times New Roman" w:eastAsia="仿宋_GB2312" w:cs="Times New Roman"/>
          <w:bCs/>
          <w:sz w:val="32"/>
          <w:lang w:val="en-US" w:eastAsia="zh-CN"/>
        </w:rPr>
        <w:t>科技</w:t>
      </w:r>
      <w:r>
        <w:rPr>
          <w:rFonts w:hint="default" w:ascii="Times New Roman" w:hAnsi="Times New Roman" w:eastAsia="仿宋_GB2312" w:cs="Times New Roman"/>
          <w:kern w:val="2"/>
          <w:sz w:val="32"/>
          <w:szCs w:val="32"/>
          <w:lang w:val="en-US" w:eastAsia="zh-CN" w:bidi="ar-SA"/>
        </w:rPr>
        <w:t>10.3125%</w:t>
      </w:r>
      <w:r>
        <w:rPr>
          <w:rFonts w:hint="default" w:ascii="Times New Roman" w:hAnsi="Times New Roman" w:eastAsia="仿宋_GB2312" w:cs="Times New Roman"/>
          <w:bCs/>
          <w:sz w:val="32"/>
          <w:lang w:val="en-US" w:eastAsia="zh-CN"/>
        </w:rPr>
        <w:t>股权</w:t>
      </w:r>
      <w:r>
        <w:rPr>
          <w:rFonts w:hint="default" w:ascii="Times New Roman" w:hAnsi="Times New Roman" w:eastAsia="仿宋_GB2312" w:cs="Times New Roman"/>
          <w:bCs/>
          <w:sz w:val="32"/>
          <w:lang w:eastAsia="zh-CN"/>
        </w:rPr>
        <w:t>，取得其共同控制权</w:t>
      </w:r>
      <w:r>
        <w:rPr>
          <w:rFonts w:hint="default" w:ascii="Times New Roman" w:hAnsi="Times New Roman" w:eastAsia="仿宋_GB2312" w:cs="Times New Roman"/>
          <w:sz w:val="32"/>
          <w:szCs w:val="32"/>
        </w:rPr>
        <w:t>，属于《反垄断法》第二十条规定的经营者集中。</w:t>
      </w:r>
    </w:p>
    <w:p>
      <w:pPr>
        <w:keepNext w:val="0"/>
        <w:keepLines w:val="0"/>
        <w:pageBreakBefore w:val="0"/>
        <w:widowControl w:val="0"/>
        <w:kinsoku/>
        <w:wordWrap/>
        <w:topLinePunct w:val="0"/>
        <w:bidi w:val="0"/>
        <w:spacing w:line="580"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2019年，腾讯全球和中国营业额分别为</w:t>
      </w:r>
      <w:r>
        <w:rPr>
          <w:rFonts w:hint="eastAsia" w:eastAsia="FangSong_GB2312"/>
          <w:b w:val="0"/>
          <w:bCs/>
          <w:sz w:val="32"/>
          <w:szCs w:val="32"/>
          <w:lang w:val="en-US" w:eastAsia="zh-CN"/>
        </w:rPr>
        <w:t>（略）</w:t>
      </w:r>
      <w:r>
        <w:rPr>
          <w:rFonts w:hint="default" w:ascii="Times New Roman" w:hAnsi="Times New Roman" w:eastAsia="仿宋_GB2312" w:cs="Times New Roman"/>
          <w:sz w:val="32"/>
          <w:szCs w:val="32"/>
          <w:lang w:val="en-US" w:eastAsia="zh-CN"/>
        </w:rPr>
        <w:t>、</w:t>
      </w:r>
      <w:r>
        <w:rPr>
          <w:rFonts w:hint="eastAsia" w:eastAsia="FangSong_GB2312"/>
          <w:b w:val="0"/>
          <w:bCs/>
          <w:sz w:val="32"/>
          <w:szCs w:val="32"/>
          <w:lang w:val="en-US" w:eastAsia="zh-CN"/>
        </w:rPr>
        <w:t>（略）</w:t>
      </w:r>
      <w:r>
        <w:rPr>
          <w:rFonts w:hint="default" w:ascii="Times New Roman" w:hAnsi="Times New Roman" w:eastAsia="仿宋_GB2312" w:cs="Times New Roman"/>
          <w:sz w:val="32"/>
          <w:szCs w:val="32"/>
          <w:lang w:val="en-US" w:eastAsia="zh-CN"/>
        </w:rPr>
        <w:t>；创始股东全球和中国境内营业额均为</w:t>
      </w:r>
      <w:r>
        <w:rPr>
          <w:rFonts w:hint="eastAsia" w:eastAsia="FangSong_GB2312"/>
          <w:b w:val="0"/>
          <w:bCs/>
          <w:sz w:val="32"/>
          <w:szCs w:val="32"/>
          <w:lang w:val="en-US" w:eastAsia="zh-CN"/>
        </w:rPr>
        <w:t>（略）</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达到《国务院关于经营者集中申报标准的规定》第</w:t>
      </w:r>
      <w:r>
        <w:rPr>
          <w:rFonts w:hint="default"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规定“经营者集中达到国务院规定的申报标准的，经营者应当事先向国务院反垄断执法机构申报，未申报的不得实施集中”。2020年9月30日，奇秦科技完成股权变更登记手续，在此之前未向我局申报，</w:t>
      </w:r>
      <w:r>
        <w:rPr>
          <w:rFonts w:hint="default" w:ascii="Times New Roman" w:hAnsi="Times New Roman" w:eastAsia="仿宋_GB2312" w:cs="Times New Roman"/>
          <w:kern w:val="2"/>
          <w:sz w:val="32"/>
          <w:szCs w:val="32"/>
        </w:rPr>
        <w:t>违反《反垄断法》第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条，构成未依法申报</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sz w:val="32"/>
          <w:lang w:eastAsia="zh-CN"/>
        </w:rPr>
        <w:t>收购奇秦科技</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outlineLvl w:val="9"/>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outlineLvl w:val="9"/>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kern w:val="2"/>
          <w:sz w:val="32"/>
          <w:szCs w:val="32"/>
          <w:lang w:val="en-US" w:eastAsia="zh-CN"/>
        </w:rPr>
        <w:t>腾讯</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0万元人民币</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FangSong_GB2312"/>
          <w:b w:val="0"/>
          <w:bCs/>
          <w:sz w:val="32"/>
          <w:szCs w:val="32"/>
          <w:lang w:val="en-US" w:eastAsia="zh-CN"/>
        </w:rPr>
        <w:t>（略）</w:t>
      </w:r>
      <w:r>
        <w:rPr>
          <w:rFonts w:hint="default" w:ascii="Times New Roman" w:hAnsi="Times New Roman" w:eastAsia="仿宋_GB2312" w:cs="Times New Roman"/>
          <w:bCs/>
          <w:color w:val="000000"/>
          <w:kern w:val="2"/>
          <w:sz w:val="32"/>
          <w:szCs w:val="32"/>
          <w:shd w:val="clear"/>
          <w:lang w:val="en-US" w:eastAsia="zh-CN"/>
        </w:rPr>
        <w:t>。</w:t>
      </w:r>
      <w:r>
        <w:rPr>
          <w:rFonts w:hint="eastAsia" w:ascii="Times New Roman" w:hAnsi="Times New Roman" w:eastAsia="仿宋_GB2312" w:cs="Times New Roman"/>
          <w:bCs/>
          <w:color w:val="000000"/>
          <w:kern w:val="2"/>
          <w:sz w:val="32"/>
          <w:szCs w:val="32"/>
          <w:lang w:eastAsia="zh-CN"/>
        </w:rPr>
        <w:t>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ascii="Times New Roman" w:hAnsi="Times New Roman" w:eastAsia="仿宋_GB2312" w:cs="Times New Roman"/>
        </w:rPr>
      </w:pPr>
    </w:p>
    <w:p>
      <w:pPr>
        <w:keepNext w:val="0"/>
        <w:keepLines w:val="0"/>
        <w:pageBreakBefore w:val="0"/>
        <w:widowControl w:val="0"/>
        <w:kinsoku/>
        <w:wordWrap/>
        <w:topLinePunct w:val="0"/>
        <w:bidi w:val="0"/>
        <w:snapToGrid w:val="0"/>
        <w:spacing w:line="580" w:lineRule="exact"/>
        <w:ind w:firstLine="5743" w:firstLineChars="1829"/>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536" w:firstLineChars="1763"/>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31</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75F674C"/>
    <w:rsid w:val="09AC08F5"/>
    <w:rsid w:val="13F85EFD"/>
    <w:rsid w:val="16657401"/>
    <w:rsid w:val="169767E4"/>
    <w:rsid w:val="18DB1E51"/>
    <w:rsid w:val="1918454A"/>
    <w:rsid w:val="192053EE"/>
    <w:rsid w:val="1A156921"/>
    <w:rsid w:val="1B095395"/>
    <w:rsid w:val="1CF1026A"/>
    <w:rsid w:val="1D3570B1"/>
    <w:rsid w:val="1F573D93"/>
    <w:rsid w:val="265326DA"/>
    <w:rsid w:val="28C8606C"/>
    <w:rsid w:val="29171A1E"/>
    <w:rsid w:val="31E778A8"/>
    <w:rsid w:val="32037DDB"/>
    <w:rsid w:val="33B94AAA"/>
    <w:rsid w:val="36C52042"/>
    <w:rsid w:val="38043EF0"/>
    <w:rsid w:val="385D0246"/>
    <w:rsid w:val="3C77172B"/>
    <w:rsid w:val="3D092273"/>
    <w:rsid w:val="4297136E"/>
    <w:rsid w:val="43E542CC"/>
    <w:rsid w:val="49513DE5"/>
    <w:rsid w:val="49F75885"/>
    <w:rsid w:val="4ABC40B8"/>
    <w:rsid w:val="4EF957B9"/>
    <w:rsid w:val="4EFD73AF"/>
    <w:rsid w:val="51075873"/>
    <w:rsid w:val="585A2EC7"/>
    <w:rsid w:val="5BDD2331"/>
    <w:rsid w:val="5D4E6DD5"/>
    <w:rsid w:val="5DBD1D5B"/>
    <w:rsid w:val="5F7B5E5A"/>
    <w:rsid w:val="630535E1"/>
    <w:rsid w:val="63432760"/>
    <w:rsid w:val="640E6FE8"/>
    <w:rsid w:val="68197930"/>
    <w:rsid w:val="686D740E"/>
    <w:rsid w:val="6D1FD979"/>
    <w:rsid w:val="6F4B22A7"/>
    <w:rsid w:val="6F712D0C"/>
    <w:rsid w:val="7073388E"/>
    <w:rsid w:val="7757D974"/>
    <w:rsid w:val="7A782B89"/>
    <w:rsid w:val="7ADF87CD"/>
    <w:rsid w:val="7D641176"/>
    <w:rsid w:val="9FB5BC33"/>
    <w:rsid w:val="BDFF214E"/>
    <w:rsid w:val="BE7488CA"/>
    <w:rsid w:val="BF79725F"/>
    <w:rsid w:val="CFAF1633"/>
    <w:rsid w:val="D57FCE0F"/>
    <w:rsid w:val="D7536CE1"/>
    <w:rsid w:val="E6317146"/>
    <w:rsid w:val="EB9C6337"/>
    <w:rsid w:val="FB3E4834"/>
    <w:rsid w:val="FBFFB44E"/>
    <w:rsid w:val="FFE7A474"/>
    <w:rsid w:val="FFFFC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2020-12-13T02:26:00Z</dcterms:created>
  <dc:creator>徐霄飞</dc:creator>
  <cp:lastModifiedBy>张砚哲</cp:lastModifiedBy>
  <cp:lastPrinted>2022-03-18T14:11:00Z</cp:lastPrinted>
  <dcterms:modified xsi:type="dcterms:W3CDTF">2022-07-05T16:31:33Z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