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楷体" w:hAnsi="楷体" w:eastAsia="楷体"/>
          <w:sz w:val="30"/>
          <w:szCs w:val="30"/>
        </w:rPr>
      </w:pPr>
      <w:r>
        <w:rPr>
          <w:rFonts w:hint="eastAsia" w:ascii="楷体" w:hAnsi="楷体" w:eastAsia="楷体"/>
          <w:sz w:val="30"/>
          <w:szCs w:val="30"/>
        </w:rPr>
        <w:t>经营者集中简易案件公示表</w:t>
      </w:r>
    </w:p>
    <w:p>
      <w:pPr>
        <w:spacing w:line="440" w:lineRule="exact"/>
        <w:ind w:firstLine="845" w:firstLineChars="302"/>
        <w:rPr>
          <w:rFonts w:ascii="仿宋_GB2312" w:hAnsi="Times New Roman" w:eastAsia="仿宋_GB2312"/>
          <w:sz w:val="28"/>
          <w:szCs w:val="28"/>
        </w:rPr>
      </w:pPr>
    </w:p>
    <w:tbl>
      <w:tblPr>
        <w:tblStyle w:val="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D9D9D9"/>
            <w:vAlign w:val="top"/>
          </w:tcPr>
          <w:p>
            <w:pPr>
              <w:spacing w:line="500" w:lineRule="exact"/>
              <w:rPr>
                <w:rFonts w:ascii="Times New Roman" w:hAnsi="Times New Roman" w:eastAsia="楷体"/>
                <w:sz w:val="28"/>
                <w:szCs w:val="28"/>
              </w:rPr>
            </w:pPr>
            <w:r>
              <w:rPr>
                <w:rFonts w:ascii="Times New Roman" w:hAnsi="Times New Roman" w:eastAsia="楷体"/>
                <w:sz w:val="28"/>
                <w:szCs w:val="28"/>
              </w:rPr>
              <w:t>案件名称</w:t>
            </w:r>
          </w:p>
        </w:tc>
        <w:tc>
          <w:tcPr>
            <w:tcW w:w="6949" w:type="dxa"/>
            <w:gridSpan w:val="2"/>
            <w:vAlign w:val="top"/>
          </w:tcPr>
          <w:p>
            <w:pPr>
              <w:spacing w:line="500" w:lineRule="exact"/>
              <w:rPr>
                <w:rFonts w:ascii="Times New Roman" w:hAnsi="Times New Roman" w:eastAsia="楷体"/>
                <w:sz w:val="28"/>
                <w:szCs w:val="28"/>
              </w:rPr>
            </w:pPr>
            <w:r>
              <w:rPr>
                <w:rFonts w:ascii="Times New Roman" w:hAnsi="Times New Roman" w:eastAsia="楷体"/>
                <w:sz w:val="28"/>
                <w:szCs w:val="28"/>
              </w:rPr>
              <w:t>法国存托银行收购法国邮政公司股权案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1809" w:type="dxa"/>
            <w:shd w:val="clear" w:color="auto" w:fill="D9D9D9"/>
            <w:vAlign w:val="top"/>
          </w:tcPr>
          <w:p>
            <w:pPr>
              <w:spacing w:line="500" w:lineRule="exact"/>
              <w:rPr>
                <w:rFonts w:ascii="Times New Roman" w:hAnsi="Times New Roman" w:eastAsia="楷体"/>
                <w:sz w:val="28"/>
                <w:szCs w:val="28"/>
              </w:rPr>
            </w:pPr>
            <w:r>
              <w:rPr>
                <w:rFonts w:ascii="Times New Roman" w:hAnsi="Times New Roman" w:eastAsia="楷体"/>
                <w:sz w:val="28"/>
                <w:szCs w:val="28"/>
              </w:rPr>
              <w:t>交易概况（限200字内）</w:t>
            </w:r>
          </w:p>
        </w:tc>
        <w:tc>
          <w:tcPr>
            <w:tcW w:w="6949" w:type="dxa"/>
            <w:gridSpan w:val="2"/>
            <w:vAlign w:val="top"/>
          </w:tcPr>
          <w:p>
            <w:pPr>
              <w:spacing w:line="500" w:lineRule="exact"/>
              <w:rPr>
                <w:rFonts w:ascii="Times New Roman" w:hAnsi="Times New Roman" w:eastAsia="楷体"/>
                <w:sz w:val="28"/>
                <w:szCs w:val="28"/>
              </w:rPr>
            </w:pPr>
            <w:r>
              <w:rPr>
                <w:rFonts w:ascii="Times New Roman" w:hAnsi="Times New Roman" w:eastAsia="楷体"/>
                <w:sz w:val="28"/>
                <w:szCs w:val="28"/>
              </w:rPr>
              <w:t>根据法国政府于2019年5月颁布的关于企业增长和转型法律规定，目前被法国存托银行和法国政府共同控制的法国邮政的股权将发生变更。法国存托银行将在交易完成后成为法国邮政的大股东并取得对其的单独控制权， 而法国政府将成为没有控制权的小股东。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809" w:type="dxa"/>
            <w:vMerge w:val="restart"/>
            <w:shd w:val="clear" w:color="auto" w:fill="D9D9D9"/>
            <w:vAlign w:val="top"/>
          </w:tcPr>
          <w:p>
            <w:pPr>
              <w:spacing w:line="500" w:lineRule="exact"/>
              <w:rPr>
                <w:rFonts w:ascii="Times New Roman" w:hAnsi="Times New Roman" w:eastAsia="楷体"/>
                <w:sz w:val="28"/>
                <w:szCs w:val="28"/>
              </w:rPr>
            </w:pPr>
            <w:r>
              <w:rPr>
                <w:rFonts w:ascii="Times New Roman" w:hAnsi="Times New Roman" w:eastAsia="楷体"/>
                <w:sz w:val="28"/>
                <w:szCs w:val="28"/>
              </w:rPr>
              <w:t>参与集中的经营者简介</w:t>
            </w:r>
          </w:p>
        </w:tc>
        <w:tc>
          <w:tcPr>
            <w:tcW w:w="1796" w:type="dxa"/>
            <w:vAlign w:val="top"/>
          </w:tcPr>
          <w:p>
            <w:pPr>
              <w:spacing w:line="500" w:lineRule="exact"/>
              <w:rPr>
                <w:rFonts w:ascii="Times New Roman" w:hAnsi="Times New Roman" w:eastAsia="楷体"/>
                <w:sz w:val="28"/>
                <w:szCs w:val="28"/>
              </w:rPr>
            </w:pPr>
            <w:r>
              <w:rPr>
                <w:rFonts w:ascii="Times New Roman" w:hAnsi="Times New Roman" w:eastAsia="楷体"/>
                <w:sz w:val="28"/>
                <w:szCs w:val="28"/>
              </w:rPr>
              <w:t>1、法国存托银行</w:t>
            </w:r>
          </w:p>
        </w:tc>
        <w:tc>
          <w:tcPr>
            <w:tcW w:w="5153" w:type="dxa"/>
            <w:vAlign w:val="top"/>
          </w:tcPr>
          <w:p>
            <w:pPr>
              <w:spacing w:line="500" w:lineRule="exact"/>
              <w:rPr>
                <w:rFonts w:ascii="Times New Roman" w:hAnsi="Times New Roman" w:eastAsia="楷体"/>
                <w:sz w:val="28"/>
                <w:szCs w:val="28"/>
              </w:rPr>
            </w:pPr>
            <w:r>
              <w:rPr>
                <w:rFonts w:ascii="Times New Roman" w:hAnsi="Times New Roman" w:eastAsia="楷体"/>
                <w:sz w:val="28"/>
                <w:szCs w:val="28"/>
              </w:rPr>
              <w:t>法国存托银行业务围绕四个方面进行：（1）房地产（2）环境和能源（3）服务以及（4）资本投资。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809" w:type="dxa"/>
            <w:vMerge w:val="continue"/>
            <w:shd w:val="clear" w:color="auto" w:fill="D9D9D9"/>
            <w:vAlign w:val="top"/>
          </w:tcPr>
          <w:p>
            <w:pPr>
              <w:spacing w:line="500" w:lineRule="exact"/>
              <w:rPr>
                <w:rFonts w:ascii="Times New Roman" w:hAnsi="Times New Roman" w:eastAsia="楷体"/>
                <w:sz w:val="28"/>
                <w:szCs w:val="28"/>
              </w:rPr>
            </w:pPr>
          </w:p>
        </w:tc>
        <w:tc>
          <w:tcPr>
            <w:tcW w:w="1796" w:type="dxa"/>
            <w:vAlign w:val="top"/>
          </w:tcPr>
          <w:p>
            <w:pPr>
              <w:spacing w:line="500" w:lineRule="exact"/>
              <w:rPr>
                <w:rFonts w:ascii="Times New Roman" w:hAnsi="Times New Roman" w:eastAsia="楷体"/>
                <w:sz w:val="28"/>
                <w:szCs w:val="28"/>
              </w:rPr>
            </w:pPr>
            <w:r>
              <w:rPr>
                <w:rFonts w:ascii="Times New Roman" w:hAnsi="Times New Roman" w:eastAsia="楷体"/>
                <w:sz w:val="28"/>
                <w:szCs w:val="28"/>
              </w:rPr>
              <w:t>2、法国邮政公司</w:t>
            </w:r>
          </w:p>
        </w:tc>
        <w:tc>
          <w:tcPr>
            <w:tcW w:w="5153" w:type="dxa"/>
            <w:vAlign w:val="top"/>
          </w:tcPr>
          <w:p>
            <w:pPr>
              <w:spacing w:line="500" w:lineRule="exact"/>
              <w:rPr>
                <w:rFonts w:ascii="Times New Roman" w:hAnsi="Times New Roman" w:eastAsia="楷体"/>
                <w:sz w:val="28"/>
                <w:szCs w:val="28"/>
              </w:rPr>
            </w:pPr>
            <w:r>
              <w:rPr>
                <w:rFonts w:ascii="Times New Roman" w:hAnsi="Times New Roman" w:eastAsia="楷体"/>
                <w:sz w:val="28"/>
                <w:szCs w:val="28"/>
              </w:rPr>
              <w:t>法国邮政在全球范围内</w:t>
            </w:r>
            <w:r>
              <w:rPr>
                <w:rFonts w:hint="eastAsia" w:ascii="Times New Roman" w:hAnsi="Times New Roman" w:eastAsia="楷体"/>
                <w:bCs/>
                <w:sz w:val="28"/>
                <w:szCs w:val="28"/>
              </w:rPr>
              <w:t>主要从事邮件/包裹投递</w:t>
            </w:r>
            <w:r>
              <w:rPr>
                <w:rFonts w:ascii="Times New Roman" w:hAnsi="Times New Roman" w:eastAsia="楷体"/>
                <w:sz w:val="28"/>
                <w:szCs w:val="28"/>
              </w:rPr>
              <w:t>、物流和货运代理。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809" w:type="dxa"/>
            <w:vMerge w:val="restart"/>
            <w:shd w:val="clear" w:color="auto" w:fill="D9D9D9"/>
            <w:vAlign w:val="top"/>
          </w:tcPr>
          <w:p>
            <w:pPr>
              <w:spacing w:line="500" w:lineRule="exact"/>
              <w:rPr>
                <w:rFonts w:ascii="Times New Roman" w:hAnsi="Times New Roman" w:eastAsia="楷体"/>
                <w:sz w:val="28"/>
                <w:szCs w:val="28"/>
              </w:rPr>
            </w:pPr>
            <w:r>
              <w:rPr>
                <w:rFonts w:ascii="Times New Roman" w:hAnsi="Times New Roman" w:eastAsia="楷体"/>
                <w:sz w:val="28"/>
                <w:szCs w:val="28"/>
              </w:rPr>
              <w:t>简易案件理由（可以单选，也可以多选）</w:t>
            </w:r>
          </w:p>
        </w:tc>
        <w:tc>
          <w:tcPr>
            <w:tcW w:w="6949" w:type="dxa"/>
            <w:gridSpan w:val="2"/>
            <w:vAlign w:val="top"/>
          </w:tcPr>
          <w:p>
            <w:pPr>
              <w:spacing w:line="500" w:lineRule="exact"/>
              <w:rPr>
                <w:rFonts w:ascii="Times New Roman" w:hAnsi="Times New Roman" w:eastAsia="楷体"/>
                <w:sz w:val="28"/>
                <w:szCs w:val="28"/>
              </w:rPr>
            </w:pPr>
            <w:r>
              <w:rPr>
                <w:rFonts w:ascii="Times New Roman" w:hAnsi="Times New Roman" w:eastAsia="楷体"/>
                <w:sz w:val="28"/>
                <w:szCs w:val="28"/>
              </w:rPr>
              <w:sym w:font="Wingdings" w:char="F0FE"/>
            </w:r>
            <w:r>
              <w:rPr>
                <w:rFonts w:ascii="Times New Roman" w:hAnsi="Times New Roman" w:eastAsia="楷体"/>
                <w:sz w:val="28"/>
                <w:szCs w:val="28"/>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809" w:type="dxa"/>
            <w:vMerge w:val="continue"/>
            <w:shd w:val="clear" w:color="auto" w:fill="D9D9D9"/>
            <w:vAlign w:val="top"/>
          </w:tcPr>
          <w:p>
            <w:pPr>
              <w:spacing w:line="500" w:lineRule="exact"/>
              <w:rPr>
                <w:rFonts w:ascii="Times New Roman" w:hAnsi="Times New Roman" w:eastAsia="楷体"/>
                <w:sz w:val="28"/>
                <w:szCs w:val="28"/>
              </w:rPr>
            </w:pPr>
          </w:p>
        </w:tc>
        <w:tc>
          <w:tcPr>
            <w:tcW w:w="6949" w:type="dxa"/>
            <w:gridSpan w:val="2"/>
            <w:vAlign w:val="top"/>
          </w:tcPr>
          <w:p>
            <w:pPr>
              <w:spacing w:line="500" w:lineRule="exact"/>
              <w:rPr>
                <w:rFonts w:ascii="Times New Roman" w:hAnsi="Times New Roman" w:eastAsia="楷体"/>
                <w:sz w:val="28"/>
                <w:szCs w:val="28"/>
              </w:rPr>
            </w:pPr>
            <w:r>
              <w:rPr>
                <w:rFonts w:ascii="Times New Roman" w:hAnsi="Times New Roman" w:eastAsia="楷体"/>
                <w:sz w:val="28"/>
                <w:szCs w:val="28"/>
              </w:rPr>
              <w:sym w:font="Wingdings" w:char="F0FE"/>
            </w:r>
            <w:r>
              <w:rPr>
                <w:rFonts w:ascii="Times New Roman" w:hAnsi="Times New Roman" w:eastAsia="楷体"/>
                <w:sz w:val="28"/>
                <w:szCs w:val="28"/>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D9D9D9"/>
            <w:vAlign w:val="top"/>
          </w:tcPr>
          <w:p>
            <w:pPr>
              <w:spacing w:line="500" w:lineRule="exact"/>
              <w:rPr>
                <w:rFonts w:ascii="Times New Roman" w:hAnsi="Times New Roman" w:eastAsia="楷体"/>
                <w:sz w:val="28"/>
                <w:szCs w:val="28"/>
              </w:rPr>
            </w:pPr>
          </w:p>
        </w:tc>
        <w:tc>
          <w:tcPr>
            <w:tcW w:w="6949" w:type="dxa"/>
            <w:gridSpan w:val="2"/>
            <w:vAlign w:val="top"/>
          </w:tcPr>
          <w:p>
            <w:pPr>
              <w:spacing w:line="500" w:lineRule="exact"/>
              <w:rPr>
                <w:rFonts w:ascii="Times New Roman" w:hAnsi="Times New Roman" w:eastAsia="楷体"/>
                <w:sz w:val="28"/>
                <w:szCs w:val="28"/>
              </w:rPr>
            </w:pPr>
            <w:r>
              <w:rPr>
                <w:rFonts w:ascii="Times New Roman" w:hAnsi="Times New Roman" w:eastAsia="楷体"/>
                <w:sz w:val="28"/>
                <w:szCs w:val="28"/>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809" w:type="dxa"/>
            <w:vMerge w:val="continue"/>
            <w:shd w:val="clear" w:color="auto" w:fill="D9D9D9"/>
            <w:vAlign w:val="top"/>
          </w:tcPr>
          <w:p>
            <w:pPr>
              <w:spacing w:line="500" w:lineRule="exact"/>
              <w:rPr>
                <w:rFonts w:ascii="Times New Roman" w:hAnsi="Times New Roman" w:eastAsia="楷体"/>
                <w:sz w:val="28"/>
                <w:szCs w:val="28"/>
              </w:rPr>
            </w:pPr>
          </w:p>
        </w:tc>
        <w:tc>
          <w:tcPr>
            <w:tcW w:w="6949" w:type="dxa"/>
            <w:gridSpan w:val="2"/>
            <w:vAlign w:val="top"/>
          </w:tcPr>
          <w:p>
            <w:pPr>
              <w:spacing w:line="500" w:lineRule="exact"/>
              <w:rPr>
                <w:rFonts w:ascii="Times New Roman" w:hAnsi="Times New Roman" w:eastAsia="楷体"/>
                <w:sz w:val="28"/>
                <w:szCs w:val="28"/>
              </w:rPr>
            </w:pPr>
            <w:r>
              <w:rPr>
                <w:rFonts w:ascii="Times New Roman" w:hAnsi="Times New Roman" w:eastAsia="楷体"/>
                <w:sz w:val="28"/>
                <w:szCs w:val="28"/>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809" w:type="dxa"/>
            <w:vMerge w:val="continue"/>
            <w:shd w:val="clear" w:color="auto" w:fill="D9D9D9"/>
            <w:vAlign w:val="top"/>
          </w:tcPr>
          <w:p>
            <w:pPr>
              <w:spacing w:line="500" w:lineRule="exact"/>
              <w:rPr>
                <w:rFonts w:ascii="Times New Roman" w:hAnsi="Times New Roman" w:eastAsia="楷体"/>
                <w:sz w:val="28"/>
                <w:szCs w:val="28"/>
              </w:rPr>
            </w:pPr>
          </w:p>
        </w:tc>
        <w:tc>
          <w:tcPr>
            <w:tcW w:w="6949" w:type="dxa"/>
            <w:gridSpan w:val="2"/>
            <w:vAlign w:val="top"/>
          </w:tcPr>
          <w:p>
            <w:pPr>
              <w:spacing w:line="500" w:lineRule="exact"/>
              <w:rPr>
                <w:rFonts w:ascii="Times New Roman" w:hAnsi="Times New Roman" w:eastAsia="楷体"/>
                <w:sz w:val="28"/>
                <w:szCs w:val="28"/>
              </w:rPr>
            </w:pPr>
            <w:r>
              <w:rPr>
                <w:rFonts w:ascii="Times New Roman" w:hAnsi="Times New Roman" w:eastAsia="楷体"/>
                <w:sz w:val="28"/>
                <w:szCs w:val="28"/>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809" w:type="dxa"/>
            <w:vMerge w:val="continue"/>
            <w:shd w:val="clear" w:color="auto" w:fill="D9D9D9"/>
            <w:vAlign w:val="top"/>
          </w:tcPr>
          <w:p>
            <w:pPr>
              <w:spacing w:line="500" w:lineRule="exact"/>
              <w:rPr>
                <w:rFonts w:ascii="Times New Roman" w:hAnsi="Times New Roman" w:eastAsia="楷体"/>
                <w:sz w:val="28"/>
                <w:szCs w:val="28"/>
              </w:rPr>
            </w:pPr>
          </w:p>
        </w:tc>
        <w:tc>
          <w:tcPr>
            <w:tcW w:w="6949" w:type="dxa"/>
            <w:gridSpan w:val="2"/>
            <w:vAlign w:val="top"/>
          </w:tcPr>
          <w:p>
            <w:pPr>
              <w:spacing w:line="500" w:lineRule="exact"/>
              <w:rPr>
                <w:rFonts w:ascii="Times New Roman" w:hAnsi="Times New Roman" w:eastAsia="楷体"/>
                <w:sz w:val="28"/>
                <w:szCs w:val="28"/>
              </w:rPr>
            </w:pPr>
            <w:r>
              <w:rPr>
                <w:rFonts w:ascii="Times New Roman" w:hAnsi="Times New Roman" w:eastAsia="楷体"/>
                <w:sz w:val="28"/>
                <w:szCs w:val="28"/>
              </w:rPr>
              <w:sym w:font="Wingdings" w:char="F0FE"/>
            </w:r>
            <w:r>
              <w:rPr>
                <w:rFonts w:ascii="Times New Roman" w:hAnsi="Times New Roman" w:eastAsia="楷体"/>
                <w:sz w:val="28"/>
                <w:szCs w:val="28"/>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D9D9D9"/>
            <w:vAlign w:val="top"/>
          </w:tcPr>
          <w:p>
            <w:pPr>
              <w:spacing w:line="500" w:lineRule="exact"/>
              <w:rPr>
                <w:rFonts w:ascii="Times New Roman" w:hAnsi="Times New Roman" w:eastAsia="楷体"/>
                <w:sz w:val="28"/>
                <w:szCs w:val="28"/>
              </w:rPr>
            </w:pPr>
            <w:r>
              <w:rPr>
                <w:rFonts w:ascii="Times New Roman" w:hAnsi="Times New Roman" w:eastAsia="楷体"/>
                <w:sz w:val="28"/>
                <w:szCs w:val="28"/>
              </w:rPr>
              <w:t>备注</w:t>
            </w:r>
          </w:p>
        </w:tc>
        <w:tc>
          <w:tcPr>
            <w:tcW w:w="6949" w:type="dxa"/>
            <w:gridSpan w:val="2"/>
            <w:vAlign w:val="top"/>
          </w:tcPr>
          <w:p>
            <w:pPr>
              <w:spacing w:line="500" w:lineRule="exact"/>
              <w:rPr>
                <w:rFonts w:ascii="Times New Roman" w:hAnsi="Times New Roman" w:eastAsia="楷体"/>
                <w:b/>
                <w:sz w:val="28"/>
                <w:szCs w:val="28"/>
              </w:rPr>
            </w:pPr>
            <w:r>
              <w:rPr>
                <w:rFonts w:ascii="Times New Roman" w:hAnsi="Times New Roman" w:eastAsia="楷体"/>
                <w:b/>
                <w:sz w:val="28"/>
                <w:szCs w:val="28"/>
              </w:rPr>
              <w:t>相关商品市场</w:t>
            </w:r>
          </w:p>
          <w:p>
            <w:pPr>
              <w:spacing w:line="500" w:lineRule="exact"/>
              <w:rPr>
                <w:rFonts w:ascii="Times New Roman" w:hAnsi="Times New Roman" w:eastAsia="楷体"/>
                <w:sz w:val="28"/>
                <w:szCs w:val="28"/>
              </w:rPr>
            </w:pPr>
            <w:r>
              <w:rPr>
                <w:rFonts w:ascii="Times New Roman" w:hAnsi="Times New Roman" w:eastAsia="楷体"/>
                <w:sz w:val="28"/>
                <w:szCs w:val="28"/>
              </w:rPr>
              <w:t>-横向重叠：货运代理市场</w:t>
            </w:r>
            <w:r>
              <w:rPr>
                <w:rFonts w:hint="eastAsia" w:ascii="Times New Roman" w:hAnsi="Times New Roman" w:eastAsia="楷体"/>
                <w:sz w:val="28"/>
                <w:szCs w:val="28"/>
              </w:rPr>
              <w:t>（包括海运、空运、陆运）</w:t>
            </w:r>
          </w:p>
          <w:p>
            <w:pPr>
              <w:spacing w:line="500" w:lineRule="exact"/>
              <w:rPr>
                <w:rFonts w:ascii="Times New Roman" w:hAnsi="Times New Roman" w:eastAsia="楷体"/>
                <w:sz w:val="28"/>
                <w:szCs w:val="28"/>
              </w:rPr>
            </w:pPr>
            <w:r>
              <w:rPr>
                <w:rFonts w:ascii="Times New Roman" w:hAnsi="Times New Roman" w:eastAsia="楷体"/>
                <w:sz w:val="28"/>
                <w:szCs w:val="28"/>
              </w:rPr>
              <w:t>-纵向重叠：</w:t>
            </w:r>
          </w:p>
          <w:p>
            <w:pPr>
              <w:spacing w:line="500" w:lineRule="exact"/>
              <w:ind w:left="743"/>
              <w:rPr>
                <w:rFonts w:ascii="Times New Roman" w:hAnsi="Times New Roman" w:eastAsia="楷体"/>
                <w:sz w:val="28"/>
                <w:szCs w:val="28"/>
              </w:rPr>
            </w:pPr>
            <w:r>
              <w:rPr>
                <w:rFonts w:ascii="Times New Roman" w:hAnsi="Times New Roman" w:eastAsia="楷体"/>
                <w:sz w:val="28"/>
                <w:szCs w:val="28"/>
              </w:rPr>
              <w:t>上游：集装箱班轮运输市场</w:t>
            </w:r>
          </w:p>
          <w:p>
            <w:pPr>
              <w:spacing w:line="500" w:lineRule="exact"/>
              <w:ind w:left="743"/>
              <w:rPr>
                <w:rFonts w:ascii="Times New Roman" w:hAnsi="Times New Roman" w:eastAsia="楷体"/>
                <w:sz w:val="28"/>
                <w:szCs w:val="28"/>
              </w:rPr>
            </w:pPr>
            <w:r>
              <w:rPr>
                <w:rFonts w:ascii="Times New Roman" w:hAnsi="Times New Roman" w:eastAsia="楷体"/>
                <w:sz w:val="28"/>
                <w:szCs w:val="28"/>
              </w:rPr>
              <w:t>下游：货运代理市场</w:t>
            </w:r>
          </w:p>
          <w:p>
            <w:pPr>
              <w:spacing w:line="500" w:lineRule="exact"/>
              <w:rPr>
                <w:rFonts w:ascii="Times New Roman" w:hAnsi="Times New Roman" w:eastAsia="楷体"/>
                <w:sz w:val="28"/>
                <w:szCs w:val="28"/>
              </w:rPr>
            </w:pPr>
          </w:p>
          <w:p>
            <w:pPr>
              <w:spacing w:line="500" w:lineRule="exact"/>
              <w:rPr>
                <w:rFonts w:ascii="Times New Roman" w:hAnsi="Times New Roman" w:eastAsia="楷体"/>
                <w:b/>
                <w:sz w:val="28"/>
                <w:szCs w:val="28"/>
              </w:rPr>
            </w:pPr>
            <w:r>
              <w:rPr>
                <w:rFonts w:ascii="Times New Roman" w:hAnsi="Times New Roman" w:eastAsia="楷体"/>
                <w:b/>
                <w:sz w:val="28"/>
                <w:szCs w:val="28"/>
              </w:rPr>
              <w:t>相关地域市场</w:t>
            </w:r>
          </w:p>
          <w:p>
            <w:pPr>
              <w:spacing w:line="500" w:lineRule="exact"/>
              <w:rPr>
                <w:rFonts w:ascii="Times New Roman" w:hAnsi="Times New Roman" w:eastAsia="楷体"/>
                <w:sz w:val="28"/>
                <w:szCs w:val="28"/>
              </w:rPr>
            </w:pPr>
            <w:r>
              <w:rPr>
                <w:rFonts w:ascii="Times New Roman" w:hAnsi="Times New Roman" w:eastAsia="楷体"/>
                <w:sz w:val="28"/>
                <w:szCs w:val="28"/>
              </w:rPr>
              <w:t>（1）货运代理市场- 国别市场（中国）</w:t>
            </w:r>
          </w:p>
          <w:p>
            <w:pPr>
              <w:spacing w:line="500" w:lineRule="exact"/>
              <w:rPr>
                <w:rFonts w:ascii="Times New Roman" w:hAnsi="Times New Roman" w:eastAsia="楷体"/>
                <w:sz w:val="28"/>
                <w:szCs w:val="28"/>
              </w:rPr>
            </w:pPr>
            <w:r>
              <w:rPr>
                <w:rFonts w:ascii="Times New Roman" w:hAnsi="Times New Roman" w:eastAsia="楷体"/>
                <w:sz w:val="28"/>
                <w:szCs w:val="28"/>
              </w:rPr>
              <w:t>（2）集装箱班轮运输市场-远东贸易航线</w:t>
            </w:r>
          </w:p>
          <w:p>
            <w:pPr>
              <w:spacing w:line="500" w:lineRule="exact"/>
              <w:rPr>
                <w:rFonts w:ascii="Times New Roman" w:hAnsi="Times New Roman" w:eastAsia="楷体"/>
                <w:sz w:val="28"/>
                <w:szCs w:val="28"/>
              </w:rPr>
            </w:pPr>
          </w:p>
          <w:p>
            <w:pPr>
              <w:spacing w:line="500" w:lineRule="exact"/>
              <w:rPr>
                <w:rFonts w:ascii="Times New Roman" w:hAnsi="Times New Roman" w:eastAsia="楷体"/>
                <w:b/>
                <w:sz w:val="28"/>
                <w:szCs w:val="28"/>
              </w:rPr>
            </w:pPr>
            <w:r>
              <w:rPr>
                <w:rFonts w:ascii="Times New Roman" w:hAnsi="Times New Roman" w:eastAsia="楷体"/>
                <w:b/>
                <w:sz w:val="28"/>
                <w:szCs w:val="28"/>
              </w:rPr>
              <w:t>市场份额</w:t>
            </w:r>
          </w:p>
          <w:p>
            <w:pPr>
              <w:spacing w:line="500" w:lineRule="exact"/>
              <w:jc w:val="center"/>
              <w:rPr>
                <w:rFonts w:ascii="Times New Roman" w:hAnsi="Times New Roman" w:eastAsia="楷体"/>
                <w:b/>
                <w:color w:val="333333"/>
                <w:kern w:val="0"/>
                <w:sz w:val="24"/>
                <w:szCs w:val="24"/>
                <w:u w:val="single"/>
              </w:rPr>
            </w:pPr>
            <w:r>
              <w:rPr>
                <w:rFonts w:ascii="Times New Roman" w:hAnsi="Times New Roman" w:eastAsia="楷体"/>
                <w:b/>
                <w:color w:val="333333"/>
                <w:kern w:val="0"/>
                <w:sz w:val="24"/>
                <w:szCs w:val="24"/>
                <w:u w:val="single"/>
              </w:rPr>
              <w:t>货运代理市场</w:t>
            </w:r>
          </w:p>
          <w:p>
            <w:pPr>
              <w:spacing w:line="500" w:lineRule="exact"/>
              <w:ind w:left="318"/>
              <w:rPr>
                <w:rFonts w:ascii="Times New Roman" w:hAnsi="Times New Roman" w:eastAsia="楷体"/>
                <w:color w:val="333333"/>
                <w:kern w:val="0"/>
                <w:sz w:val="24"/>
                <w:szCs w:val="24"/>
              </w:rPr>
            </w:pPr>
            <w:r>
              <w:rPr>
                <w:rFonts w:ascii="Times New Roman" w:hAnsi="Times New Roman" w:eastAsia="楷体"/>
                <w:color w:val="333333"/>
                <w:kern w:val="0"/>
                <w:sz w:val="24"/>
                <w:szCs w:val="24"/>
              </w:rPr>
              <w:t>在中国货运代理市场</w:t>
            </w:r>
            <w:r>
              <w:rPr>
                <w:rFonts w:hint="eastAsia" w:ascii="Times New Roman" w:hAnsi="Times New Roman" w:eastAsia="楷体"/>
                <w:color w:val="333333"/>
                <w:kern w:val="0"/>
                <w:sz w:val="24"/>
                <w:szCs w:val="24"/>
              </w:rPr>
              <w:t>及细分领域</w:t>
            </w:r>
            <w:r>
              <w:rPr>
                <w:rFonts w:ascii="Times New Roman" w:hAnsi="Times New Roman" w:eastAsia="楷体"/>
                <w:color w:val="333333"/>
                <w:kern w:val="0"/>
                <w:sz w:val="24"/>
                <w:szCs w:val="24"/>
              </w:rPr>
              <w:t>的2018年市场份额如下：</w:t>
            </w:r>
          </w:p>
          <w:tbl>
            <w:tblPr>
              <w:tblStyle w:val="3"/>
              <w:tblW w:w="6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560"/>
              <w:gridCol w:w="161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shd w:val="clear" w:color="auto" w:fill="A5A5A5"/>
                  <w:vAlign w:val="top"/>
                </w:tcPr>
                <w:p>
                  <w:pPr>
                    <w:snapToGrid w:val="0"/>
                    <w:jc w:val="center"/>
                    <w:rPr>
                      <w:rFonts w:ascii="Times New Roman" w:hAnsi="Times New Roman" w:eastAsia="楷体"/>
                      <w:b/>
                      <w:color w:val="333333"/>
                      <w:kern w:val="0"/>
                      <w:sz w:val="22"/>
                    </w:rPr>
                  </w:pPr>
                  <w:r>
                    <w:rPr>
                      <w:rFonts w:ascii="Times New Roman" w:hAnsi="Times New Roman" w:eastAsia="楷体"/>
                      <w:b/>
                      <w:color w:val="333333"/>
                      <w:kern w:val="0"/>
                      <w:sz w:val="22"/>
                    </w:rPr>
                    <w:t>相关市场</w:t>
                  </w:r>
                </w:p>
              </w:tc>
              <w:tc>
                <w:tcPr>
                  <w:tcW w:w="1560" w:type="dxa"/>
                  <w:shd w:val="clear" w:color="auto" w:fill="A5A5A5"/>
                  <w:vAlign w:val="top"/>
                </w:tcPr>
                <w:p>
                  <w:pPr>
                    <w:snapToGrid w:val="0"/>
                    <w:jc w:val="center"/>
                    <w:rPr>
                      <w:rFonts w:ascii="Times New Roman" w:hAnsi="Times New Roman" w:eastAsia="楷体"/>
                      <w:b/>
                      <w:color w:val="333333"/>
                      <w:kern w:val="0"/>
                      <w:sz w:val="22"/>
                    </w:rPr>
                  </w:pPr>
                  <w:r>
                    <w:rPr>
                      <w:rFonts w:ascii="Times New Roman" w:hAnsi="Times New Roman" w:eastAsia="楷体"/>
                      <w:b/>
                      <w:color w:val="333333"/>
                      <w:kern w:val="0"/>
                      <w:sz w:val="22"/>
                    </w:rPr>
                    <w:t>法国存托银行</w:t>
                  </w:r>
                </w:p>
              </w:tc>
              <w:tc>
                <w:tcPr>
                  <w:tcW w:w="1615" w:type="dxa"/>
                  <w:shd w:val="clear" w:color="auto" w:fill="A5A5A5"/>
                  <w:vAlign w:val="top"/>
                </w:tcPr>
                <w:p>
                  <w:pPr>
                    <w:snapToGrid w:val="0"/>
                    <w:jc w:val="center"/>
                    <w:rPr>
                      <w:rFonts w:ascii="Times New Roman" w:hAnsi="Times New Roman" w:eastAsia="楷体"/>
                      <w:b/>
                      <w:color w:val="333333"/>
                      <w:kern w:val="0"/>
                      <w:sz w:val="22"/>
                    </w:rPr>
                  </w:pPr>
                  <w:r>
                    <w:rPr>
                      <w:rFonts w:ascii="Times New Roman" w:hAnsi="Times New Roman" w:eastAsia="楷体"/>
                      <w:b/>
                      <w:color w:val="333333"/>
                      <w:kern w:val="0"/>
                      <w:sz w:val="22"/>
                    </w:rPr>
                    <w:t>法国邮政公司</w:t>
                  </w:r>
                </w:p>
              </w:tc>
              <w:tc>
                <w:tcPr>
                  <w:tcW w:w="1732" w:type="dxa"/>
                  <w:shd w:val="clear" w:color="auto" w:fill="A5A5A5"/>
                  <w:vAlign w:val="top"/>
                </w:tcPr>
                <w:p>
                  <w:pPr>
                    <w:snapToGrid w:val="0"/>
                    <w:jc w:val="center"/>
                    <w:rPr>
                      <w:rFonts w:ascii="Times New Roman" w:hAnsi="Times New Roman" w:eastAsia="楷体"/>
                      <w:b/>
                      <w:color w:val="333333"/>
                      <w:kern w:val="0"/>
                      <w:sz w:val="22"/>
                    </w:rPr>
                  </w:pPr>
                  <w:r>
                    <w:rPr>
                      <w:rFonts w:ascii="Times New Roman" w:hAnsi="Times New Roman" w:eastAsia="楷体"/>
                      <w:b/>
                      <w:color w:val="333333"/>
                      <w:kern w:val="0"/>
                      <w:sz w:val="22"/>
                    </w:rPr>
                    <w:t>合计市场份额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Align w:val="top"/>
                </w:tcPr>
                <w:p>
                  <w:pPr>
                    <w:snapToGrid w:val="0"/>
                    <w:jc w:val="center"/>
                    <w:rPr>
                      <w:rFonts w:ascii="Times New Roman" w:hAnsi="Times New Roman" w:eastAsia="楷体"/>
                      <w:color w:val="333333"/>
                      <w:kern w:val="0"/>
                      <w:sz w:val="24"/>
                      <w:szCs w:val="24"/>
                    </w:rPr>
                  </w:pPr>
                  <w:r>
                    <w:rPr>
                      <w:rFonts w:ascii="Times New Roman" w:hAnsi="Times New Roman" w:eastAsia="楷体"/>
                      <w:color w:val="333333"/>
                      <w:kern w:val="0"/>
                      <w:sz w:val="24"/>
                      <w:szCs w:val="24"/>
                    </w:rPr>
                    <w:t>货运代理</w:t>
                  </w:r>
                </w:p>
              </w:tc>
              <w:tc>
                <w:tcPr>
                  <w:tcW w:w="1560" w:type="dxa"/>
                  <w:vAlign w:val="top"/>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c>
                <w:tcPr>
                  <w:tcW w:w="1615" w:type="dxa"/>
                  <w:vAlign w:val="top"/>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c>
                <w:tcPr>
                  <w:tcW w:w="1732" w:type="dxa"/>
                  <w:vAlign w:val="top"/>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Align w:val="top"/>
                </w:tcPr>
                <w:p>
                  <w:pPr>
                    <w:snapToGrid w:val="0"/>
                    <w:jc w:val="center"/>
                    <w:rPr>
                      <w:rFonts w:ascii="Times New Roman" w:hAnsi="Times New Roman" w:eastAsia="楷体"/>
                      <w:color w:val="333333"/>
                      <w:kern w:val="0"/>
                      <w:sz w:val="24"/>
                      <w:szCs w:val="24"/>
                    </w:rPr>
                  </w:pPr>
                  <w:r>
                    <w:rPr>
                      <w:rFonts w:hint="eastAsia" w:ascii="Times New Roman" w:hAnsi="Times New Roman" w:eastAsia="楷体"/>
                      <w:color w:val="333333"/>
                      <w:kern w:val="0"/>
                      <w:sz w:val="24"/>
                      <w:szCs w:val="24"/>
                    </w:rPr>
                    <w:t>货运代理海运市场</w:t>
                  </w:r>
                </w:p>
              </w:tc>
              <w:tc>
                <w:tcPr>
                  <w:tcW w:w="1560" w:type="dxa"/>
                  <w:vAlign w:val="center"/>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c>
                <w:tcPr>
                  <w:tcW w:w="1615" w:type="dxa"/>
                  <w:vAlign w:val="center"/>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c>
                <w:tcPr>
                  <w:tcW w:w="1732" w:type="dxa"/>
                  <w:vAlign w:val="center"/>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Align w:val="top"/>
                </w:tcPr>
                <w:p>
                  <w:pPr>
                    <w:snapToGrid w:val="0"/>
                    <w:jc w:val="center"/>
                    <w:rPr>
                      <w:rFonts w:ascii="Times New Roman" w:hAnsi="Times New Roman" w:eastAsia="楷体"/>
                      <w:color w:val="333333"/>
                      <w:kern w:val="0"/>
                      <w:sz w:val="24"/>
                      <w:szCs w:val="24"/>
                    </w:rPr>
                  </w:pPr>
                  <w:r>
                    <w:rPr>
                      <w:rFonts w:hint="eastAsia" w:ascii="Times New Roman" w:hAnsi="Times New Roman" w:eastAsia="楷体"/>
                      <w:color w:val="333333"/>
                      <w:kern w:val="0"/>
                      <w:sz w:val="24"/>
                      <w:szCs w:val="24"/>
                    </w:rPr>
                    <w:t>货运代理空运市场</w:t>
                  </w:r>
                </w:p>
              </w:tc>
              <w:tc>
                <w:tcPr>
                  <w:tcW w:w="1560" w:type="dxa"/>
                  <w:vAlign w:val="center"/>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c>
                <w:tcPr>
                  <w:tcW w:w="1615" w:type="dxa"/>
                  <w:vAlign w:val="center"/>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c>
                <w:tcPr>
                  <w:tcW w:w="1732" w:type="dxa"/>
                  <w:vAlign w:val="center"/>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Align w:val="top"/>
                </w:tcPr>
                <w:p>
                  <w:pPr>
                    <w:snapToGrid w:val="0"/>
                    <w:jc w:val="center"/>
                    <w:rPr>
                      <w:rFonts w:ascii="Times New Roman" w:hAnsi="Times New Roman" w:eastAsia="楷体"/>
                      <w:color w:val="333333"/>
                      <w:kern w:val="0"/>
                      <w:sz w:val="24"/>
                      <w:szCs w:val="24"/>
                    </w:rPr>
                  </w:pPr>
                  <w:r>
                    <w:rPr>
                      <w:rFonts w:hint="eastAsia" w:ascii="Times New Roman" w:hAnsi="Times New Roman" w:eastAsia="楷体"/>
                      <w:color w:val="333333"/>
                      <w:kern w:val="0"/>
                      <w:sz w:val="24"/>
                      <w:szCs w:val="24"/>
                    </w:rPr>
                    <w:t>货运代理陆运市场</w:t>
                  </w:r>
                </w:p>
              </w:tc>
              <w:tc>
                <w:tcPr>
                  <w:tcW w:w="1560" w:type="dxa"/>
                  <w:vAlign w:val="center"/>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c>
                <w:tcPr>
                  <w:tcW w:w="1615" w:type="dxa"/>
                  <w:vAlign w:val="center"/>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c>
                <w:tcPr>
                  <w:tcW w:w="1732" w:type="dxa"/>
                  <w:vAlign w:val="center"/>
                </w:tcPr>
                <w:p>
                  <w:pPr>
                    <w:snapToGrid w:val="0"/>
                    <w:jc w:val="center"/>
                    <w:rPr>
                      <w:rFonts w:ascii="Times New Roman" w:hAnsi="Times New Roman" w:eastAsia="楷体"/>
                      <w:color w:val="333333"/>
                      <w:kern w:val="0"/>
                      <w:sz w:val="22"/>
                    </w:rPr>
                  </w:pPr>
                  <w:r>
                    <w:rPr>
                      <w:rFonts w:ascii="Times New Roman" w:hAnsi="Times New Roman" w:eastAsia="楷体"/>
                      <w:color w:val="333333"/>
                      <w:kern w:val="0"/>
                      <w:sz w:val="22"/>
                    </w:rPr>
                    <w:t>[0-5%]</w:t>
                  </w:r>
                </w:p>
              </w:tc>
            </w:tr>
          </w:tbl>
          <w:p>
            <w:pPr>
              <w:spacing w:line="500" w:lineRule="exact"/>
              <w:jc w:val="center"/>
              <w:rPr>
                <w:rFonts w:ascii="Times New Roman" w:hAnsi="Times New Roman" w:eastAsia="楷体"/>
                <w:b/>
                <w:color w:val="333333"/>
                <w:kern w:val="0"/>
                <w:sz w:val="24"/>
                <w:szCs w:val="24"/>
                <w:u w:val="single"/>
              </w:rPr>
            </w:pPr>
            <w:r>
              <w:rPr>
                <w:rFonts w:ascii="Times New Roman" w:hAnsi="Times New Roman" w:eastAsia="楷体"/>
                <w:b/>
                <w:color w:val="333333"/>
                <w:kern w:val="0"/>
                <w:sz w:val="24"/>
                <w:szCs w:val="24"/>
                <w:u w:val="single"/>
              </w:rPr>
              <w:t>集装箱班轮运输市场份额</w:t>
            </w:r>
          </w:p>
          <w:p>
            <w:pPr>
              <w:spacing w:line="500" w:lineRule="exact"/>
              <w:ind w:firstLine="480" w:firstLineChars="200"/>
              <w:rPr>
                <w:rFonts w:ascii="Times New Roman" w:hAnsi="Times New Roman" w:eastAsia="楷体"/>
                <w:color w:val="333333"/>
                <w:kern w:val="0"/>
                <w:sz w:val="24"/>
                <w:szCs w:val="24"/>
              </w:rPr>
            </w:pPr>
            <w:r>
              <w:rPr>
                <w:rFonts w:ascii="Times New Roman" w:hAnsi="Times New Roman" w:eastAsia="楷体"/>
                <w:color w:val="333333"/>
                <w:kern w:val="0"/>
                <w:sz w:val="24"/>
                <w:szCs w:val="24"/>
              </w:rPr>
              <w:t>远东贸易航线8条分支的2018年市场份额如下：</w:t>
            </w:r>
          </w:p>
          <w:tbl>
            <w:tblPr>
              <w:tblStyle w:val="3"/>
              <w:tblW w:w="4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23"/>
              <w:gridCol w:w="123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en-US"/>
                    </w:rPr>
                  </w:pPr>
                  <w:r>
                    <w:rPr>
                      <w:rFonts w:ascii="Times New Roman" w:hAnsi="Times New Roman" w:eastAsia="楷体"/>
                      <w:b/>
                      <w:color w:val="333333"/>
                      <w:kern w:val="0"/>
                      <w:sz w:val="22"/>
                    </w:rPr>
                    <w:t>远东—欧洲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远东—欧洲</w:t>
                  </w:r>
                </w:p>
              </w:tc>
              <w:tc>
                <w:tcPr>
                  <w:tcW w:w="1236" w:type="dxa"/>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欧洲—远东</w:t>
                  </w:r>
                </w:p>
              </w:tc>
              <w:tc>
                <w:tcPr>
                  <w:tcW w:w="1236" w:type="dxa"/>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rPr>
                  </w:pPr>
                  <w:r>
                    <w:rPr>
                      <w:rFonts w:ascii="Times New Roman" w:hAnsi="Times New Roman" w:eastAsia="楷体"/>
                      <w:b/>
                      <w:color w:val="333333"/>
                      <w:kern w:val="0"/>
                      <w:sz w:val="22"/>
                    </w:rPr>
                    <w:t>远东—中美洲和加勒比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rPr>
                  </w:pPr>
                  <w:r>
                    <w:rPr>
                      <w:rFonts w:ascii="Times New Roman" w:hAnsi="Times New Roman" w:eastAsia="楷体"/>
                      <w:color w:val="333333"/>
                      <w:kern w:val="0"/>
                      <w:sz w:val="22"/>
                    </w:rPr>
                    <w:t>远东—中美洲和加勒比</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rPr>
                    <w:t>10-15</w:t>
                  </w:r>
                  <w:r>
                    <w:rPr>
                      <w:rFonts w:ascii="Times New Roman" w:hAnsi="Times New Roman" w:eastAsia="楷体"/>
                      <w:color w:val="000000"/>
                      <w:sz w:val="22"/>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rPr>
                  </w:pPr>
                  <w:r>
                    <w:rPr>
                      <w:rFonts w:ascii="Times New Roman" w:hAnsi="Times New Roman" w:eastAsia="楷体"/>
                      <w:color w:val="333333"/>
                      <w:kern w:val="0"/>
                      <w:sz w:val="22"/>
                    </w:rPr>
                    <w:t>中美洲和加勒比—远东</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rPr>
                    <w:t>20-25</w:t>
                  </w:r>
                  <w:r>
                    <w:rPr>
                      <w:rFonts w:ascii="Times New Roman" w:hAnsi="Times New Roman" w:eastAsia="楷体"/>
                      <w:color w:val="000000"/>
                      <w:sz w:val="22"/>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en-US"/>
                    </w:rPr>
                  </w:pPr>
                  <w:r>
                    <w:rPr>
                      <w:rFonts w:ascii="Times New Roman" w:hAnsi="Times New Roman" w:eastAsia="楷体"/>
                      <w:b/>
                      <w:color w:val="333333"/>
                      <w:kern w:val="0"/>
                      <w:sz w:val="22"/>
                    </w:rPr>
                    <w:t>远东—北美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1" w:type="dxa"/>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远东—北美</w:t>
                  </w:r>
                </w:p>
              </w:tc>
              <w:tc>
                <w:tcPr>
                  <w:tcW w:w="1266" w:type="dxa"/>
                  <w:gridSpan w:val="3"/>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1" w:type="dxa"/>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北美—远东</w:t>
                  </w:r>
                </w:p>
              </w:tc>
              <w:tc>
                <w:tcPr>
                  <w:tcW w:w="1266" w:type="dxa"/>
                  <w:gridSpan w:val="3"/>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en-US"/>
                    </w:rPr>
                  </w:pPr>
                  <w:r>
                    <w:rPr>
                      <w:rFonts w:ascii="Times New Roman" w:hAnsi="Times New Roman" w:eastAsia="楷体"/>
                      <w:b/>
                      <w:color w:val="333333"/>
                      <w:kern w:val="0"/>
                      <w:sz w:val="22"/>
                    </w:rPr>
                    <w:t>远东—北美</w:t>
                  </w:r>
                  <w:r>
                    <w:rPr>
                      <w:rFonts w:hint="eastAsia" w:ascii="Times New Roman" w:hAnsi="Times New Roman" w:eastAsia="楷体"/>
                      <w:b/>
                      <w:color w:val="333333"/>
                      <w:kern w:val="0"/>
                      <w:sz w:val="22"/>
                    </w:rPr>
                    <w:t>东海岸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远东—北美</w:t>
                  </w:r>
                  <w:r>
                    <w:rPr>
                      <w:rFonts w:hint="eastAsia" w:ascii="Times New Roman" w:hAnsi="Times New Roman" w:eastAsia="楷体"/>
                      <w:color w:val="333333"/>
                      <w:kern w:val="0"/>
                      <w:sz w:val="22"/>
                    </w:rPr>
                    <w:t>东海岸</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北美</w:t>
                  </w:r>
                  <w:r>
                    <w:rPr>
                      <w:rFonts w:hint="eastAsia" w:ascii="Times New Roman" w:hAnsi="Times New Roman" w:eastAsia="楷体"/>
                      <w:color w:val="333333"/>
                      <w:kern w:val="0"/>
                      <w:sz w:val="22"/>
                    </w:rPr>
                    <w:t>东海岸</w:t>
                  </w:r>
                  <w:r>
                    <w:rPr>
                      <w:rFonts w:ascii="Times New Roman" w:hAnsi="Times New Roman" w:eastAsia="楷体"/>
                      <w:color w:val="333333"/>
                      <w:kern w:val="0"/>
                      <w:sz w:val="22"/>
                    </w:rPr>
                    <w:t>—远东</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w:t>
                  </w:r>
                  <w:r>
                    <w:rPr>
                      <w:rFonts w:hint="eastAsia" w:ascii="Times New Roman" w:hAnsi="Times New Roman" w:eastAsia="楷体"/>
                      <w:color w:val="000000"/>
                      <w:sz w:val="22"/>
                    </w:rPr>
                    <w:t>5</w:t>
                  </w:r>
                  <w:r>
                    <w:rPr>
                      <w:rFonts w:ascii="Times New Roman" w:hAnsi="Times New Roman" w:eastAsia="楷体"/>
                      <w:color w:val="000000"/>
                      <w:sz w:val="22"/>
                      <w:lang w:eastAsia="fr-FR"/>
                    </w:rPr>
                    <w:t>-</w:t>
                  </w:r>
                  <w:r>
                    <w:rPr>
                      <w:rFonts w:hint="eastAsia" w:ascii="Times New Roman" w:hAnsi="Times New Roman" w:eastAsia="楷体"/>
                      <w:color w:val="000000"/>
                      <w:sz w:val="22"/>
                    </w:rPr>
                    <w:t>20</w:t>
                  </w:r>
                  <w:r>
                    <w:rPr>
                      <w:rFonts w:ascii="Times New Roman" w:hAnsi="Times New Roman" w:eastAsia="楷体"/>
                      <w:color w:val="000000"/>
                      <w:sz w:val="22"/>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en-US"/>
                    </w:rPr>
                  </w:pPr>
                  <w:r>
                    <w:rPr>
                      <w:rFonts w:ascii="Times New Roman" w:hAnsi="Times New Roman" w:eastAsia="楷体"/>
                      <w:b/>
                      <w:color w:val="333333"/>
                      <w:kern w:val="0"/>
                      <w:sz w:val="22"/>
                    </w:rPr>
                    <w:t>远东—北美</w:t>
                  </w:r>
                  <w:r>
                    <w:rPr>
                      <w:rFonts w:hint="eastAsia" w:ascii="Times New Roman" w:hAnsi="Times New Roman" w:eastAsia="楷体"/>
                      <w:b/>
                      <w:color w:val="333333"/>
                      <w:kern w:val="0"/>
                      <w:sz w:val="22"/>
                    </w:rPr>
                    <w:t>西海岸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远东—北美</w:t>
                  </w:r>
                  <w:r>
                    <w:rPr>
                      <w:rFonts w:hint="eastAsia" w:ascii="Times New Roman" w:hAnsi="Times New Roman" w:eastAsia="楷体"/>
                      <w:color w:val="333333"/>
                      <w:kern w:val="0"/>
                      <w:sz w:val="22"/>
                    </w:rPr>
                    <w:t>西海岸</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北美</w:t>
                  </w:r>
                  <w:r>
                    <w:rPr>
                      <w:rFonts w:hint="eastAsia" w:ascii="Times New Roman" w:hAnsi="Times New Roman" w:eastAsia="楷体"/>
                      <w:color w:val="333333"/>
                      <w:kern w:val="0"/>
                      <w:sz w:val="22"/>
                    </w:rPr>
                    <w:t>西海岸</w:t>
                  </w:r>
                  <w:r>
                    <w:rPr>
                      <w:rFonts w:ascii="Times New Roman" w:hAnsi="Times New Roman" w:eastAsia="楷体"/>
                      <w:color w:val="333333"/>
                      <w:kern w:val="0"/>
                      <w:sz w:val="22"/>
                    </w:rPr>
                    <w:t>—远东</w:t>
                  </w:r>
                </w:p>
              </w:tc>
              <w:tc>
                <w:tcPr>
                  <w:tcW w:w="1243" w:type="dxa"/>
                  <w:gridSpan w:val="2"/>
                  <w:vAlign w:val="top"/>
                </w:tcPr>
                <w:p>
                  <w:pPr>
                    <w:rPr>
                      <w:rFonts w:ascii="Times New Roman" w:hAnsi="Times New Roman" w:eastAsia="楷体"/>
                      <w:color w:val="000000"/>
                      <w:sz w:val="22"/>
                      <w:lang w:eastAsia="en-US"/>
                    </w:rPr>
                  </w:pPr>
                  <w:r>
                    <w:rPr>
                      <w:rFonts w:hint="eastAsia" w:ascii="Times New Roman" w:hAnsi="Times New Roman" w:eastAsia="楷体"/>
                      <w:color w:val="333333"/>
                      <w:kern w:val="0"/>
                      <w:sz w:val="22"/>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en-US"/>
                    </w:rPr>
                  </w:pPr>
                  <w:r>
                    <w:rPr>
                      <w:rFonts w:ascii="Times New Roman" w:hAnsi="Times New Roman" w:eastAsia="楷体"/>
                      <w:b/>
                      <w:color w:val="333333"/>
                      <w:kern w:val="0"/>
                      <w:sz w:val="22"/>
                    </w:rPr>
                    <w:t>远东—</w:t>
                  </w:r>
                  <w:r>
                    <w:rPr>
                      <w:rFonts w:ascii="Times New Roman" w:hAnsi="Times New Roman" w:eastAsia="楷体"/>
                      <w:b/>
                      <w:bCs/>
                      <w:color w:val="333333"/>
                      <w:kern w:val="0"/>
                      <w:sz w:val="22"/>
                      <w:lang w:val="en-GB"/>
                    </w:rPr>
                    <w:t>北美墨西哥湾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远东—</w:t>
                  </w:r>
                  <w:r>
                    <w:rPr>
                      <w:rFonts w:hint="eastAsia" w:ascii="Times New Roman" w:hAnsi="Times New Roman" w:eastAsia="楷体"/>
                      <w:color w:val="333333"/>
                      <w:kern w:val="0"/>
                      <w:sz w:val="22"/>
                    </w:rPr>
                    <w:t>北美墨西哥湾</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hint="eastAsia" w:ascii="Times New Roman" w:hAnsi="Times New Roman" w:eastAsia="楷体"/>
                      <w:color w:val="333333"/>
                      <w:kern w:val="0"/>
                      <w:sz w:val="22"/>
                    </w:rPr>
                    <w:t>北美墨西哥湾</w:t>
                  </w:r>
                  <w:r>
                    <w:rPr>
                      <w:rFonts w:ascii="Times New Roman" w:hAnsi="Times New Roman" w:eastAsia="楷体"/>
                      <w:color w:val="333333"/>
                      <w:kern w:val="0"/>
                      <w:sz w:val="22"/>
                    </w:rPr>
                    <w:t>—远东</w:t>
                  </w:r>
                </w:p>
              </w:tc>
              <w:tc>
                <w:tcPr>
                  <w:tcW w:w="1243" w:type="dxa"/>
                  <w:gridSpan w:val="2"/>
                  <w:vAlign w:val="top"/>
                </w:tcPr>
                <w:p>
                  <w:pPr>
                    <w:rPr>
                      <w:rFonts w:ascii="Times New Roman" w:hAnsi="Times New Roman" w:eastAsia="楷体"/>
                      <w:color w:val="000000"/>
                      <w:sz w:val="22"/>
                      <w:lang w:eastAsia="en-US"/>
                    </w:rPr>
                  </w:pPr>
                  <w:r>
                    <w:rPr>
                      <w:rFonts w:hint="eastAsia" w:ascii="Times New Roman" w:hAnsi="Times New Roman" w:eastAsia="楷体"/>
                      <w:color w:val="333333"/>
                      <w:kern w:val="0"/>
                      <w:sz w:val="22"/>
                    </w:rPr>
                    <w:t>1</w:t>
                  </w:r>
                  <w:r>
                    <w:rPr>
                      <w:rFonts w:ascii="Times New Roman" w:hAnsi="Times New Roman" w:eastAsia="楷体"/>
                      <w:color w:val="333333"/>
                      <w:kern w:val="0"/>
                      <w:sz w:val="22"/>
                    </w:rPr>
                    <w:t>5</w:t>
                  </w:r>
                  <w:r>
                    <w:rPr>
                      <w:rFonts w:hint="eastAsia" w:ascii="Times New Roman" w:hAnsi="Times New Roman" w:eastAsia="楷体"/>
                      <w:color w:val="333333"/>
                      <w:kern w:val="0"/>
                      <w:sz w:val="22"/>
                    </w:rPr>
                    <w:t>-</w:t>
                  </w:r>
                  <w:r>
                    <w:rPr>
                      <w:rFonts w:ascii="Times New Roman" w:hAnsi="Times New Roman" w:eastAsia="楷体"/>
                      <w:color w:val="333333"/>
                      <w:kern w:val="0"/>
                      <w:sz w:val="22"/>
                    </w:rPr>
                    <w:t>20</w:t>
                  </w:r>
                  <w:r>
                    <w:rPr>
                      <w:rFonts w:hint="eastAsia" w:ascii="Times New Roman" w:hAnsi="Times New Roman" w:eastAsia="楷体"/>
                      <w:color w:val="333333"/>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en-US"/>
                    </w:rPr>
                  </w:pPr>
                  <w:r>
                    <w:rPr>
                      <w:rFonts w:ascii="Times New Roman" w:hAnsi="Times New Roman" w:eastAsia="楷体"/>
                      <w:b/>
                      <w:color w:val="333333"/>
                      <w:kern w:val="0"/>
                      <w:sz w:val="22"/>
                    </w:rPr>
                    <w:t>远东—南美西海岸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远东—南美西海岸</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rPr>
                  </w:pPr>
                  <w:r>
                    <w:rPr>
                      <w:rFonts w:ascii="Times New Roman" w:hAnsi="Times New Roman" w:eastAsia="楷体"/>
                      <w:color w:val="333333"/>
                      <w:kern w:val="0"/>
                      <w:sz w:val="22"/>
                    </w:rPr>
                    <w:t>南美西海岸—远东</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en-US"/>
                    </w:rPr>
                  </w:pPr>
                  <w:r>
                    <w:rPr>
                      <w:rFonts w:ascii="Times New Roman" w:hAnsi="Times New Roman" w:eastAsia="楷体"/>
                      <w:b/>
                      <w:color w:val="333333"/>
                      <w:kern w:val="0"/>
                      <w:sz w:val="22"/>
                    </w:rPr>
                    <w:t>远东—南美东海岸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远东—南美东海岸</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rPr>
                  </w:pPr>
                  <w:r>
                    <w:rPr>
                      <w:rFonts w:ascii="Times New Roman" w:hAnsi="Times New Roman" w:eastAsia="楷体"/>
                      <w:color w:val="333333"/>
                      <w:kern w:val="0"/>
                      <w:sz w:val="22"/>
                    </w:rPr>
                    <w:t>南美东海岸—远东</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en-US"/>
                    </w:rPr>
                  </w:pPr>
                  <w:r>
                    <w:rPr>
                      <w:rFonts w:ascii="Times New Roman" w:hAnsi="Times New Roman" w:eastAsia="楷体"/>
                      <w:b/>
                      <w:color w:val="333333"/>
                      <w:kern w:val="0"/>
                      <w:sz w:val="22"/>
                    </w:rPr>
                    <w:t>远东—印度次大陆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远东—印度次大陆</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rPr>
                  </w:pPr>
                  <w:r>
                    <w:rPr>
                      <w:rFonts w:ascii="Times New Roman" w:hAnsi="Times New Roman" w:eastAsia="楷体"/>
                      <w:color w:val="333333"/>
                      <w:kern w:val="0"/>
                      <w:sz w:val="22"/>
                    </w:rPr>
                    <w:t>印度次大陆—远东</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rPr>
                    <w:t>0</w:t>
                  </w:r>
                  <w:r>
                    <w:rPr>
                      <w:rFonts w:ascii="Times New Roman" w:hAnsi="Times New Roman" w:eastAsia="楷体"/>
                      <w:color w:val="000000"/>
                      <w:sz w:val="22"/>
                      <w:lang w:eastAsia="fr-FR"/>
                    </w:rPr>
                    <w:t>-</w:t>
                  </w:r>
                  <w:r>
                    <w:rPr>
                      <w:rFonts w:ascii="Times New Roman" w:hAnsi="Times New Roman" w:eastAsia="楷体"/>
                      <w:color w:val="000000"/>
                      <w:sz w:val="22"/>
                    </w:rPr>
                    <w:t>5</w:t>
                  </w:r>
                  <w:r>
                    <w:rPr>
                      <w:rFonts w:ascii="Times New Roman" w:hAnsi="Times New Roman" w:eastAsia="楷体"/>
                      <w:color w:val="000000"/>
                      <w:sz w:val="22"/>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en-US"/>
                    </w:rPr>
                  </w:pPr>
                  <w:r>
                    <w:rPr>
                      <w:rFonts w:ascii="Times New Roman" w:hAnsi="Times New Roman" w:eastAsia="楷体"/>
                      <w:b/>
                      <w:color w:val="333333"/>
                      <w:kern w:val="0"/>
                      <w:sz w:val="22"/>
                    </w:rPr>
                    <w:t>远东—中东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远东—中东</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000000"/>
                      <w:sz w:val="22"/>
                      <w:lang w:eastAsia="en-US"/>
                    </w:rPr>
                  </w:pPr>
                  <w:r>
                    <w:rPr>
                      <w:rFonts w:ascii="Times New Roman" w:hAnsi="Times New Roman" w:eastAsia="楷体"/>
                      <w:color w:val="333333"/>
                      <w:kern w:val="0"/>
                      <w:sz w:val="22"/>
                    </w:rPr>
                    <w:t>中东—远东</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lang w:eastAsia="fr-F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7" w:type="dxa"/>
                  <w:gridSpan w:val="4"/>
                  <w:shd w:val="clear" w:color="auto" w:fill="A6A6A6"/>
                  <w:vAlign w:val="top"/>
                </w:tcPr>
                <w:p>
                  <w:pPr>
                    <w:jc w:val="center"/>
                    <w:rPr>
                      <w:rFonts w:ascii="Times New Roman" w:hAnsi="Times New Roman" w:eastAsia="楷体"/>
                      <w:b/>
                      <w:color w:val="000000"/>
                      <w:sz w:val="22"/>
                      <w:lang w:eastAsia="fr-FR"/>
                    </w:rPr>
                  </w:pPr>
                  <w:r>
                    <w:rPr>
                      <w:rFonts w:ascii="Times New Roman" w:hAnsi="Times New Roman" w:eastAsia="楷体"/>
                      <w:b/>
                      <w:color w:val="333333"/>
                      <w:kern w:val="0"/>
                      <w:sz w:val="22"/>
                    </w:rPr>
                    <w:t>远东—澳大利亚&amp;大洋洲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333333"/>
                      <w:kern w:val="0"/>
                      <w:sz w:val="22"/>
                    </w:rPr>
                  </w:pPr>
                  <w:r>
                    <w:rPr>
                      <w:rFonts w:ascii="Times New Roman" w:hAnsi="Times New Roman" w:eastAsia="楷体"/>
                      <w:color w:val="333333"/>
                      <w:kern w:val="0"/>
                      <w:sz w:val="22"/>
                    </w:rPr>
                    <w:t>远东—澳大利亚&amp;大洋洲</w:t>
                  </w:r>
                </w:p>
              </w:tc>
              <w:tc>
                <w:tcPr>
                  <w:tcW w:w="1243" w:type="dxa"/>
                  <w:gridSpan w:val="2"/>
                  <w:vAlign w:val="top"/>
                </w:tcPr>
                <w:p>
                  <w:pPr>
                    <w:rPr>
                      <w:rFonts w:ascii="Times New Roman" w:hAnsi="Times New Roman" w:eastAsia="楷体"/>
                      <w:color w:val="000000"/>
                      <w:sz w:val="22"/>
                      <w:lang w:eastAsia="en-US"/>
                    </w:rPr>
                  </w:pPr>
                  <w:r>
                    <w:rPr>
                      <w:rFonts w:ascii="Times New Roman" w:hAnsi="Times New Roman" w:eastAsia="楷体"/>
                      <w:color w:val="000000"/>
                      <w:sz w:val="22"/>
                    </w:rPr>
                    <w:t>20-25</w:t>
                  </w:r>
                  <w:r>
                    <w:rPr>
                      <w:rFonts w:ascii="Times New Roman" w:hAnsi="Times New Roman" w:eastAsia="楷体"/>
                      <w:color w:val="000000"/>
                      <w:sz w:val="22"/>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4" w:type="dxa"/>
                  <w:gridSpan w:val="2"/>
                  <w:vAlign w:val="top"/>
                </w:tcPr>
                <w:p>
                  <w:pPr>
                    <w:rPr>
                      <w:rFonts w:ascii="Times New Roman" w:hAnsi="Times New Roman" w:eastAsia="楷体"/>
                      <w:color w:val="333333"/>
                      <w:kern w:val="0"/>
                      <w:sz w:val="22"/>
                    </w:rPr>
                  </w:pPr>
                  <w:r>
                    <w:rPr>
                      <w:rFonts w:ascii="Times New Roman" w:hAnsi="Times New Roman" w:eastAsia="楷体"/>
                      <w:color w:val="333333"/>
                      <w:kern w:val="0"/>
                      <w:sz w:val="22"/>
                    </w:rPr>
                    <w:t>澳大利亚&amp;大洋洲—远东</w:t>
                  </w:r>
                </w:p>
              </w:tc>
              <w:tc>
                <w:tcPr>
                  <w:tcW w:w="1243" w:type="dxa"/>
                  <w:gridSpan w:val="2"/>
                  <w:vAlign w:val="top"/>
                </w:tcPr>
                <w:p>
                  <w:pPr>
                    <w:rPr>
                      <w:rFonts w:ascii="Times New Roman" w:hAnsi="Times New Roman" w:eastAsia="楷体"/>
                      <w:color w:val="000000"/>
                      <w:sz w:val="22"/>
                      <w:lang w:eastAsia="fr-FR"/>
                    </w:rPr>
                  </w:pPr>
                  <w:r>
                    <w:rPr>
                      <w:rFonts w:ascii="Times New Roman" w:hAnsi="Times New Roman" w:eastAsia="楷体"/>
                      <w:color w:val="000000"/>
                      <w:sz w:val="22"/>
                      <w:lang w:eastAsia="fr-FR"/>
                    </w:rPr>
                    <w:t>15-20%</w:t>
                  </w:r>
                </w:p>
              </w:tc>
            </w:tr>
          </w:tbl>
          <w:p>
            <w:pPr>
              <w:spacing w:line="500" w:lineRule="exact"/>
              <w:rPr>
                <w:rFonts w:ascii="Times New Roman" w:hAnsi="Times New Roman" w:eastAsia="楷体"/>
                <w:sz w:val="28"/>
                <w:szCs w:val="28"/>
              </w:rPr>
            </w:pPr>
          </w:p>
        </w:tc>
      </w:tr>
    </w:tbl>
    <w:p>
      <w:pPr>
        <w:snapToGrid w:val="0"/>
        <w:spacing w:line="240" w:lineRule="exact"/>
        <w:jc w:val="left"/>
        <w:rPr>
          <w:rFonts w:hint="eastAsia" w:ascii="楷体_GB2312" w:hAnsi="宋体" w:eastAsia="楷体_GB2312"/>
          <w:sz w:val="24"/>
          <w:szCs w:val="24"/>
        </w:rPr>
      </w:pPr>
    </w:p>
    <w:p>
      <w:pPr>
        <w:snapToGrid w:val="0"/>
        <w:spacing w:line="240" w:lineRule="exact"/>
        <w:jc w:val="left"/>
        <w:rPr>
          <w:rFonts w:hint="eastAsia" w:ascii="楷体_GB2312" w:hAnsi="宋体" w:eastAsia="楷体_GB2312"/>
          <w:sz w:val="24"/>
          <w:szCs w:val="24"/>
        </w:rPr>
      </w:pPr>
      <w:r>
        <w:rPr>
          <w:rFonts w:hint="eastAsia" w:ascii="楷体_GB2312" w:hAnsi="宋体" w:eastAsia="楷体_GB2312"/>
          <w:sz w:val="24"/>
          <w:szCs w:val="24"/>
        </w:rPr>
        <w:t>注解：</w:t>
      </w:r>
    </w:p>
    <w:p>
      <w:pPr>
        <w:snapToGrid w:val="0"/>
        <w:spacing w:line="360" w:lineRule="auto"/>
        <w:ind w:firstLine="480" w:firstLineChars="200"/>
        <w:jc w:val="left"/>
        <w:rPr>
          <w:rFonts w:hint="eastAsia" w:ascii="楷体_GB2312" w:hAnsi="宋体" w:eastAsia="楷体_GB2312"/>
          <w:sz w:val="24"/>
          <w:szCs w:val="24"/>
        </w:rPr>
      </w:pPr>
      <w:r>
        <w:rPr>
          <w:rFonts w:hint="eastAsia" w:ascii="楷体_GB2312" w:hAnsi="宋体" w:eastAsia="楷体_GB2312"/>
          <w:sz w:val="24"/>
          <w:szCs w:val="24"/>
        </w:rPr>
        <w:t>1、申报方申请简易案件的理由是基于1-3项时，须在备注中说明界定的相关商品市场和相关地域市场（无须阐述界定理由），以及相关市场份额；市场份额可以区间形式提供，区间幅度不应超过5%。1-3项可以多选，也可单选；没有勾选的，视为本集中不涉及该类型交易。</w:t>
      </w:r>
    </w:p>
    <w:p>
      <w:pPr>
        <w:spacing w:line="360" w:lineRule="auto"/>
        <w:ind w:firstLine="480" w:firstLineChars="200"/>
        <w:rPr>
          <w:rFonts w:hint="eastAsia" w:ascii="楷体_GB2312" w:hAnsi="Times New Roman" w:eastAsia="楷体_GB2312"/>
          <w:sz w:val="28"/>
          <w:szCs w:val="28"/>
        </w:rPr>
      </w:pPr>
      <w:r>
        <w:rPr>
          <w:rFonts w:hint="eastAsia" w:ascii="楷体_GB2312" w:hAnsi="宋体" w:eastAsia="楷体_GB2312"/>
          <w:sz w:val="24"/>
          <w:szCs w:val="24"/>
        </w:rPr>
        <w:t>2、申报方申请简易案件的理由是基于第4项、第5项时，无须在备注中说明相关市场和市场份额。</w:t>
      </w:r>
      <w:r>
        <w:rPr>
          <w:rFonts w:hint="eastAsia" w:ascii="楷体_GB2312" w:hAnsi="宋体" w:eastAsia="楷体_GB2312"/>
          <w:sz w:val="24"/>
          <w:szCs w:val="24"/>
        </w:rPr>
        <w:br w:type="textWrapping"/>
      </w:r>
      <w:r>
        <w:rPr>
          <w:rFonts w:hint="eastAsia" w:ascii="楷体_GB2312" w:hAnsi="宋体" w:eastAsia="楷体_GB2312"/>
          <w:sz w:val="24"/>
          <w:szCs w:val="24"/>
        </w:rPr>
        <w:t xml:space="preserve">    3、由两个或两个以上经营者共同控制的合营企业，通过集中被其中的一个经营者控制，如果该经营者与合营企业属于同一相关市场的竞争者，则申报方在申请简易案件时，须同时勾选第1项和第6项理由，并在备注中说明界定的相关商品市场和相关地域市场（无须阐述界定理由），以及相关市场份额。市场份额可以区间形式提供，区间幅度不应超过5%。</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E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2019-11-04T03:20:45Z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