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9A" w:rsidRDefault="006D5D9A" w:rsidP="006D5D9A">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6D5D9A" w:rsidRDefault="006D5D9A" w:rsidP="006D5D9A">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6D5D9A" w:rsidRDefault="006D5D9A" w:rsidP="006D5D9A">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〔2014〕6号</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三叶株式会社</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2004年至2010初，你公司与株式会社电装在日本频繁进行会谈或通过电话、电子邮件联系，交换价格信息，进行价格协商，多次达成并实施订单报价协议。你公司价格协商的产品包括雨刮器、（略），其中获得中国市场订单的产品为雨刮器。截至2013年底，你公司经价格协商后获得的中国市场6个雨刮器订单仍在供货。</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你公司进行价格协商并获得订单的具体情况如下：2004年，你公司与电装就供应给（略）用前雨刮器系统，通过会面进行协商并达成报价协议，最终你公司获得了订单。2005年下半年至2006年，你公司与电装就供应给（略）和（略）用雨刮器，通过多次会面和邮件进行协商并达成报价协议，你公司获得了（略）的订单。2008年初，你公司与电装就供应给（略）用雨刮器，通过会谈和邮件进行协商并达成报价协议，最终你公司获得了订单。2008年12月至2009年8月，你公司与电装就供应给（略）用前雨刮器系统，通过多次会谈和电话进行协商并达成报价协议，最终你公司获得了订单。2009年，你公司与电装就供应给（略）用前后雨刮器，通过多次会谈和邮件进行协商并就第一次报价达成协议，此后你公司经第二次未协商的报价后获得了后雨刮器订单。2009年末至2010年初，你公司与电装就供应给（略）用前雨刮器，通过多次会谈和邮件进行协商并达成报价协议，你公司获得了订单。</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根据你公司提交的财务数据，经本机关核定，确认你公司2013年度在中国市场的雨刮器销售额为（略）元。</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实施《中华人民共和国反垄断法》第十三条第一款第（一）项“固定或者变更商品价格”垄断协议的违法行为。</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公司多次达成并实施价格垄断协议，违法行为持续时间长，违法情节严重，对你公司处2013年度中国境内涉案产品销售额10％的罚款。但考虑到你公司能够主动报告达成垄断协议有关情况并提供重要证据，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20％的幅度减轻罚款，处2013年度中国境内涉案产品销售额8％的罚款，计4072万元。    </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（二）按照《中华人民共和国行政处罚法》第五十一条第一项和第三项规定，你公司到期不缴纳罚款的，每日按罚款数额的3％加处罚款，同时本机关可以申请人民法院强制执行。</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w:t>
      </w:r>
      <w:r>
        <w:rPr>
          <w:rFonts w:hint="eastAsia"/>
          <w:color w:val="333333"/>
        </w:rPr>
        <w:lastRenderedPageBreak/>
        <w:t>本处罚决定书之日起三个月内，依法提起行政诉讼。行政复议或者诉讼期间，本行政处罚决定不停止执行。</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6D5D9A" w:rsidRDefault="006D5D9A" w:rsidP="006D5D9A">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6D5D9A" w:rsidRDefault="008763AD"/>
    <w:sectPr w:rsidR="008763AD" w:rsidRPr="006D5D9A"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D9A"/>
    <w:rsid w:val="006D5D9A"/>
    <w:rsid w:val="0087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D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5D9A"/>
    <w:rPr>
      <w:b/>
      <w:bCs/>
    </w:rPr>
  </w:style>
</w:styles>
</file>

<file path=word/webSettings.xml><?xml version="1.0" encoding="utf-8"?>
<w:webSettings xmlns:r="http://schemas.openxmlformats.org/officeDocument/2006/relationships" xmlns:w="http://schemas.openxmlformats.org/wordprocessingml/2006/main">
  <w:divs>
    <w:div w:id="8545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2019-02-01T01:20:00Z</dcterms:created>
  <dcterms:modified xsi:type="dcterms:W3CDTF">2019-02-01T01:20:00Z</dcterms:modified>
</cp:coreProperties>
</file>