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7970A9">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国家发展和改革委员会行政处罚决定书〔2015〕2号</w:t>
      </w:r>
    </w:p>
    <w:p w:rsidR="007970A9" w:rsidRDefault="007970A9" w:rsidP="007970A9">
      <w:pPr>
        <w:pStyle w:val="a3"/>
        <w:shd w:val="clear" w:color="auto" w:fill="EDEDED"/>
        <w:spacing w:before="0" w:beforeAutospacing="0" w:after="0" w:afterAutospacing="0" w:line="480" w:lineRule="atLeast"/>
        <w:rPr>
          <w:color w:val="333333"/>
        </w:rPr>
      </w:pPr>
      <w:r>
        <w:rPr>
          <w:rFonts w:hint="eastAsia"/>
          <w:color w:val="333333"/>
        </w:rPr>
        <w:t>当事人：川崎汽船株式会社</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欧洲至中国航线：2009年9月，（略）发出市场调研，当事人通过电话与日本邮船株式会社（以下称“日本邮船”）进行沟通，约定当事人的报价或者高于日本邮船提供的基准价，或者不报价，当事人按照约定予以了实施。2010年4月，（略）发出招标。当事人通过电话、会面等方式与日本邮船进行讨论，交换投标意向，达成了报价协议。2011年7月，（略）发出招标。当事人与日本邮</w:t>
      </w:r>
      <w:r>
        <w:rPr>
          <w:rFonts w:hint="eastAsia"/>
          <w:color w:val="333333"/>
        </w:rPr>
        <w:lastRenderedPageBreak/>
        <w:t>船进行电话讨论，达成报价协议并予以了实施。2012年3月，（略）发出招标。当事人与日本邮船进行电话沟通，讨论报价水平，达成报价协议并予以了实施。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5月，（略）发出询价，当事人与威克滚装船务有限公司（以下称“威克船务”）多次联系，交换了报价信息。2011年11月，（略）发出招标，在正式招标前后，当事人与威克船务通过电话、互访、面谈等方式多次沟通，反复讨论，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8月，（略）针对新增运量发出询价，当事人与日本邮船通过电话、会面等方式讨论、约定提高报价并予以了实施。当事人同时与威克船务通过会议交换了运量、份额和费率等敏感信息。2011年7月，（略）发出招标，当事人通过电话、会面等方式与日本邮船多次进行讨论，相互确认涨价意向，约定报价水平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2009年11月，（略）发出招标，当事人与威克船务进行沟通，讨论了投标意向。2010年1月，（略）针对部分车型的运输业务发出询价，并于同年5月针对其他车型发出招标，当事人与威克船务通过电话讨论报价水平，约定当事人以报高价或不报价的方式协助威克船务中标并予以了实施。2012年初，（略）发出招标，当事人与威克船务进行电话沟通，约定提高报价以协助威克船务中标，并予以了实施。2012年2月，为了解开设新出发港口的可行性，（略）发出信息征询。当事人与日本邮船进行电话沟通，讨论报价水平，约定报出高价以阻止（略）开设这一新出发港口，并予以了实施，最终（略）放弃调整。</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北美至中国航线：2009年1月，（略）发出招标，当事人与</w:t>
      </w:r>
      <w:proofErr w:type="gramStart"/>
      <w:r>
        <w:rPr>
          <w:rFonts w:hint="eastAsia"/>
          <w:color w:val="333333"/>
        </w:rPr>
        <w:t>华轮威尔</w:t>
      </w:r>
      <w:proofErr w:type="gramEnd"/>
      <w:r>
        <w:rPr>
          <w:rFonts w:hint="eastAsia"/>
          <w:color w:val="333333"/>
        </w:rPr>
        <w:t>森物流有限公司（以下称“华轮威尔森”）通过会面等方式进行商讨，约定当事人不予竞争该业务，</w:t>
      </w:r>
      <w:proofErr w:type="gramStart"/>
      <w:r>
        <w:rPr>
          <w:rFonts w:hint="eastAsia"/>
          <w:color w:val="333333"/>
        </w:rPr>
        <w:t>华轮威尔</w:t>
      </w:r>
      <w:proofErr w:type="gramEnd"/>
      <w:r>
        <w:rPr>
          <w:rFonts w:hint="eastAsia"/>
          <w:color w:val="333333"/>
        </w:rPr>
        <w:t>森以租赁当事人部分舱位作为回报，当事人同意并予以了实施。2012年2月，（略）发出招标。当事人与</w:t>
      </w:r>
      <w:proofErr w:type="gramStart"/>
      <w:r>
        <w:rPr>
          <w:rFonts w:hint="eastAsia"/>
          <w:color w:val="333333"/>
        </w:rPr>
        <w:t>华轮威尔</w:t>
      </w:r>
      <w:proofErr w:type="gramEnd"/>
      <w:r>
        <w:rPr>
          <w:rFonts w:hint="eastAsia"/>
          <w:color w:val="333333"/>
        </w:rPr>
        <w:t>森进行电话沟通，讨论报价策略，分配意图中标航线，达成报价协议并予以了实施。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2009年9月，（略）发出询价，当事人通过电话、会面等方式分别与日本邮船、威克船务进行沟通，讨论配合条件，达成报价协议并予以了实施。2010年5月，（略）发出招标，当事人分别与日本邮船、株式会社商船三井（以下称“商船三井”）进行电话沟通，约定由日本邮船、商船三井报出高价以协助当事人获得订单，并予以了实施。2011年8月，（略）针对新增运量发出询价。当</w:t>
      </w:r>
      <w:r>
        <w:rPr>
          <w:rFonts w:hint="eastAsia"/>
          <w:color w:val="333333"/>
        </w:rPr>
        <w:lastRenderedPageBreak/>
        <w:t>事人与威克船务进行讨论，约定威克船务报出高价以协助当事人获得订单并提高运费水平，作为回报当事人将一部分货物交由威克船务运输。当事人按照约定予以了实施。2012年，（略）发出招标。当事人分别与日本邮船、威克船务进行沟通，约定日本邮船、威克船务按照当事人提供的运费水平进行报价，两家公司均同意并予以了实施。2012年5月，（略）发出招标。当事人与威克船务通过电话、会面等方式进行沟通，讨论报价水平，约定威克船务报出高价以协助当事人获得订单；作为回报，当事人将租赁威克船务的舱位运输一半数量的（略）汽车，威克船务按约定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中国近海航线：2011年2月，针对如何应对（略）欲更改部分运输业务运费的要求，当事人与日本东车轮船有限公司进行联系，讨论是否在运费里引入燃油附加费，并达成共识。</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欧洲航线：2008年9月，（略）提出降价要求。当事人与智利南美轮船有限公司（以下称“南美轮船”）讨论了运费底线，达成了报价协议。2010年5月，（略）发出招标。当事人通过电话、会面等方式分别与日本邮船、商船三</w:t>
      </w:r>
      <w:proofErr w:type="gramStart"/>
      <w:r>
        <w:rPr>
          <w:rFonts w:hint="eastAsia"/>
          <w:color w:val="333333"/>
        </w:rPr>
        <w:t>井多次</w:t>
      </w:r>
      <w:proofErr w:type="gramEnd"/>
      <w:r>
        <w:rPr>
          <w:rFonts w:hint="eastAsia"/>
          <w:color w:val="333333"/>
        </w:rPr>
        <w:t>沟通，讨论报价水平，达成协议，约定以报高价的方式对当事人在该航线上的海运业务予以尊重，同时当事人也分别尊重日本邮船、商船三井在该航线上的海运业务，当事人按照约定予以了实施。2012年3月，（略）发出询价，当事人与</w:t>
      </w:r>
      <w:proofErr w:type="gramStart"/>
      <w:r>
        <w:rPr>
          <w:rFonts w:hint="eastAsia"/>
          <w:color w:val="333333"/>
        </w:rPr>
        <w:t>华轮威尔</w:t>
      </w:r>
      <w:proofErr w:type="gramEnd"/>
      <w:r>
        <w:rPr>
          <w:rFonts w:hint="eastAsia"/>
          <w:color w:val="333333"/>
        </w:rPr>
        <w:t>森进行沟通，交换了报价信息。</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西南非航线：2009年以来，当事人与威克船务针对中国至西南非航线的运费水平保持密切沟通，频繁交换中标价格、报价水平等敏感信息。2009年，针对在该航线上的（略）汽车运输业务，当事人通过电话、会面等方式与商船三</w:t>
      </w:r>
      <w:proofErr w:type="gramStart"/>
      <w:r>
        <w:rPr>
          <w:rFonts w:hint="eastAsia"/>
          <w:color w:val="333333"/>
        </w:rPr>
        <w:t>井持续</w:t>
      </w:r>
      <w:proofErr w:type="gramEnd"/>
      <w:r>
        <w:rPr>
          <w:rFonts w:hint="eastAsia"/>
          <w:color w:val="333333"/>
        </w:rPr>
        <w:t>沟通，交流各自愿意接受的最低运费水平，并针对可以接受的最低费率达成协议。2010年5月，（略）发出招标。当事人通过电话与商船三井进行沟通，商议报价水平，达成报价协议并予以了实施。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中国至南美航线：2007年11月7日，当事人与缔结联营协议的日本邮船、南美轮船、智利航运滚装船务有限公司（以下称“智利航运”）召开经理级别会议，讨论并约定了该航线上中国出口汽车的海运费率</w:t>
      </w:r>
      <w:proofErr w:type="gramStart"/>
      <w:r>
        <w:rPr>
          <w:rFonts w:hint="eastAsia"/>
          <w:color w:val="333333"/>
        </w:rPr>
        <w:t>最低指导</w:t>
      </w:r>
      <w:proofErr w:type="gramEnd"/>
      <w:r>
        <w:rPr>
          <w:rFonts w:hint="eastAsia"/>
          <w:color w:val="333333"/>
        </w:rPr>
        <w:t>价为85美元每立方米，并确定这一费率是提供给经联营协议全体成员批准的特定客户的特殊优惠费率，未经全体成员商讨同意的客户的运输费</w:t>
      </w:r>
      <w:proofErr w:type="gramStart"/>
      <w:r>
        <w:rPr>
          <w:rFonts w:hint="eastAsia"/>
          <w:color w:val="333333"/>
        </w:rPr>
        <w:t>率应当</w:t>
      </w:r>
      <w:proofErr w:type="gramEnd"/>
      <w:r>
        <w:rPr>
          <w:rFonts w:hint="eastAsia"/>
          <w:color w:val="333333"/>
        </w:rPr>
        <w:t>高于85美元每立方米。2008</w:t>
      </w:r>
      <w:r>
        <w:rPr>
          <w:rFonts w:hint="eastAsia"/>
          <w:color w:val="333333"/>
        </w:rPr>
        <w:lastRenderedPageBreak/>
        <w:t>年1月25日至28日，当事人与联营协议的其他成员通过邮件进行讨论，再次强调85美元每立方米的费率仅适用于部分客户，约定其余中国出口的乘用车和SUV汽车的运输费</w:t>
      </w:r>
      <w:proofErr w:type="gramStart"/>
      <w:r>
        <w:rPr>
          <w:rFonts w:hint="eastAsia"/>
          <w:color w:val="333333"/>
        </w:rPr>
        <w:t>率应当</w:t>
      </w:r>
      <w:proofErr w:type="gramEnd"/>
      <w:r>
        <w:rPr>
          <w:rFonts w:hint="eastAsia"/>
          <w:color w:val="333333"/>
        </w:rPr>
        <w:t>高于85美元每立方米，卡车、机械和公共汽车的运费应当在115-120美元每立方米之间。该</w:t>
      </w:r>
      <w:proofErr w:type="gramStart"/>
      <w:r>
        <w:rPr>
          <w:rFonts w:hint="eastAsia"/>
          <w:color w:val="333333"/>
        </w:rPr>
        <w:t>最低指导</w:t>
      </w:r>
      <w:proofErr w:type="gramEnd"/>
      <w:r>
        <w:rPr>
          <w:rFonts w:hint="eastAsia"/>
          <w:color w:val="333333"/>
        </w:rPr>
        <w:t>价格既适用于成员共同承运的业务，也适用于成员各自承运的业务。当事人与联营协议的其他成员在一系列询价、招标和承运业务过程中，通过电话、邮件、会议、定期报告等方式频繁交换报价信息，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2008年8月，（略）发出招标。当事人与日本邮船、南美轮船、智利航运多次召开电话会议或通过邮件讨论，商定其他三家企业报价略微不同但都高于当事人的报价水平，以协助当事人中标，当事人予以了实施。2010年5月，（略）针对一个短期合同发出询价。当事人与日本邮船、南美轮船、智利航运通过电话、邮件、会议讨论商定由南美轮船中标，其他三家企业则报出高价。2010年6月，（略）针对一个长期合同发出询价。当事人与日本邮船、南美轮船、智利航运又进行了形式相同的讨论，达成报价协议并予以了实施。2012年6月，（略）再次发出询价。当事人与日本邮船、南美轮船、智利航运讨论报价水平，达成报价协议并予以了实施。2008年8月，（略）发出招标。当事人与日本邮船、南美轮船、智利航运通过会议、邮件等方式多次沟通，确定其他三家企业报出高价协助当事人中标，达成报价协议并予以了实施。</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二、行政处罚依据和决定</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w:t>
      </w:r>
      <w:r>
        <w:rPr>
          <w:rFonts w:hint="eastAsia"/>
          <w:color w:val="333333"/>
        </w:rPr>
        <w:lastRenderedPageBreak/>
        <w:t>断协议的行为，排除、限制了相关市场竞争，损害了中国相关滚装货物进出口商和消费者的利益。</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涉及范围广，且当事人在部分违法事件中起主导作用，违法情节严重，根据《中华人民共和国反垄断法》第四十六条第一款及第四十九条的规定，本机关决定对当事人处以2014年度与中国市场相关的滚装货物国际海运服务销售额10％的罚款。但鉴于当事人第二个主动向本机关报告达成垄断协议的有关情况并提供重要证据，</w:t>
      </w:r>
      <w:proofErr w:type="gramStart"/>
      <w:r>
        <w:rPr>
          <w:rFonts w:hint="eastAsia"/>
          <w:color w:val="333333"/>
        </w:rPr>
        <w:t>且停止</w:t>
      </w:r>
      <w:proofErr w:type="gramEnd"/>
      <w:r>
        <w:rPr>
          <w:rFonts w:hint="eastAsia"/>
          <w:color w:val="333333"/>
        </w:rPr>
        <w:t>了违法行为，在调查过程中全面持续配合、进行整改，根据《中华人民共和国反垄断法》第四十六条第二款和《反价格垄断行政执法程序规定》第十四条的规定，本机关决定对当事人按照60%的幅度减轻罚款，处2014年度与中国市场相关的滚装货物国际海运服务销售额4％的罚款，计人民币23,980,869元。</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7970A9" w:rsidRDefault="007970A9" w:rsidP="007970A9">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7970A9" w:rsidRDefault="007970A9"/>
    <w:sectPr w:rsidR="007970A9"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0A9"/>
    <w:rsid w:val="000D288C"/>
    <w:rsid w:val="00797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0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70A9"/>
    <w:rPr>
      <w:b/>
      <w:bCs/>
    </w:rPr>
  </w:style>
</w:styles>
</file>

<file path=word/webSettings.xml><?xml version="1.0" encoding="utf-8"?>
<w:webSettings xmlns:r="http://schemas.openxmlformats.org/officeDocument/2006/relationships" xmlns:w="http://schemas.openxmlformats.org/wordprocessingml/2006/main">
  <w:divs>
    <w:div w:id="1329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2019-02-01T00:45:00Z</dcterms:created>
  <dcterms:modified xsi:type="dcterms:W3CDTF">2019-02-01T00:46:00Z</dcterms:modified>
</cp:coreProperties>
</file>