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〔2017〕6号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当事人：鄂尔多斯市君正能源化工有限公司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住  所：内蒙古自治区鄂尔多斯市鄂托克旗蒙西工业园区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鄂尔多斯市君正能源化工有限公司（以下简称“鄂尔多斯君正公司”）达成并实施价格垄断协议的行为进行了调查。并于2017年9月5日依法向鄂尔多斯君正公司送达了行政处罚事先告知书，告知其涉嫌违法的事实、拟作出的行政处罚决定、理由和依据，以及依法享有陈述、申辩或要求举行听证的权利。鄂尔多斯君正公司于2017年9月7日向本机关提出了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现查明，鄂尔多斯君正公司在2016年销售聚氯乙烯树脂（以下简称“PVC”）过程中，存在达成并实施价格垄断协议的违法事实。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一、鄂尔多斯君正公司与具有竞争关系的经营者达成了“固定或者变更商品价格”的垄断协议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鄂尔多斯君正公司与中盐吉兰泰盐化集团有限公司等经营者作为生产销售PVC产品的独立市场主体，属于具有竞争关系的经营者。2016年，鄂尔多斯君正公司参加了“西北氯碱联合体”会议，在会上讨论协商PVC产品销售价格，并通过微信群与具有竞争关系的经营者达成了统一提高PVC产品销售价格的垄断协议。2016年5月，鄂尔多斯君正公司在“联合体领导交流”微信群中询问中盐吉兰泰盐化集团有限公司PVC产品销售价格，得到对方回复：出厂价5050元/吨。鄂尔多斯君正公司随即表示“价格可以”。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二、鄂尔多斯君正公司实施了上述垄断协议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经查，鄂尔多斯君正公司在销售PVC过程中实施了上述达成的垄断协议。在达成2016年5月的垄断协议后，鄂尔多斯君正公司将销售给江苏某公司的PVC单价从X元/吨提高至X元/吨，涨价70元；将销售给河北某公司的PVC单价从X元/吨提高至X元/吨，涨价50元。鄂尔多斯君正公司以上调整后的销售价格或涨价幅度与垄断协议约定一致，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另查明，鄂尔多斯君正公司上一年度（2016年度）相关市场销售额为294780万元。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三、鄂尔多斯君正公司主要申辩理由及本机关的审查认定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（一）鄂尔多斯君正公司主要申辩理由。一是其在微信群中发言的相关人员已离职且发言是个人行为；二是其没有达成、实施价格垄断协议。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（二）本机关对鄂尔多斯君正公司提出的申辩理由进行了审查，认为：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1.鄂尔多斯君正公司多次参加了“西北氯碱联合体”会议，相关负责人在会上讨论协商PVC产品销售价格。会后，鄂尔多斯君正公司相关负责人代表公司通过微信群与具有竞争关系经营者达成价格垄断协议，该人员发言时在鄂尔多斯君正公司任职且负责销售工作，其发言属于职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2.本机关提取的证据表明，在实际销售过程中，鄂尔多斯君正公司实施了垄断协议。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综上，本机关认为，鄂尔多斯君正公司提出的申辩理由不成立，其参与达成并实施了“固定或者变更商品价格”的垄断协议，违反了《中华人民共和国反垄断法》第十三条第一款第（一）项的规定，依法应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鄂尔多斯君正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鄂尔多斯君正公司在调查过程中能够积极配合，如实陈述相关事实，依据《中华人民共和国反垄断法》第四十六条第一款、第四十九条的规定，本机关对鄂尔多斯君正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（一）责令鄂尔多斯市君正能源化工有限公司立即停止上述违法行为。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（二）对鄂尔多斯市君正能源化工有限公司处以二〇一六年度相关市场销售额二十九亿四千七百八十万元百分之一的罚款，计二千九百四十七万八千元。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鄂尔多斯君正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依据《中华人民共和国行政处罚法》第五十一条第（一）项和第（三）项规定，鄂尔多斯君正公司到期不缴纳罚款的，每日按罚款数额的百分之三加处罚款，同时本机关可以申请人民法院强制执行。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鄂尔多斯君正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cente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"http://www.ndrc.gov.cn/xzcf/201710/javascript:;" \o "人民微博"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"http://www.ndrc.gov.cn/xzcf/201710/javascript:;" \o "新浪微博"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"http://www.ndrc.gov.cn/xzcf/201710/javascript:;" \o "腾讯微博"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"http://www.ndrc.gov.cn/xzcf/201710/javascript:;" \o "微信"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hanging="360"/>
        <w:jc w:val="left"/>
        <w:rPr>
          <w:rFonts w:ascii="Verdana" w:hAnsi="Verdana" w:cs="Verdana"/>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hanging="360"/>
        <w:jc w:val="right"/>
        <w:rPr>
          <w:rFonts w:hint="default" w:ascii="Verdana" w:hAnsi="Verdana" w:cs="Verdana"/>
        </w:rPr>
      </w:pP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"http://www.ndrc.gov.cn/xzcf/201710/javascript:void(0)"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4"/>
          <w:rFonts w:hint="default" w:ascii="Verdana" w:hAnsi="Verdana" w:eastAsia="微软雅黑" w:cs="Verdana"/>
          <w:b w:val="0"/>
          <w:i w:val="0"/>
          <w:caps w:val="0"/>
          <w:color w:val="666666"/>
          <w:spacing w:val="0"/>
          <w:sz w:val="18"/>
          <w:szCs w:val="18"/>
          <w:u w:val="none"/>
          <w:bdr w:val="none" w:color="auto" w:sz="0" w:space="0"/>
          <w:shd w:val="clear" w:fill="FFFFFF"/>
          <w:vertAlign w:val="baseline"/>
        </w:rPr>
        <w:t>[邮件订阅]</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r>
        <w:rPr>
          <w:rFonts w:hint="default" w:ascii="Verdana" w:hAnsi="Verdana" w:eastAsia="微软雅黑" w:cs="Verdana"/>
          <w:b w:val="0"/>
          <w:i w:val="0"/>
          <w:caps w:val="0"/>
          <w:color w:val="666666"/>
          <w:spacing w:val="0"/>
          <w:sz w:val="18"/>
          <w:szCs w:val="18"/>
          <w:bdr w:val="none" w:color="auto" w:sz="0" w:space="0"/>
          <w:shd w:val="clear" w:fill="FFFFFF"/>
        </w:rPr>
        <w:t>    [字体：</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"http://www.ndrc.gov.cn/xzcf/201710/javascript:doZoom(14)"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4"/>
          <w:rFonts w:hint="default" w:ascii="Verdana" w:hAnsi="Verdana" w:eastAsia="微软雅黑" w:cs="Verdana"/>
          <w:b w:val="0"/>
          <w:i w:val="0"/>
          <w:caps w:val="0"/>
          <w:color w:val="666666"/>
          <w:spacing w:val="0"/>
          <w:sz w:val="18"/>
          <w:szCs w:val="18"/>
          <w:u w:val="none"/>
          <w:bdr w:val="none" w:color="auto" w:sz="0" w:space="0"/>
          <w:shd w:val="clear" w:fill="FFFFFF"/>
          <w:vertAlign w:val="baseline"/>
        </w:rPr>
        <w:t>大</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r>
        <w:rPr>
          <w:rFonts w:hint="default" w:ascii="Verdana" w:hAnsi="Verdana" w:eastAsia="微软雅黑" w:cs="Verdana"/>
          <w:b w:val="0"/>
          <w:i w:val="0"/>
          <w:caps w:val="0"/>
          <w:color w:val="666666"/>
          <w:spacing w:val="0"/>
          <w:sz w:val="18"/>
          <w:szCs w:val="18"/>
          <w:bdr w:val="none" w:color="auto" w:sz="0" w:space="0"/>
          <w:shd w:val="clear" w:fill="FFFFFF"/>
        </w:rPr>
        <w:t>  </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"http://www.ndrc.gov.cn/xzcf/201710/javascript:doZoom(12)"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4"/>
          <w:rFonts w:hint="default" w:ascii="Verdana" w:hAnsi="Verdana" w:eastAsia="微软雅黑" w:cs="Verdana"/>
          <w:b w:val="0"/>
          <w:i w:val="0"/>
          <w:caps w:val="0"/>
          <w:color w:val="666666"/>
          <w:spacing w:val="0"/>
          <w:sz w:val="18"/>
          <w:szCs w:val="18"/>
          <w:u w:val="none"/>
          <w:bdr w:val="none" w:color="auto" w:sz="0" w:space="0"/>
          <w:shd w:val="clear" w:fill="FFFFFF"/>
          <w:vertAlign w:val="baseline"/>
        </w:rPr>
        <w:t>中</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r>
        <w:rPr>
          <w:rFonts w:hint="default" w:ascii="Verdana" w:hAnsi="Verdana" w:eastAsia="微软雅黑" w:cs="Verdana"/>
          <w:b w:val="0"/>
          <w:i w:val="0"/>
          <w:caps w:val="0"/>
          <w:color w:val="666666"/>
          <w:spacing w:val="0"/>
          <w:sz w:val="18"/>
          <w:szCs w:val="18"/>
          <w:bdr w:val="none" w:color="auto" w:sz="0" w:space="0"/>
          <w:shd w:val="clear" w:fill="FFFFFF"/>
        </w:rPr>
        <w:t>  </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"http://www.ndrc.gov.cn/xzcf/201710/javascript:doZoom(9)"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4"/>
          <w:rFonts w:hint="default" w:ascii="Verdana" w:hAnsi="Verdana" w:eastAsia="微软雅黑" w:cs="Verdana"/>
          <w:b w:val="0"/>
          <w:i w:val="0"/>
          <w:caps w:val="0"/>
          <w:color w:val="666666"/>
          <w:spacing w:val="0"/>
          <w:sz w:val="18"/>
          <w:szCs w:val="18"/>
          <w:u w:val="none"/>
          <w:bdr w:val="none" w:color="auto" w:sz="0" w:space="0"/>
          <w:shd w:val="clear" w:fill="FFFFFF"/>
          <w:vertAlign w:val="baseline"/>
        </w:rPr>
        <w:t>小</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r>
        <w:rPr>
          <w:rFonts w:hint="default" w:ascii="Verdana" w:hAnsi="Verdana" w:eastAsia="微软雅黑" w:cs="Verdana"/>
          <w:b w:val="0"/>
          <w:i w:val="0"/>
          <w:caps w:val="0"/>
          <w:color w:val="666666"/>
          <w:spacing w:val="0"/>
          <w:sz w:val="18"/>
          <w:szCs w:val="18"/>
          <w:bdr w:val="none" w:color="auto" w:sz="0" w:space="0"/>
          <w:shd w:val="clear" w:fill="FFFFFF"/>
        </w:rPr>
        <w:t>]     </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CD09C"/>
    <w:multiLevelType w:val="multilevel"/>
    <w:tmpl w:val="A3DCD09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00ED9"/>
    <w:rsid w:val="37A0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2019-01-31T07:08:00Z</dcterms:created>
  <dc:creator>sunpu</dc:creator>
  <cp:lastModifiedBy>sunpu</cp:lastModifiedBy>
  <dcterms:modified xsi:type="dcterms:W3CDTF">2019-01-31T07:08:48Z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