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lang w:eastAsia="zh-CN"/>
        </w:rPr>
      </w:pPr>
      <w:bookmarkStart w:id="0" w:name="_Toc527378176"/>
      <w:bookmarkStart w:id="1" w:name="_Toc17235"/>
      <w:bookmarkStart w:id="2" w:name="_Toc529343112"/>
      <w:bookmarkStart w:id="3" w:name="_Toc23020_WPSOffice_Level1"/>
      <w:bookmarkStart w:id="4" w:name="_Toc528826258"/>
      <w:bookmarkStart w:id="5" w:name="_Toc527306881"/>
      <w:bookmarkStart w:id="6" w:name="_Toc527562381"/>
    </w:p>
    <w:p>
      <w:pPr>
        <w:keepNext w:val="0"/>
        <w:keepLines w:val="0"/>
        <w:widowControl w:val="0"/>
        <w:suppressLineNumbers w:val="0"/>
        <w:spacing w:before="0" w:beforeAutospacing="0" w:after="0" w:afterAutospacing="0" w:line="594" w:lineRule="exact"/>
        <w:ind w:left="0" w:right="0"/>
        <w:jc w:val="center"/>
      </w:pPr>
      <w:r>
        <w:rPr>
          <w:rFonts w:ascii="黑体" w:hAnsi="宋体" w:eastAsia="黑体" w:cs="黑体"/>
          <w:color w:val="000000"/>
          <w:spacing w:val="30"/>
          <w:kern w:val="2"/>
          <w:sz w:val="52"/>
          <w:szCs w:val="52"/>
          <w:lang w:val="en-US" w:eastAsia="zh-CN" w:bidi="ar"/>
        </w:rPr>
        <w:t>国家市场监督管理总</w:t>
      </w:r>
      <w:r>
        <w:rPr>
          <w:rFonts w:hint="eastAsia" w:ascii="黑体" w:hAnsi="宋体" w:eastAsia="黑体" w:cs="黑体"/>
          <w:color w:val="000000"/>
          <w:spacing w:val="1"/>
          <w:kern w:val="2"/>
          <w:sz w:val="52"/>
          <w:szCs w:val="52"/>
          <w:lang w:val="en-US" w:eastAsia="zh-CN" w:bidi="ar"/>
        </w:rPr>
        <w:t>局</w:t>
      </w:r>
    </w:p>
    <w:p>
      <w:pPr>
        <w:keepNext w:val="0"/>
        <w:keepLines w:val="0"/>
        <w:widowControl w:val="0"/>
        <w:suppressLineNumbers w:val="0"/>
        <w:spacing w:before="0" w:beforeAutospacing="0" w:after="0" w:afterAutospacing="0" w:line="594" w:lineRule="exact"/>
        <w:ind w:left="0" w:right="0"/>
        <w:jc w:val="center"/>
      </w:pPr>
      <w:r>
        <w:rPr>
          <w:rFonts w:hint="eastAsia" w:ascii="黑体" w:hAnsi="宋体" w:eastAsia="黑体" w:cs="黑体"/>
          <w:color w:val="000000"/>
          <w:spacing w:val="175"/>
          <w:kern w:val="2"/>
          <w:sz w:val="52"/>
          <w:szCs w:val="52"/>
          <w:lang w:val="en-US" w:eastAsia="zh-CN" w:bidi="ar"/>
        </w:rPr>
        <w:t>行政处罚决定</w:t>
      </w:r>
      <w:r>
        <w:rPr>
          <w:rFonts w:hint="eastAsia" w:ascii="黑体" w:hAnsi="宋体" w:eastAsia="黑体" w:cs="黑体"/>
          <w:color w:val="000000"/>
          <w:spacing w:val="1"/>
          <w:kern w:val="2"/>
          <w:sz w:val="52"/>
          <w:szCs w:val="52"/>
          <w:lang w:val="en-US" w:eastAsia="zh-CN" w:bidi="ar"/>
        </w:rPr>
        <w:t>书</w:t>
      </w:r>
    </w:p>
    <w:p>
      <w:pPr>
        <w:keepNext w:val="0"/>
        <w:keepLines w:val="0"/>
        <w:widowControl w:val="0"/>
        <w:suppressLineNumbers w:val="0"/>
        <w:spacing w:before="0" w:beforeAutospacing="0" w:after="0" w:afterAutospacing="0" w:line="594" w:lineRule="exact"/>
        <w:ind w:left="0" w:right="0"/>
        <w:jc w:val="center"/>
      </w:pPr>
      <w:r>
        <w:rPr>
          <w:rFonts w:ascii="仿宋_GB2312" w:hAnsi="Times New Roman" w:eastAsia="仿宋_GB2312" w:cs="仿宋_GB2312"/>
          <w:color w:val="000000"/>
          <w:kern w:val="2"/>
          <w:sz w:val="32"/>
          <w:szCs w:val="32"/>
          <w:lang w:val="en-US" w:eastAsia="zh-CN" w:bidi="ar"/>
        </w:rPr>
        <w:t>国市监处〔</w:t>
      </w:r>
      <w:r>
        <w:rPr>
          <w:rFonts w:hint="default" w:ascii="Times New Roman" w:hAnsi="Times New Roman" w:eastAsia="仿宋_GB2312" w:cs="Times New Roman"/>
          <w:color w:val="000000"/>
          <w:kern w:val="2"/>
          <w:sz w:val="32"/>
          <w:szCs w:val="32"/>
          <w:lang w:val="en-US" w:eastAsia="zh-CN" w:bidi="ar"/>
        </w:rPr>
        <w:t>2021</w:t>
      </w:r>
      <w:r>
        <w:rPr>
          <w:rFonts w:hint="eastAsia" w:ascii="仿宋_GB2312" w:hAnsi="Times New Roman" w:eastAsia="仿宋_GB2312" w:cs="仿宋_GB2312"/>
          <w:color w:val="000000"/>
          <w:kern w:val="2"/>
          <w:sz w:val="32"/>
          <w:szCs w:val="32"/>
          <w:lang w:val="en-US" w:eastAsia="zh-CN" w:bidi="ar"/>
        </w:rPr>
        <w:t>〕</w:t>
      </w:r>
      <w:r>
        <w:rPr>
          <w:rFonts w:hint="eastAsia" w:ascii="Times New Roman" w:hAnsi="Times New Roman" w:eastAsia="仿宋_GB2312" w:cs="Times New Roman"/>
          <w:color w:val="000000"/>
          <w:kern w:val="2"/>
          <w:sz w:val="32"/>
          <w:szCs w:val="32"/>
          <w:lang w:val="en-US" w:eastAsia="zh-CN" w:bidi="ar"/>
        </w:rPr>
        <w:t>58</w:t>
      </w:r>
      <w:r>
        <w:rPr>
          <w:rFonts w:hint="eastAsia" w:ascii="仿宋_GB2312" w:hAnsi="Times New Roman" w:eastAsia="仿宋_GB2312" w:cs="仿宋_GB2312"/>
          <w:color w:val="000000"/>
          <w:kern w:val="2"/>
          <w:sz w:val="32"/>
          <w:szCs w:val="32"/>
          <w:lang w:val="en-US" w:eastAsia="zh-CN" w:bidi="ar"/>
        </w:rPr>
        <w:t>号</w:t>
      </w:r>
    </w:p>
    <w:bookmarkEnd w:id="0"/>
    <w:bookmarkEnd w:id="1"/>
    <w:bookmarkEnd w:id="2"/>
    <w:bookmarkEnd w:id="3"/>
    <w:bookmarkEnd w:id="4"/>
    <w:bookmarkEnd w:id="5"/>
    <w:bookmarkEnd w:id="6"/>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kern w:val="2"/>
          <w:sz w:val="32"/>
          <w:szCs w:val="32"/>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kern w:val="2"/>
          <w:sz w:val="32"/>
          <w:szCs w:val="32"/>
        </w:rPr>
      </w:pPr>
      <w:r>
        <w:rPr>
          <w:rFonts w:hint="eastAsia" w:ascii="黑体" w:hAnsi="黑体" w:eastAsia="黑体" w:cs="黑体"/>
          <w:kern w:val="2"/>
          <w:sz w:val="32"/>
          <w:szCs w:val="32"/>
        </w:rPr>
        <w:t>当事人</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bCs/>
          <w:sz w:val="32"/>
          <w:szCs w:val="32"/>
          <w:lang w:val="en-US" w:eastAsia="zh-CN"/>
        </w:rPr>
        <w:t>腾讯移动有限公司（Tencent Mobility Limited）</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kern w:val="2"/>
          <w:sz w:val="32"/>
          <w:szCs w:val="32"/>
          <w:highlight w:val="none"/>
          <w:lang w:eastAsia="zh-CN"/>
        </w:rPr>
      </w:pPr>
      <w:r>
        <w:rPr>
          <w:rFonts w:hint="default" w:ascii="黑体" w:hAnsi="黑体" w:eastAsia="黑体" w:cs="黑体"/>
          <w:kern w:val="2"/>
          <w:sz w:val="32"/>
          <w:szCs w:val="32"/>
        </w:rPr>
        <w:t>住  所</w:t>
      </w:r>
      <w:r>
        <w:rPr>
          <w:rFonts w:hint="default"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中国</w:t>
      </w:r>
      <w:r>
        <w:rPr>
          <w:rFonts w:hint="eastAsia" w:ascii="Times New Roman" w:hAnsi="Times New Roman" w:eastAsia="仿宋_GB2312" w:cs="Times New Roman"/>
          <w:kern w:val="2"/>
          <w:sz w:val="32"/>
          <w:szCs w:val="32"/>
          <w:highlight w:val="none"/>
          <w:lang w:eastAsia="zh-CN"/>
        </w:rPr>
        <w:t>香港特别行政区湾仔皇后大道东</w:t>
      </w:r>
      <w:r>
        <w:rPr>
          <w:rFonts w:hint="eastAsia" w:ascii="Times New Roman" w:hAnsi="Times New Roman" w:eastAsia="仿宋_GB2312" w:cs="Times New Roman"/>
          <w:kern w:val="2"/>
          <w:sz w:val="32"/>
          <w:szCs w:val="32"/>
          <w:highlight w:val="none"/>
          <w:lang w:val="en-US" w:eastAsia="zh-CN"/>
        </w:rPr>
        <w:t>1号太古广场三期29层</w:t>
      </w:r>
    </w:p>
    <w:p>
      <w:pPr>
        <w:keepNext w:val="0"/>
        <w:keepLines w:val="0"/>
        <w:pageBreakBefore w:val="0"/>
        <w:widowControl w:val="0"/>
        <w:kinsoku/>
        <w:wordWrap/>
        <w:topLinePunct w:val="0"/>
        <w:bidi w:val="0"/>
        <w:adjustRightInd w:val="0"/>
        <w:snapToGrid w:val="0"/>
        <w:spacing w:line="594" w:lineRule="exact"/>
        <w:jc w:val="left"/>
        <w:textAlignment w:val="auto"/>
        <w:rPr>
          <w:rFonts w:hint="default" w:ascii="Times New Roman" w:hAnsi="Times New Roman" w:cs="Times New Roman"/>
          <w:kern w:val="2"/>
          <w:sz w:val="30"/>
          <w:szCs w:val="30"/>
          <w:u w:val="single"/>
        </w:rPr>
      </w:pP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bookmarkStart w:id="7" w:name="OLE_LINK6"/>
      <w:bookmarkStart w:id="8" w:name="OLE_LINK2"/>
      <w:r>
        <w:rPr>
          <w:rFonts w:hint="default" w:ascii="Times New Roman" w:hAnsi="Times New Roman" w:eastAsia="仿宋_GB2312" w:cs="Times New Roman"/>
          <w:sz w:val="32"/>
          <w:szCs w:val="32"/>
          <w:lang w:val="en-US" w:eastAsia="zh-CN"/>
        </w:rPr>
        <w:t>根据《中华人民共和国反垄断法》（以下简称《反垄断法》）《经营者集中审查暂行规定》，本机关于</w:t>
      </w:r>
      <w:bookmarkEnd w:id="7"/>
      <w:bookmarkEnd w:id="8"/>
      <w:r>
        <w:rPr>
          <w:rFonts w:hint="default" w:ascii="Times New Roman" w:hAnsi="Times New Roman" w:eastAsia="仿宋_GB2312" w:cs="Times New Roman"/>
          <w:sz w:val="32"/>
          <w:szCs w:val="32"/>
          <w:lang w:val="en-US" w:eastAsia="zh-CN"/>
        </w:rPr>
        <w:t>2021年3</w:t>
      </w:r>
      <w:r>
        <w:rPr>
          <w:rFonts w:hint="default" w:ascii="Times New Roman" w:hAnsi="Times New Roman" w:eastAsia="仿宋_GB2312" w:cs="Times New Roman"/>
          <w:sz w:val="32"/>
          <w:lang w:val="en-US" w:eastAsia="zh-CN"/>
        </w:rPr>
        <w:t>月11日</w:t>
      </w:r>
      <w:r>
        <w:rPr>
          <w:rFonts w:hint="default" w:ascii="Times New Roman" w:hAnsi="Times New Roman" w:eastAsia="仿宋_GB2312" w:cs="Times New Roman"/>
          <w:kern w:val="2"/>
          <w:sz w:val="32"/>
          <w:szCs w:val="32"/>
        </w:rPr>
        <w:t>对</w:t>
      </w:r>
      <w:bookmarkStart w:id="9" w:name="OLE_LINK42"/>
      <w:bookmarkStart w:id="10" w:name="OLE_LINK41"/>
      <w:bookmarkStart w:id="11" w:name="OLE_LINK47"/>
      <w:bookmarkStart w:id="12" w:name="OLE_LINK86"/>
      <w:bookmarkStart w:id="13" w:name="OLE_LINK13"/>
      <w:bookmarkStart w:id="14" w:name="OLE_LINK7"/>
      <w:bookmarkStart w:id="15" w:name="OLE_LINK4"/>
      <w:r>
        <w:rPr>
          <w:rFonts w:hint="default" w:ascii="Times New Roman" w:hAnsi="Times New Roman" w:eastAsia="仿宋_GB2312" w:cs="Times New Roman"/>
          <w:sz w:val="32"/>
          <w:szCs w:val="32"/>
          <w:lang w:val="en-US" w:eastAsia="zh-CN"/>
        </w:rPr>
        <w:t>腾讯移动有限公司（以下简称腾讯）收购58同城股权</w:t>
      </w:r>
      <w:bookmarkEnd w:id="9"/>
      <w:bookmarkEnd w:id="10"/>
      <w:bookmarkEnd w:id="11"/>
      <w:r>
        <w:rPr>
          <w:rFonts w:hint="default" w:ascii="Times New Roman" w:hAnsi="Times New Roman" w:eastAsia="仿宋_GB2312" w:cs="Times New Roman"/>
          <w:sz w:val="32"/>
          <w:szCs w:val="32"/>
          <w:lang w:val="en-US" w:eastAsia="zh-CN"/>
        </w:rPr>
        <w:t>涉嫌违法实施经营者集中案</w:t>
      </w:r>
      <w:bookmarkEnd w:id="12"/>
      <w:bookmarkEnd w:id="13"/>
      <w:bookmarkEnd w:id="14"/>
      <w:bookmarkEnd w:id="15"/>
      <w:r>
        <w:rPr>
          <w:rFonts w:hint="default" w:ascii="Times New Roman" w:hAnsi="Times New Roman" w:eastAsia="仿宋_GB2312" w:cs="Times New Roman"/>
          <w:kern w:val="2"/>
          <w:sz w:val="32"/>
          <w:szCs w:val="32"/>
        </w:rPr>
        <w:t>进行立案调查。</w:t>
      </w: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kern w:val="2"/>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的规定，向</w:t>
      </w:r>
      <w:r>
        <w:rPr>
          <w:rFonts w:hint="default" w:ascii="Times New Roman" w:hAnsi="Times New Roman" w:eastAsia="仿宋_GB2312" w:cs="Times New Roman"/>
          <w:kern w:val="2"/>
          <w:sz w:val="32"/>
          <w:szCs w:val="32"/>
          <w:lang w:eastAsia="zh-CN"/>
        </w:rPr>
        <w:t>腾讯</w:t>
      </w:r>
      <w:r>
        <w:rPr>
          <w:rFonts w:hint="default" w:ascii="Times New Roman" w:hAnsi="Times New Roman" w:eastAsia="仿宋_GB2312" w:cs="Times New Roman"/>
          <w:kern w:val="2"/>
          <w:sz w:val="32"/>
          <w:szCs w:val="32"/>
        </w:rPr>
        <w:t>送达了《行政处罚告知书》，告知其拟作出行政处罚决定的事实、理由、证据、处罚内容，以及其依法享有的陈述权、申辩权和要求听证权。</w:t>
      </w:r>
      <w:r>
        <w:rPr>
          <w:rFonts w:hint="default" w:ascii="Times New Roman" w:hAnsi="Times New Roman" w:eastAsia="仿宋_GB2312" w:cs="Times New Roman"/>
          <w:kern w:val="2"/>
          <w:sz w:val="32"/>
          <w:szCs w:val="32"/>
          <w:lang w:eastAsia="zh-CN"/>
        </w:rPr>
        <w:t>腾讯</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（一）交易方。</w:t>
      </w:r>
    </w:p>
    <w:p>
      <w:pPr>
        <w:pStyle w:val="8"/>
        <w:spacing w:line="594" w:lineRule="exact"/>
        <w:ind w:firstLine="643"/>
        <w:rPr>
          <w:rFonts w:ascii="Times New Roman" w:hAnsi="Times New Roman" w:cs="Times New Roman"/>
          <w:bCs/>
          <w:u w:val="none"/>
        </w:rPr>
      </w:pPr>
      <w:r>
        <w:rPr>
          <w:rFonts w:hint="default" w:ascii="Times New Roman" w:hAnsi="Times New Roman" w:cs="Times New Roman"/>
          <w:b w:val="0"/>
          <w:bCs/>
          <w:u w:val="none"/>
          <w:lang w:eastAsia="zh-CN"/>
        </w:rPr>
        <w:t>收购方</w:t>
      </w:r>
      <w:r>
        <w:rPr>
          <w:rFonts w:ascii="Times New Roman" w:hAnsi="Times New Roman" w:cs="Times New Roman"/>
          <w:b w:val="0"/>
          <w:bCs/>
          <w:u w:val="none"/>
        </w:rPr>
        <w:t>：</w:t>
      </w:r>
      <w:r>
        <w:rPr>
          <w:rFonts w:hint="default" w:ascii="Times New Roman" w:hAnsi="Times New Roman" w:cs="Times New Roman"/>
          <w:b w:val="0"/>
          <w:bCs/>
          <w:lang w:eastAsia="zh-CN"/>
        </w:rPr>
        <w:t>腾讯。</w:t>
      </w:r>
      <w:bookmarkStart w:id="16" w:name="OLE_LINK8"/>
      <w:r>
        <w:rPr>
          <w:rFonts w:hint="default" w:ascii="Times New Roman" w:hAnsi="Times New Roman" w:cs="Times New Roman"/>
          <w:b w:val="0"/>
          <w:bCs/>
          <w:lang w:val="en-US" w:eastAsia="zh-CN"/>
        </w:rPr>
        <w:t>2012年在香港注册成立，</w:t>
      </w:r>
      <w:bookmarkStart w:id="17" w:name="_Hlk57844175"/>
      <w:bookmarkStart w:id="18" w:name="_Hlk60234919"/>
      <w:r>
        <w:rPr>
          <w:rFonts w:hint="default" w:ascii="Times New Roman" w:hAnsi="Times New Roman" w:cs="Times New Roman"/>
          <w:b w:val="0"/>
          <w:bCs/>
          <w:lang w:val="en-US" w:eastAsia="zh-CN"/>
        </w:rPr>
        <w:t>其境内运营公司</w:t>
      </w:r>
      <w:bookmarkEnd w:id="17"/>
      <w:r>
        <w:rPr>
          <w:rFonts w:hint="default" w:ascii="Times New Roman" w:hAnsi="Times New Roman" w:cs="Times New Roman"/>
          <w:b w:val="0"/>
          <w:bCs/>
          <w:lang w:val="en-US" w:eastAsia="zh-CN"/>
        </w:rPr>
        <w:t>主要</w:t>
      </w:r>
      <w:bookmarkStart w:id="19" w:name="OLE_LINK88"/>
      <w:r>
        <w:rPr>
          <w:rFonts w:hint="default" w:ascii="Times New Roman" w:hAnsi="Times New Roman" w:cs="Times New Roman"/>
          <w:b w:val="0"/>
          <w:bCs/>
          <w:lang w:val="en-US" w:eastAsia="zh-CN"/>
        </w:rPr>
        <w:t>从事通信社交、数字内容、金融科技服务、工具性软件等业务</w:t>
      </w:r>
      <w:bookmarkEnd w:id="18"/>
      <w:bookmarkEnd w:id="19"/>
      <w:r>
        <w:rPr>
          <w:rFonts w:hint="default" w:ascii="Times New Roman" w:hAnsi="Times New Roman" w:cs="Times New Roman"/>
          <w:b w:val="0"/>
          <w:bCs/>
          <w:lang w:val="en-US" w:eastAsia="zh-CN"/>
        </w:rPr>
        <w:t>。2019年度全球营业额为</w:t>
      </w:r>
      <w:bookmarkStart w:id="20" w:name="OLE_LINK3"/>
      <w:r>
        <w:rPr>
          <w:rFonts w:hint="eastAsia" w:ascii="Times New Roman" w:hAnsi="Times New Roman" w:cs="Times New Roman"/>
          <w:b w:val="0"/>
          <w:bCs/>
          <w:lang w:val="en-US" w:eastAsia="zh-CN"/>
        </w:rPr>
        <w:t>（略）</w:t>
      </w:r>
      <w:bookmarkEnd w:id="20"/>
      <w:r>
        <w:rPr>
          <w:rFonts w:hint="default" w:ascii="Times New Roman" w:hAnsi="Times New Roman" w:cs="Times New Roman"/>
          <w:b w:val="0"/>
          <w:bCs/>
          <w:lang w:val="en-US" w:eastAsia="zh-CN"/>
        </w:rPr>
        <w:t>亿元人民币（币种下同），中国境内营业额为</w:t>
      </w:r>
      <w:bookmarkStart w:id="21" w:name="OLE_LINK89"/>
      <w:r>
        <w:rPr>
          <w:rFonts w:hint="eastAsia" w:ascii="Times New Roman" w:hAnsi="Times New Roman" w:cs="Times New Roman"/>
          <w:b w:val="0"/>
          <w:bCs/>
          <w:lang w:val="en-US" w:eastAsia="zh-CN"/>
        </w:rPr>
        <w:t>（略）</w:t>
      </w:r>
      <w:bookmarkEnd w:id="21"/>
      <w:r>
        <w:rPr>
          <w:rFonts w:hint="default" w:ascii="Times New Roman" w:hAnsi="Times New Roman" w:cs="Times New Roman"/>
          <w:b w:val="0"/>
          <w:bCs/>
          <w:lang w:val="en-US" w:eastAsia="zh-CN"/>
        </w:rPr>
        <w:t>。</w:t>
      </w:r>
      <w:bookmarkEnd w:id="16"/>
    </w:p>
    <w:p>
      <w:pPr>
        <w:pStyle w:val="8"/>
        <w:spacing w:line="594" w:lineRule="exact"/>
        <w:ind w:firstLine="643"/>
        <w:rPr>
          <w:rFonts w:hint="default" w:ascii="Times New Roman" w:hAnsi="Times New Roman" w:cs="Times New Roman"/>
          <w:bCs/>
          <w:u w:val="none"/>
          <w:lang w:val="en-US" w:eastAsia="zh-CN"/>
        </w:rPr>
      </w:pPr>
      <w:r>
        <w:rPr>
          <w:rFonts w:hint="default" w:ascii="Times New Roman" w:hAnsi="Times New Roman" w:cs="Times New Roman"/>
          <w:b w:val="0"/>
          <w:bCs/>
          <w:u w:val="none"/>
          <w:lang w:eastAsia="zh-CN"/>
        </w:rPr>
        <w:t>被收购方</w:t>
      </w:r>
      <w:r>
        <w:rPr>
          <w:rFonts w:ascii="Times New Roman" w:hAnsi="Times New Roman" w:cs="Times New Roman"/>
          <w:b w:val="0"/>
          <w:bCs/>
          <w:u w:val="none"/>
        </w:rPr>
        <w:t>：</w:t>
      </w:r>
      <w:bookmarkStart w:id="22" w:name="OLE_LINK61"/>
      <w:bookmarkStart w:id="23" w:name="OLE_LINK90"/>
      <w:r>
        <w:rPr>
          <w:rFonts w:hint="default" w:ascii="Times New Roman" w:hAnsi="Times New Roman" w:cs="Times New Roman"/>
          <w:b w:val="0"/>
          <w:bCs/>
          <w:lang w:val="en-US" w:eastAsia="zh-CN"/>
        </w:rPr>
        <w:t>58</w:t>
      </w:r>
      <w:bookmarkEnd w:id="22"/>
      <w:bookmarkStart w:id="24" w:name="OLE_LINK65"/>
      <w:r>
        <w:rPr>
          <w:rFonts w:hint="default" w:ascii="Times New Roman" w:hAnsi="Times New Roman" w:cs="Times New Roman"/>
          <w:b w:val="0"/>
          <w:bCs/>
          <w:lang w:val="en-US" w:eastAsia="zh-CN"/>
        </w:rPr>
        <w:t>同城</w:t>
      </w:r>
      <w:bookmarkEnd w:id="24"/>
      <w:r>
        <w:rPr>
          <w:rFonts w:hint="default" w:ascii="Times New Roman" w:hAnsi="Times New Roman" w:cs="Times New Roman"/>
          <w:b w:val="0"/>
          <w:bCs/>
          <w:lang w:val="en-US" w:eastAsia="zh-CN"/>
        </w:rPr>
        <w:t>（58.COM INC.）</w:t>
      </w:r>
      <w:bookmarkEnd w:id="23"/>
      <w:r>
        <w:rPr>
          <w:rFonts w:hint="default" w:ascii="Times New Roman" w:hAnsi="Times New Roman" w:cs="Times New Roman"/>
          <w:b w:val="0"/>
          <w:bCs/>
          <w:lang w:eastAsia="zh-CN"/>
        </w:rPr>
        <w:t>。</w:t>
      </w:r>
      <w:bookmarkStart w:id="25" w:name="OLE_LINK10"/>
      <w:r>
        <w:rPr>
          <w:rFonts w:hint="default" w:ascii="Times New Roman" w:hAnsi="Times New Roman" w:cs="Times New Roman"/>
          <w:b w:val="0"/>
          <w:bCs/>
          <w:highlight w:val="none"/>
          <w:lang w:eastAsia="zh-CN"/>
        </w:rPr>
        <w:t>20</w:t>
      </w:r>
      <w:r>
        <w:rPr>
          <w:rFonts w:hint="default" w:ascii="Times New Roman" w:hAnsi="Times New Roman" w:cs="Times New Roman"/>
          <w:b w:val="0"/>
          <w:bCs/>
          <w:highlight w:val="none"/>
          <w:lang w:val="en-US" w:eastAsia="zh-CN"/>
        </w:rPr>
        <w:t>11</w:t>
      </w:r>
      <w:r>
        <w:rPr>
          <w:rFonts w:hint="default" w:ascii="Times New Roman" w:hAnsi="Times New Roman" w:cs="Times New Roman"/>
          <w:b w:val="0"/>
          <w:bCs/>
          <w:highlight w:val="none"/>
          <w:lang w:eastAsia="zh-CN"/>
        </w:rPr>
        <w:t>年在</w:t>
      </w:r>
      <w:bookmarkStart w:id="26" w:name="OLE_LINK91"/>
      <w:r>
        <w:rPr>
          <w:rFonts w:hint="default" w:ascii="Times New Roman" w:hAnsi="Times New Roman" w:cs="Times New Roman"/>
          <w:b w:val="0"/>
          <w:bCs/>
          <w:highlight w:val="none"/>
          <w:lang w:eastAsia="zh-CN"/>
        </w:rPr>
        <w:t>英属开曼群岛</w:t>
      </w:r>
      <w:bookmarkEnd w:id="26"/>
      <w:r>
        <w:rPr>
          <w:rFonts w:hint="default" w:ascii="Times New Roman" w:hAnsi="Times New Roman" w:cs="Times New Roman"/>
          <w:b w:val="0"/>
          <w:bCs/>
          <w:highlight w:val="none"/>
          <w:lang w:eastAsia="zh-CN"/>
        </w:rPr>
        <w:t>注册成立，其境内运营公司主要从事</w:t>
      </w:r>
      <w:bookmarkStart w:id="27" w:name="OLE_LINK92"/>
      <w:r>
        <w:rPr>
          <w:rFonts w:hint="default" w:ascii="Times New Roman" w:hAnsi="Times New Roman" w:cs="Times New Roman"/>
          <w:b w:val="0"/>
          <w:bCs/>
          <w:highlight w:val="none"/>
          <w:lang w:eastAsia="zh-CN"/>
        </w:rPr>
        <w:t>房产信息服务、招聘信息服务和本地生活信息导航服务等业务</w:t>
      </w:r>
      <w:bookmarkEnd w:id="27"/>
      <w:r>
        <w:rPr>
          <w:rFonts w:hint="default" w:ascii="Times New Roman" w:hAnsi="Times New Roman" w:cs="Times New Roman"/>
          <w:b w:val="0"/>
          <w:bCs/>
          <w:highlight w:val="none"/>
          <w:lang w:eastAsia="zh-CN"/>
        </w:rPr>
        <w:t>。2019年度全球营业额为</w:t>
      </w:r>
      <w:bookmarkStart w:id="28" w:name="OLE_LINK23"/>
      <w:r>
        <w:rPr>
          <w:rFonts w:hint="eastAsia" w:ascii="Times New Roman" w:hAnsi="Times New Roman" w:cs="Times New Roman"/>
          <w:b w:val="0"/>
          <w:bCs/>
          <w:lang w:val="en-US" w:eastAsia="zh-CN"/>
        </w:rPr>
        <w:t>（略）</w:t>
      </w:r>
      <w:bookmarkEnd w:id="28"/>
      <w:r>
        <w:rPr>
          <w:rFonts w:hint="default" w:ascii="Times New Roman" w:hAnsi="Times New Roman" w:cs="Times New Roman"/>
          <w:b w:val="0"/>
          <w:bCs/>
          <w:highlight w:val="none"/>
          <w:lang w:eastAsia="zh-CN"/>
        </w:rPr>
        <w:t>，中国境内营业额为</w:t>
      </w:r>
      <w:r>
        <w:rPr>
          <w:rFonts w:hint="eastAsia" w:ascii="Times New Roman" w:hAnsi="Times New Roman" w:cs="Times New Roman"/>
          <w:b w:val="0"/>
          <w:bCs/>
          <w:lang w:val="en-US" w:eastAsia="zh-CN"/>
        </w:rPr>
        <w:t>（略）</w:t>
      </w:r>
      <w:r>
        <w:rPr>
          <w:rFonts w:hint="default" w:ascii="Times New Roman" w:hAnsi="Times New Roman" w:cs="Times New Roman"/>
          <w:b w:val="0"/>
          <w:bCs/>
          <w:highlight w:val="none"/>
          <w:lang w:eastAsia="zh-CN"/>
        </w:rPr>
        <w:t>。</w:t>
      </w:r>
      <w:bookmarkEnd w:id="25"/>
    </w:p>
    <w:p>
      <w:pPr>
        <w:keepNext w:val="0"/>
        <w:keepLines w:val="0"/>
        <w:pageBreakBefore w:val="0"/>
        <w:widowControl w:val="0"/>
        <w:kinsoku/>
        <w:wordWrap/>
        <w:topLinePunct w:val="0"/>
        <w:bidi w:val="0"/>
        <w:spacing w:line="594" w:lineRule="exact"/>
        <w:ind w:firstLine="640" w:firstLineChars="200"/>
        <w:textAlignment w:val="auto"/>
        <w:outlineLvl w:val="0"/>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（二）交易概况。</w:t>
      </w:r>
    </w:p>
    <w:p>
      <w:pPr>
        <w:pStyle w:val="8"/>
        <w:spacing w:line="594" w:lineRule="exact"/>
        <w:ind w:firstLine="640"/>
        <w:rPr>
          <w:rFonts w:hint="default" w:ascii="Times New Roman" w:hAnsi="Times New Roman" w:cs="Times New Roman"/>
          <w:bCs/>
          <w:u w:val="none"/>
        </w:rPr>
      </w:pPr>
      <w:r>
        <w:rPr>
          <w:rFonts w:hint="default" w:ascii="Times New Roman" w:hAnsi="Times New Roman" w:eastAsia="仿宋_GB2312" w:cs="Times New Roman"/>
          <w:sz w:val="32"/>
          <w:szCs w:val="32"/>
        </w:rPr>
        <w:t>本交易系股权收购</w:t>
      </w:r>
      <w:r>
        <w:rPr>
          <w:rFonts w:hint="default" w:ascii="Times New Roman" w:hAnsi="Times New Roman" w:eastAsia="仿宋_GB2312" w:cs="Times New Roman"/>
          <w:sz w:val="32"/>
          <w:szCs w:val="32"/>
          <w:lang w:eastAsia="zh-CN"/>
        </w:rPr>
        <w:t>。</w:t>
      </w:r>
      <w:bookmarkStart w:id="29" w:name="OLE_LINK24"/>
      <w:bookmarkStart w:id="30" w:name="OLE_LINK93"/>
      <w:r>
        <w:rPr>
          <w:rFonts w:hint="default" w:ascii="Times New Roman" w:hAnsi="Times New Roman" w:cs="Times New Roman"/>
          <w:bCs/>
          <w:u w:val="none"/>
          <w:lang w:val="en-US" w:eastAsia="zh-CN"/>
        </w:rPr>
        <w:t>2020年6月15日，腾讯与58同城签订协议，以换股方式取得58同城32.4%的股权。交易完成后，腾讯</w:t>
      </w:r>
      <w:bookmarkStart w:id="31" w:name="OLE_LINK19"/>
      <w:r>
        <w:rPr>
          <w:rFonts w:hint="default" w:ascii="Times New Roman" w:hAnsi="Times New Roman" w:cs="Times New Roman"/>
          <w:bCs/>
          <w:u w:val="none"/>
          <w:lang w:val="en-US" w:eastAsia="zh-CN"/>
        </w:rPr>
        <w:t>获得58同城32.4%的股权和33.7%的表决权</w:t>
      </w:r>
      <w:bookmarkEnd w:id="31"/>
      <w:r>
        <w:rPr>
          <w:rFonts w:hint="default" w:ascii="Times New Roman" w:hAnsi="Times New Roman" w:cs="Times New Roman"/>
          <w:bCs/>
          <w:u w:val="none"/>
          <w:lang w:val="en-US" w:eastAsia="zh-CN"/>
        </w:rPr>
        <w:t>，取得58同城的共同控制权。交易已于2020年9月17日完成股权变更登记手续。</w:t>
      </w:r>
      <w:bookmarkEnd w:id="29"/>
      <w:bookmarkEnd w:id="30"/>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val="0"/>
          <w:bCs w:val="0"/>
          <w:kern w:val="2"/>
          <w:sz w:val="32"/>
          <w:szCs w:val="32"/>
        </w:rPr>
        <w:t>（一）本案构成违法实施的经营者集中。</w:t>
      </w:r>
    </w:p>
    <w:p>
      <w:pPr>
        <w:pageBreakBefore w:val="0"/>
        <w:suppressAutoHyphens/>
        <w:kinsoku/>
        <w:wordWrap/>
        <w:overflowPunct w:val="0"/>
        <w:topLinePunct w:val="0"/>
        <w:autoSpaceDE w:val="0"/>
        <w:autoSpaceDN w:val="0"/>
        <w:bidi w:val="0"/>
        <w:adjustRightInd w:val="0"/>
        <w:spacing w:line="594"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32" w:name="OLE_LINK48"/>
      <w:bookmarkStart w:id="33" w:name="OLE_LINK25"/>
      <w:r>
        <w:rPr>
          <w:rFonts w:hint="default" w:ascii="Times New Roman" w:hAnsi="Times New Roman" w:eastAsia="仿宋_GB2312" w:cs="Times New Roman"/>
          <w:sz w:val="32"/>
          <w:szCs w:val="32"/>
          <w:lang w:val="en-US" w:eastAsia="zh-CN"/>
        </w:rPr>
        <w:t>2020年6月，腾讯通过换股获得58同城32.4%的股权和33.7%的表决权，取得58同城的共同控制权，属于《反垄断法》第二十条规定的经营者集中。</w:t>
      </w:r>
      <w:bookmarkEnd w:id="32"/>
      <w:bookmarkEnd w:id="33"/>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bookmarkStart w:id="34" w:name="OLE_LINK49"/>
      <w:r>
        <w:rPr>
          <w:rFonts w:hint="default" w:ascii="Times New Roman" w:hAnsi="Times New Roman" w:eastAsia="仿宋_GB2312" w:cs="Times New Roman"/>
          <w:kern w:val="2"/>
          <w:sz w:val="32"/>
          <w:szCs w:val="32"/>
          <w:lang w:eastAsia="zh-CN"/>
        </w:rPr>
        <w:t>腾讯</w:t>
      </w:r>
      <w:r>
        <w:rPr>
          <w:rFonts w:hint="default" w:ascii="Times New Roman" w:hAnsi="Times New Roman" w:eastAsia="仿宋_GB2312" w:cs="Times New Roman"/>
          <w:kern w:val="2"/>
          <w:sz w:val="32"/>
          <w:szCs w:val="32"/>
          <w:lang w:val="en-US" w:eastAsia="zh-CN"/>
        </w:rPr>
        <w:t>2019</w:t>
      </w:r>
      <w:r>
        <w:rPr>
          <w:rFonts w:hint="default" w:ascii="Times New Roman" w:hAnsi="Times New Roman" w:eastAsia="仿宋_GB2312" w:cs="Times New Roman"/>
          <w:kern w:val="2"/>
          <w:sz w:val="32"/>
          <w:szCs w:val="32"/>
          <w:lang w:eastAsia="zh-CN"/>
        </w:rPr>
        <w:t>年全球和中国营业额分别为</w:t>
      </w:r>
      <w:r>
        <w:rPr>
          <w:rFonts w:hint="default" w:ascii="Times New Roman" w:hAnsi="Times New Roman" w:eastAsia="仿宋_GB2312" w:cs="Times New Roman"/>
          <w:kern w:val="2"/>
          <w:sz w:val="32"/>
          <w:szCs w:val="32"/>
          <w:lang w:val="en-US" w:eastAsia="zh-CN"/>
        </w:rPr>
        <w:t>（略）</w:t>
      </w:r>
      <w:r>
        <w:rPr>
          <w:rFonts w:hint="default" w:ascii="Times New Roman" w:hAnsi="Times New Roman" w:eastAsia="仿宋_GB2312" w:cs="Times New Roman"/>
          <w:kern w:val="2"/>
          <w:sz w:val="32"/>
          <w:szCs w:val="32"/>
          <w:lang w:eastAsia="zh-CN"/>
        </w:rPr>
        <w:t>和</w:t>
      </w:r>
      <w:r>
        <w:rPr>
          <w:rFonts w:hint="default" w:ascii="Times New Roman" w:hAnsi="Times New Roman" w:eastAsia="仿宋_GB2312" w:cs="Times New Roman"/>
          <w:kern w:val="2"/>
          <w:sz w:val="32"/>
          <w:szCs w:val="32"/>
          <w:lang w:val="en-US" w:eastAsia="zh-CN"/>
        </w:rPr>
        <w:t>（略）</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58同城2019</w:t>
      </w:r>
      <w:r>
        <w:rPr>
          <w:rFonts w:hint="default" w:ascii="Times New Roman" w:hAnsi="Times New Roman" w:eastAsia="仿宋_GB2312" w:cs="Times New Roman"/>
          <w:kern w:val="2"/>
          <w:sz w:val="32"/>
          <w:szCs w:val="32"/>
          <w:lang w:eastAsia="zh-CN"/>
        </w:rPr>
        <w:t>年全球和中国境内营业额分别为</w:t>
      </w:r>
      <w:r>
        <w:rPr>
          <w:rFonts w:hint="default" w:ascii="Times New Roman" w:hAnsi="Times New Roman" w:eastAsia="仿宋_GB2312" w:cs="Times New Roman"/>
          <w:kern w:val="2"/>
          <w:sz w:val="32"/>
          <w:szCs w:val="32"/>
          <w:lang w:val="en-US" w:eastAsia="zh-CN"/>
        </w:rPr>
        <w:t>（略）</w:t>
      </w:r>
      <w:r>
        <w:rPr>
          <w:rFonts w:hint="default" w:ascii="Times New Roman" w:hAnsi="Times New Roman" w:eastAsia="仿宋_GB2312" w:cs="Times New Roman"/>
          <w:kern w:val="2"/>
          <w:sz w:val="32"/>
          <w:szCs w:val="32"/>
          <w:lang w:eastAsia="zh-CN"/>
        </w:rPr>
        <w:t>和</w:t>
      </w:r>
      <w:r>
        <w:rPr>
          <w:rFonts w:hint="default" w:ascii="Times New Roman" w:hAnsi="Times New Roman" w:eastAsia="仿宋_GB2312" w:cs="Times New Roman"/>
          <w:kern w:val="2"/>
          <w:sz w:val="32"/>
          <w:szCs w:val="32"/>
          <w:lang w:val="en-US" w:eastAsia="zh-CN"/>
        </w:rPr>
        <w:t>（略）</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达到《国务院关于经营者集中申报</w:t>
      </w:r>
      <w:bookmarkStart w:id="36" w:name="_GoBack"/>
      <w:bookmarkEnd w:id="36"/>
      <w:r>
        <w:rPr>
          <w:rFonts w:hint="default" w:ascii="Times New Roman" w:hAnsi="Times New Roman" w:eastAsia="仿宋_GB2312" w:cs="Times New Roman"/>
          <w:kern w:val="2"/>
          <w:sz w:val="32"/>
          <w:szCs w:val="32"/>
        </w:rPr>
        <w:t>标准的规定》第</w:t>
      </w:r>
      <w:r>
        <w:rPr>
          <w:rFonts w:hint="default" w:ascii="Times New Roman" w:hAnsi="Times New Roman" w:eastAsia="仿宋_GB2312" w:cs="Times New Roman"/>
          <w:kern w:val="2"/>
          <w:sz w:val="32"/>
          <w:szCs w:val="32"/>
          <w:lang w:eastAsia="zh-CN"/>
        </w:rPr>
        <w:t>三</w:t>
      </w:r>
      <w:r>
        <w:rPr>
          <w:rFonts w:hint="default" w:ascii="Times New Roman" w:hAnsi="Times New Roman" w:eastAsia="仿宋_GB2312" w:cs="Times New Roman"/>
          <w:kern w:val="2"/>
          <w:sz w:val="32"/>
          <w:szCs w:val="32"/>
        </w:rPr>
        <w:t>条规定的申报标准，属于应当申报的情形。</w:t>
      </w:r>
      <w:bookmarkEnd w:id="34"/>
    </w:p>
    <w:p>
      <w:pPr>
        <w:keepNext w:val="0"/>
        <w:keepLines w:val="0"/>
        <w:pageBreakBefore w:val="0"/>
        <w:widowControl w:val="0"/>
        <w:kinsoku/>
        <w:wordWrap/>
        <w:topLinePunct w:val="0"/>
        <w:bidi w:val="0"/>
        <w:spacing w:line="594" w:lineRule="exact"/>
        <w:ind w:firstLine="627"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default" w:ascii="Times New Roman" w:hAnsi="Times New Roman" w:eastAsia="仿宋_GB2312" w:cs="Times New Roman"/>
          <w:sz w:val="32"/>
          <w:szCs w:val="32"/>
          <w:lang w:val="en-US" w:eastAsia="zh-CN"/>
        </w:rPr>
        <w:t>2020年9月17日，58同城完成股权变更登记手续</w:t>
      </w:r>
      <w:r>
        <w:rPr>
          <w:rFonts w:hint="default" w:ascii="Times New Roman" w:hAnsi="Times New Roman" w:eastAsia="仿宋_GB2312" w:cs="Times New Roman"/>
          <w:sz w:val="32"/>
          <w:szCs w:val="32"/>
          <w:lang w:eastAsia="zh-CN"/>
        </w:rPr>
        <w:t>，在此之前未向</w:t>
      </w:r>
      <w:r>
        <w:rPr>
          <w:rFonts w:hint="eastAsia" w:ascii="Times New Roman" w:hAnsi="Times New Roman" w:eastAsia="仿宋_GB2312" w:cs="Times New Roman"/>
          <w:sz w:val="32"/>
          <w:szCs w:val="32"/>
          <w:lang w:eastAsia="zh-CN"/>
        </w:rPr>
        <w:t>本机关</w:t>
      </w:r>
      <w:r>
        <w:rPr>
          <w:rFonts w:hint="default" w:ascii="Times New Roman" w:hAnsi="Times New Roman" w:eastAsia="仿宋_GB2312" w:cs="Times New Roman"/>
          <w:sz w:val="32"/>
          <w:szCs w:val="32"/>
          <w:lang w:eastAsia="zh-CN"/>
        </w:rPr>
        <w:t>申报，违反《反垄</w:t>
      </w:r>
      <w:r>
        <w:rPr>
          <w:rFonts w:hint="default" w:ascii="Times New Roman" w:hAnsi="Times New Roman" w:eastAsia="仿宋_GB2312" w:cs="Times New Roman"/>
          <w:kern w:val="2"/>
          <w:sz w:val="32"/>
          <w:szCs w:val="32"/>
        </w:rPr>
        <w:t>断法》第</w:t>
      </w:r>
      <w:r>
        <w:rPr>
          <w:rFonts w:hint="default" w:ascii="Times New Roman" w:hAnsi="Times New Roman" w:eastAsia="仿宋_GB2312" w:cs="Times New Roman"/>
          <w:kern w:val="2"/>
          <w:sz w:val="32"/>
          <w:szCs w:val="32"/>
          <w:lang w:val="en-US" w:eastAsia="zh-CN"/>
        </w:rPr>
        <w:t>二十一</w:t>
      </w:r>
      <w:r>
        <w:rPr>
          <w:rFonts w:hint="default" w:ascii="Times New Roman" w:hAnsi="Times New Roman" w:eastAsia="仿宋_GB2312" w:cs="Times New Roman"/>
          <w:kern w:val="2"/>
          <w:sz w:val="32"/>
          <w:szCs w:val="32"/>
        </w:rPr>
        <w:t>条，构成</w:t>
      </w:r>
      <w:r>
        <w:rPr>
          <w:rFonts w:hint="default" w:ascii="Times New Roman" w:hAnsi="Times New Roman" w:eastAsia="仿宋_GB2312" w:cs="Times New Roman"/>
          <w:kern w:val="2"/>
          <w:sz w:val="32"/>
          <w:szCs w:val="32"/>
          <w:lang w:eastAsia="zh-CN"/>
        </w:rPr>
        <w:t>违法实施</w:t>
      </w:r>
      <w:r>
        <w:rPr>
          <w:rFonts w:hint="default" w:ascii="Times New Roman" w:hAnsi="Times New Roman" w:eastAsia="仿宋_GB2312" w:cs="Times New Roman"/>
          <w:kern w:val="2"/>
          <w:sz w:val="32"/>
          <w:szCs w:val="32"/>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40"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default" w:ascii="Times New Roman" w:hAnsi="Times New Roman" w:eastAsia="仿宋_GB2312" w:cs="Times New Roman"/>
          <w:kern w:val="2"/>
          <w:sz w:val="32"/>
          <w:szCs w:val="32"/>
          <w:lang w:eastAsia="zh-CN"/>
        </w:rPr>
        <w:t>腾讯收购</w:t>
      </w:r>
      <w:r>
        <w:rPr>
          <w:rFonts w:hint="default" w:ascii="Times New Roman" w:hAnsi="Times New Roman" w:eastAsia="仿宋_GB2312" w:cs="Times New Roman"/>
          <w:kern w:val="2"/>
          <w:sz w:val="32"/>
          <w:szCs w:val="32"/>
          <w:lang w:val="en-US" w:eastAsia="zh-CN"/>
        </w:rPr>
        <w:t>58同城</w:t>
      </w:r>
      <w:r>
        <w:rPr>
          <w:rFonts w:hint="default" w:ascii="Times New Roman" w:hAnsi="Times New Roman" w:eastAsia="仿宋_GB2312" w:cs="Times New Roman"/>
          <w:kern w:val="2"/>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27"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pacing w:line="594" w:lineRule="exact"/>
        <w:ind w:firstLine="627" w:firstLineChars="196"/>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基于上述调查情况和评估结论，</w:t>
      </w:r>
      <w:bookmarkStart w:id="35" w:name="OLE_LINK1"/>
      <w:r>
        <w:rPr>
          <w:rFonts w:hint="default" w:ascii="Times New Roman" w:hAnsi="Times New Roman" w:eastAsia="仿宋_GB2312" w:cs="Times New Roman"/>
          <w:bCs/>
          <w:color w:val="000000"/>
          <w:kern w:val="2"/>
          <w:sz w:val="32"/>
          <w:szCs w:val="32"/>
        </w:rPr>
        <w:t>本机关</w:t>
      </w:r>
      <w:bookmarkEnd w:id="35"/>
      <w:r>
        <w:rPr>
          <w:rFonts w:hint="default" w:ascii="Times New Roman" w:hAnsi="Times New Roman" w:eastAsia="仿宋_GB2312" w:cs="Times New Roman"/>
          <w:bCs/>
          <w:color w:val="000000"/>
          <w:kern w:val="2"/>
          <w:sz w:val="32"/>
          <w:szCs w:val="32"/>
        </w:rPr>
        <w:t>给予</w:t>
      </w:r>
      <w:r>
        <w:rPr>
          <w:rFonts w:hint="default" w:ascii="Times New Roman" w:hAnsi="Times New Roman" w:eastAsia="仿宋_GB2312" w:cs="Times New Roman"/>
          <w:bCs/>
          <w:color w:val="000000"/>
          <w:kern w:val="2"/>
          <w:sz w:val="32"/>
          <w:szCs w:val="32"/>
          <w:lang w:eastAsia="zh-CN"/>
        </w:rPr>
        <w:t>腾讯</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rPr>
        <w:t>0万元</w:t>
      </w:r>
      <w:r>
        <w:rPr>
          <w:rFonts w:hint="default"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kinsoku/>
        <w:wordWrap/>
        <w:topLinePunct w:val="0"/>
        <w:bidi w:val="0"/>
        <w:spacing w:line="594" w:lineRule="exact"/>
        <w:ind w:firstLine="640" w:firstLineChars="200"/>
        <w:jc w:val="left"/>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《行政处罚法》第四十六条规定</w:t>
      </w:r>
      <w:r>
        <w:rPr>
          <w:rFonts w:hint="default" w:ascii="Times New Roman" w:hAnsi="Times New Roman" w:eastAsia="仿宋_GB2312" w:cs="Times New Roman"/>
          <w:bCs/>
          <w:color w:val="000000"/>
          <w:kern w:val="2"/>
          <w:sz w:val="32"/>
          <w:szCs w:val="32"/>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kinsoku/>
        <w:wordWrap/>
        <w:topLinePunct w:val="0"/>
        <w:bidi w:val="0"/>
        <w:spacing w:line="594" w:lineRule="exact"/>
        <w:ind w:firstLine="640" w:firstLineChars="200"/>
        <w:jc w:val="left"/>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default" w:ascii="Times New Roman" w:hAnsi="Times New Roman" w:eastAsia="仿宋_GB2312" w:cs="Times New Roman"/>
          <w:bCs/>
          <w:color w:val="000000"/>
          <w:kern w:val="2"/>
          <w:sz w:val="32"/>
          <w:szCs w:val="32"/>
          <w:lang w:eastAsia="zh-CN"/>
        </w:rPr>
        <w:t>为</w:t>
      </w:r>
      <w:r>
        <w:rPr>
          <w:rFonts w:hint="default" w:ascii="Times New Roman" w:hAnsi="Times New Roman" w:eastAsia="仿宋_GB2312" w:cs="Times New Roman"/>
          <w:bCs/>
          <w:color w:val="000000"/>
          <w:kern w:val="2"/>
          <w:sz w:val="32"/>
          <w:szCs w:val="32"/>
        </w:rPr>
        <w:t>：</w:t>
      </w:r>
      <w:r>
        <w:rPr>
          <w:rFonts w:hint="default" w:ascii="Times New Roman" w:hAnsi="Times New Roman" w:eastAsia="仿宋_GB2312" w:cs="Times New Roman"/>
          <w:bCs/>
          <w:color w:val="000000"/>
          <w:kern w:val="2"/>
          <w:sz w:val="32"/>
          <w:szCs w:val="32"/>
          <w:highlight w:val="none"/>
          <w:lang w:val="en-US" w:eastAsia="zh-CN"/>
        </w:rPr>
        <w:t>0000002101210760</w:t>
      </w:r>
      <w:r>
        <w:rPr>
          <w:rFonts w:hint="default" w:ascii="Times New Roman" w:hAnsi="Times New Roman" w:eastAsia="仿宋_GB2312" w:cs="Times New Roman"/>
          <w:bCs/>
          <w:color w:val="000000"/>
          <w:kern w:val="2"/>
          <w:sz w:val="32"/>
          <w:szCs w:val="32"/>
        </w:rPr>
        <w:t>。</w:t>
      </w:r>
    </w:p>
    <w:p>
      <w:pPr>
        <w:keepNext w:val="0"/>
        <w:keepLines w:val="0"/>
        <w:pageBreakBefore w:val="0"/>
        <w:widowControl w:val="0"/>
        <w:kinsoku/>
        <w:wordWrap/>
        <w:topLinePunct w:val="0"/>
        <w:bidi w:val="0"/>
        <w:spacing w:line="594" w:lineRule="exact"/>
        <w:ind w:firstLine="640" w:firstLineChars="20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rPr>
        <w:t>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w:t>
      </w:r>
      <w:r>
        <w:rPr>
          <w:rFonts w:hint="default" w:ascii="Times New Roman" w:hAnsi="Times New Roman" w:eastAsia="仿宋_GB2312" w:cs="Times New Roman"/>
          <w:kern w:val="2"/>
          <w:sz w:val="32"/>
          <w:szCs w:val="32"/>
        </w:rPr>
        <w:t xml:space="preserve">                              </w:t>
      </w:r>
    </w:p>
    <w:p>
      <w:pPr>
        <w:keepNext w:val="0"/>
        <w:keepLines w:val="0"/>
        <w:pageBreakBefore w:val="0"/>
        <w:widowControl w:val="0"/>
        <w:kinsoku/>
        <w:wordWrap/>
        <w:topLinePunct w:val="0"/>
        <w:bidi w:val="0"/>
        <w:snapToGrid w:val="0"/>
        <w:spacing w:line="594" w:lineRule="exact"/>
        <w:ind w:firstLine="6400" w:firstLineChars="20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pacing w:line="594" w:lineRule="exact"/>
        <w:ind w:firstLine="640"/>
        <w:jc w:val="center"/>
        <w:textAlignment w:val="auto"/>
        <w:rPr>
          <w:rFonts w:hint="eastAsia" w:ascii="Times New Roman" w:hAnsi="Times New Roman" w:eastAsia="仿宋_GB2312" w:cs="Times New Roman"/>
          <w:kern w:val="2"/>
          <w:sz w:val="32"/>
          <w:szCs w:val="32"/>
          <w:lang w:eastAsia="zh-CN"/>
        </w:rPr>
      </w:pPr>
    </w:p>
    <w:p>
      <w:pPr>
        <w:keepNext w:val="0"/>
        <w:keepLines w:val="0"/>
        <w:pageBreakBefore w:val="0"/>
        <w:widowControl w:val="0"/>
        <w:kinsoku/>
        <w:wordWrap/>
        <w:topLinePunct w:val="0"/>
        <w:bidi w:val="0"/>
        <w:spacing w:line="594" w:lineRule="exact"/>
        <w:ind w:firstLine="640"/>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 xml:space="preserve">                                20</w:t>
      </w:r>
      <w:r>
        <w:rPr>
          <w:rFonts w:hint="default" w:ascii="Times New Roman" w:hAnsi="Times New Roman" w:eastAsia="仿宋_GB2312" w:cs="Times New Roman"/>
          <w:kern w:val="2"/>
          <w:sz w:val="32"/>
          <w:szCs w:val="32"/>
          <w:lang w:val="en-US" w:eastAsia="zh-CN"/>
        </w:rPr>
        <w:t>21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7</w:t>
      </w:r>
      <w:r>
        <w:rPr>
          <w:rFonts w:hint="default"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6</w:t>
      </w:r>
      <w:r>
        <w:rPr>
          <w:rFonts w:hint="default" w:ascii="Times New Roman" w:hAnsi="Times New Roman" w:eastAsia="仿宋_GB2312" w:cs="Times New Roman"/>
          <w:kern w:val="2"/>
          <w:sz w:val="32"/>
          <w:szCs w:val="32"/>
        </w:rPr>
        <w:t>日</w:t>
      </w:r>
    </w:p>
    <w:p>
      <w:pPr>
        <w:pStyle w:val="4"/>
        <w:spacing w:line="594" w:lineRule="exact"/>
        <w:rPr>
          <w:rFonts w:hint="default" w:ascii="Times New Roman" w:hAnsi="Times New Roman" w:eastAsia="仿宋_GB2312" w:cs="Times New Roman"/>
          <w:kern w:val="2"/>
          <w:sz w:val="32"/>
          <w:szCs w:val="32"/>
        </w:rPr>
      </w:pPr>
    </w:p>
    <w:p>
      <w:pPr>
        <w:spacing w:line="594"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（此件公开发布）</w:t>
      </w:r>
    </w:p>
    <w:p/>
    <w:sectPr>
      <w:footerReference r:id="rId3" w:type="default"/>
      <w:pgSz w:w="11906" w:h="16838"/>
      <w:pgMar w:top="2098" w:right="1474" w:bottom="1984" w:left="147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51B1F"/>
    <w:rsid w:val="034C7352"/>
    <w:rsid w:val="064F3F96"/>
    <w:rsid w:val="370E3139"/>
    <w:rsid w:val="4E7C5862"/>
    <w:rsid w:val="7CB51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unhideWhenUsed/>
    <w:qFormat/>
    <w:uiPriority w:val="0"/>
    <w:pPr>
      <w:spacing w:before="0" w:beforeAutospacing="1" w:after="0" w:afterAutospacing="1"/>
      <w:jc w:val="center"/>
      <w:outlineLvl w:val="2"/>
    </w:pPr>
    <w:rPr>
      <w:rFonts w:hint="eastAsia" w:ascii="宋体" w:hAnsi="宋体" w:eastAsia="方正小标宋简体" w:cs="宋体"/>
      <w:b/>
      <w:kern w:val="0"/>
      <w:sz w:val="36"/>
      <w:lang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4">
    <w:name w:val="Body Text"/>
    <w:basedOn w:val="1"/>
    <w:unhideWhenUsed/>
    <w:qFormat/>
    <w:uiPriority w:val="0"/>
    <w:pPr>
      <w:spacing w:after="120"/>
    </w:pPr>
    <w:rPr>
      <w:rFonts w:ascii="Calibri" w:hAnsi="Calibri" w:eastAsia="宋体" w:cs="Times New Roman"/>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2021-07-06T12:20:00Z</dcterms:created>
  <dc:creator>系统管理员</dc:creator>
  <cp:lastModifiedBy>系统管理员</cp:lastModifiedBy>
  <dcterms:modified xsi:type="dcterms:W3CDTF">2021-07-07T03:37:55Z</dcterms:modified>
  <dc:title>国家市场监督管理总局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