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黑体" w:cs="Times New Roman"/>
          <w:bCs/>
          <w:color w:val="auto"/>
          <w:kern w:val="2"/>
          <w:sz w:val="52"/>
          <w:szCs w:val="52"/>
        </w:rPr>
      </w:pPr>
      <w:r>
        <w:rPr>
          <w:rFonts w:hint="default" w:ascii="Times New Roman" w:hAnsi="Times New Roman" w:eastAsia="黑体" w:cs="Times New Roman"/>
          <w:bCs/>
          <w:color w:val="auto"/>
          <w:spacing w:val="30"/>
          <w:kern w:val="0"/>
          <w:sz w:val="52"/>
          <w:szCs w:val="52"/>
          <w:fitText w:val="5742" w:id="434980390"/>
        </w:rPr>
        <w:t>国家市场监督管理总</w:t>
      </w:r>
      <w:r>
        <w:rPr>
          <w:rFonts w:hint="default" w:ascii="Times New Roman" w:hAnsi="Times New Roman" w:eastAsia="黑体" w:cs="Times New Roman"/>
          <w:bCs/>
          <w:color w:val="auto"/>
          <w:spacing w:val="1"/>
          <w:kern w:val="0"/>
          <w:sz w:val="52"/>
          <w:szCs w:val="52"/>
          <w:fitText w:val="5742" w:id="434980390"/>
        </w:rPr>
        <w:t>局</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color w:val="auto"/>
          <w:kern w:val="2"/>
          <w:sz w:val="44"/>
          <w:szCs w:val="44"/>
        </w:rPr>
      </w:pPr>
      <w:r>
        <w:rPr>
          <w:rFonts w:hint="default" w:ascii="Times New Roman" w:hAnsi="Times New Roman" w:eastAsia="黑体" w:cs="Times New Roman"/>
          <w:bCs/>
          <w:color w:val="auto"/>
          <w:spacing w:val="175"/>
          <w:kern w:val="0"/>
          <w:sz w:val="52"/>
          <w:szCs w:val="52"/>
          <w:fitText w:val="5742" w:id="1"/>
        </w:rPr>
        <w:t>行政处罚决定</w:t>
      </w:r>
      <w:r>
        <w:rPr>
          <w:rFonts w:hint="default" w:ascii="Times New Roman" w:hAnsi="Times New Roman" w:eastAsia="黑体" w:cs="Times New Roman"/>
          <w:bCs/>
          <w:color w:val="auto"/>
          <w:spacing w:val="1"/>
          <w:kern w:val="0"/>
          <w:sz w:val="52"/>
          <w:szCs w:val="52"/>
          <w:fitText w:val="5742" w:id="1"/>
        </w:rPr>
        <w:t>书</w:t>
      </w:r>
    </w:p>
    <w:p>
      <w:pPr>
        <w:keepNext w:val="0"/>
        <w:keepLines w:val="0"/>
        <w:pageBreakBefore w:val="0"/>
        <w:widowControl w:val="0"/>
        <w:kinsoku/>
        <w:wordWrap/>
        <w:topLinePunct w:val="0"/>
        <w:bidi w:val="0"/>
        <w:snapToGrid/>
        <w:spacing w:line="594" w:lineRule="exact"/>
        <w:jc w:val="center"/>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国市监处</w:t>
      </w:r>
      <w:r>
        <w:rPr>
          <w:rFonts w:hint="eastAsia" w:eastAsia="仿宋_GB2312" w:cs="Times New Roman"/>
          <w:color w:val="auto"/>
          <w:kern w:val="2"/>
          <w:sz w:val="32"/>
          <w:szCs w:val="32"/>
          <w:lang w:val="en-US" w:eastAsia="zh-CN"/>
        </w:rPr>
        <w:t>罚</w:t>
      </w:r>
      <w:r>
        <w:rPr>
          <w:rFonts w:hint="default" w:ascii="Times New Roman" w:hAnsi="Times New Roman" w:eastAsia="仿宋_GB2312" w:cs="Times New Roman"/>
          <w:color w:val="auto"/>
          <w:kern w:val="2"/>
          <w:sz w:val="32"/>
          <w:szCs w:val="32"/>
        </w:rPr>
        <w:t>〔202</w:t>
      </w:r>
      <w:r>
        <w:rPr>
          <w:rFonts w:hint="default"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w:t>
      </w:r>
      <w:r>
        <w:rPr>
          <w:rFonts w:hint="eastAsia" w:eastAsia="仿宋_GB2312" w:cs="Times New Roman"/>
          <w:color w:val="auto"/>
          <w:kern w:val="2"/>
          <w:sz w:val="32"/>
          <w:szCs w:val="32"/>
          <w:lang w:val="en-US" w:eastAsia="zh-CN"/>
        </w:rPr>
        <w:t>120</w:t>
      </w:r>
      <w:r>
        <w:rPr>
          <w:rFonts w:hint="default" w:ascii="Times New Roman" w:hAnsi="Times New Roman" w:eastAsia="仿宋_GB2312" w:cs="Times New Roman"/>
          <w:color w:val="auto"/>
          <w:kern w:val="2"/>
          <w:sz w:val="32"/>
          <w:szCs w:val="32"/>
        </w:rPr>
        <w:t>号</w:t>
      </w:r>
    </w:p>
    <w:p>
      <w:pPr>
        <w:keepNext w:val="0"/>
        <w:keepLines w:val="0"/>
        <w:pageBreakBefore w:val="0"/>
        <w:widowControl w:val="0"/>
        <w:kinsoku/>
        <w:wordWrap/>
        <w:topLinePunct w:val="0"/>
        <w:bidi w:val="0"/>
        <w:snapToGrid/>
        <w:spacing w:line="594" w:lineRule="exact"/>
        <w:jc w:val="center"/>
        <w:textAlignment w:val="auto"/>
        <w:outlineLvl w:val="9"/>
        <w:rPr>
          <w:rFonts w:hint="default" w:ascii="Times New Roman" w:hAnsi="Times New Roman" w:eastAsia="仿宋_GB2312" w:cs="Times New Roman"/>
          <w:color w:val="auto"/>
          <w:kern w:val="2"/>
          <w:sz w:val="28"/>
          <w:szCs w:val="28"/>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kern w:val="2"/>
          <w:sz w:val="32"/>
          <w:szCs w:val="32"/>
        </w:rPr>
        <w:t>当事人：</w:t>
      </w:r>
      <w:r>
        <w:rPr>
          <w:rFonts w:hint="default" w:ascii="Times New Roman" w:hAnsi="Times New Roman" w:eastAsia="仿宋_GB2312" w:cs="Times New Roman"/>
          <w:color w:val="auto"/>
          <w:sz w:val="32"/>
          <w:szCs w:val="36"/>
          <w:lang w:eastAsia="zh-CN"/>
        </w:rPr>
        <w:t>腾讯控股</w:t>
      </w:r>
      <w:r>
        <w:rPr>
          <w:rFonts w:hint="default" w:ascii="Times New Roman" w:hAnsi="Times New Roman" w:eastAsia="仿宋_GB2312" w:cs="Times New Roman"/>
          <w:color w:val="auto"/>
          <w:sz w:val="32"/>
          <w:szCs w:val="36"/>
        </w:rPr>
        <w:t>有限公司</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lang w:val="en-US" w:eastAsia="zh-CN"/>
        </w:rPr>
        <w:t>Tencent Holdings Limited</w:t>
      </w:r>
      <w:r>
        <w:rPr>
          <w:rFonts w:hint="default" w:ascii="Times New Roman" w:hAnsi="Times New Roman" w:eastAsia="仿宋_GB2312" w:cs="Times New Roman"/>
          <w:color w:val="auto"/>
          <w:sz w:val="32"/>
          <w:szCs w:val="36"/>
          <w:lang w:eastAsia="zh-CN"/>
        </w:rPr>
        <w:t>）</w:t>
      </w:r>
    </w:p>
    <w:p>
      <w:pPr>
        <w:pStyle w:val="2"/>
        <w:keepNext w:val="0"/>
        <w:keepLines w:val="0"/>
        <w:pageBreakBefore w:val="0"/>
        <w:widowControl w:val="0"/>
        <w:kinsoku/>
        <w:wordWrap/>
        <w:topLinePunct w:val="0"/>
        <w:bidi w:val="0"/>
        <w:snapToGrid/>
        <w:spacing w:after="0" w:line="594" w:lineRule="exact"/>
        <w:ind w:firstLine="628"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rPr>
        <w:t>住 所：</w:t>
      </w:r>
      <w:r>
        <w:rPr>
          <w:rFonts w:hint="default" w:ascii="Times New Roman" w:hAnsi="Times New Roman" w:eastAsia="仿宋_GB2312" w:cs="Times New Roman"/>
          <w:color w:val="auto"/>
          <w:kern w:val="2"/>
          <w:sz w:val="32"/>
          <w:szCs w:val="32"/>
          <w:lang w:val="en-US" w:eastAsia="zh-CN" w:bidi="ar-SA"/>
        </w:rPr>
        <w:t>开曼群岛哈金斯大道克里奇广场2681邮箱（Cricket Square Hutchins Drive P.O.Box 2681 Grand Cayman KYI-1111 Cayman Islands)</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kern w:val="2"/>
          <w:sz w:val="32"/>
          <w:szCs w:val="32"/>
        </w:rPr>
        <w:t>当事人：</w:t>
      </w:r>
      <w:r>
        <w:rPr>
          <w:rFonts w:hint="default" w:ascii="Times New Roman" w:hAnsi="Times New Roman" w:eastAsia="仿宋_GB2312" w:cs="Times New Roman"/>
          <w:sz w:val="32"/>
          <w:szCs w:val="32"/>
          <w:lang w:val="en-US" w:eastAsia="zh-CN"/>
        </w:rPr>
        <w:t>河南和谐汽车贸易有限公司</w:t>
      </w:r>
    </w:p>
    <w:p>
      <w:pPr>
        <w:pStyle w:val="2"/>
        <w:keepNext w:val="0"/>
        <w:keepLines w:val="0"/>
        <w:pageBreakBefore w:val="0"/>
        <w:widowControl w:val="0"/>
        <w:kinsoku/>
        <w:wordWrap/>
        <w:topLinePunct w:val="0"/>
        <w:bidi w:val="0"/>
        <w:snapToGrid/>
        <w:spacing w:after="0" w:line="594" w:lineRule="exact"/>
        <w:ind w:firstLine="628"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rPr>
        <w:t xml:space="preserve">住 </w:t>
      </w:r>
      <w:r>
        <w:rPr>
          <w:rFonts w:hint="eastAsia" w:ascii="Times New Roman" w:hAnsi="Times New Roman" w:eastAsia="黑体" w:cs="Times New Roman"/>
          <w:color w:val="auto"/>
          <w:kern w:val="2"/>
          <w:sz w:val="32"/>
          <w:szCs w:val="32"/>
          <w:lang w:val="en-US" w:eastAsia="zh-CN"/>
        </w:rPr>
        <w:t xml:space="preserve"> </w:t>
      </w:r>
      <w:r>
        <w:rPr>
          <w:rFonts w:hint="default" w:ascii="Times New Roman" w:hAnsi="Times New Roman" w:eastAsia="黑体" w:cs="Times New Roman"/>
          <w:color w:val="auto"/>
          <w:kern w:val="2"/>
          <w:sz w:val="32"/>
          <w:szCs w:val="32"/>
        </w:rPr>
        <w:t>所：</w:t>
      </w:r>
      <w:r>
        <w:rPr>
          <w:rFonts w:hint="eastAsia" w:ascii="Times New Roman" w:hAnsi="Times New Roman" w:eastAsia="仿宋_GB2312" w:cs="Times New Roman"/>
          <w:color w:val="auto"/>
          <w:kern w:val="2"/>
          <w:sz w:val="32"/>
          <w:szCs w:val="32"/>
          <w:lang w:val="en-US" w:eastAsia="zh-CN" w:bidi="ar-SA"/>
        </w:rPr>
        <w:t>郑州市郑东新区商务内环路世贸大厦</w:t>
      </w:r>
      <w:r>
        <w:rPr>
          <w:rFonts w:hint="default" w:ascii="Times New Roman" w:hAnsi="Times New Roman" w:eastAsia="仿宋_GB2312" w:cs="Times New Roman"/>
          <w:color w:val="auto"/>
          <w:kern w:val="2"/>
          <w:sz w:val="32"/>
          <w:szCs w:val="32"/>
          <w:lang w:val="en-US" w:eastAsia="zh-CN" w:bidi="ar-SA"/>
        </w:rPr>
        <w:t>A座</w:t>
      </w:r>
    </w:p>
    <w:p>
      <w:pPr>
        <w:pStyle w:val="2"/>
        <w:keepNext w:val="0"/>
        <w:keepLines w:val="0"/>
        <w:pageBreakBefore w:val="0"/>
        <w:widowControl w:val="0"/>
        <w:kinsoku/>
        <w:wordWrap/>
        <w:topLinePunct w:val="0"/>
        <w:bidi w:val="0"/>
        <w:snapToGrid/>
        <w:spacing w:after="0" w:line="594" w:lineRule="exact"/>
        <w:ind w:firstLine="628" w:firstLineChars="200"/>
        <w:textAlignment w:val="auto"/>
        <w:outlineLvl w:val="9"/>
        <w:rPr>
          <w:rFonts w:hint="default" w:ascii="Times New Roman" w:hAnsi="Times New Roman" w:eastAsia="仿宋_GB2312" w:cs="Times New Roman"/>
          <w:color w:val="auto"/>
          <w:kern w:val="2"/>
          <w:sz w:val="32"/>
          <w:szCs w:val="32"/>
          <w:lang w:val="en-US" w:eastAsia="zh-CN"/>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根据《</w:t>
      </w:r>
      <w:r>
        <w:rPr>
          <w:rFonts w:hint="default" w:ascii="Times New Roman" w:hAnsi="Times New Roman" w:eastAsia="仿宋_GB2312" w:cs="Times New Roman"/>
          <w:color w:val="auto"/>
          <w:kern w:val="2"/>
          <w:sz w:val="32"/>
          <w:szCs w:val="32"/>
          <w:lang w:eastAsia="zh-CN"/>
        </w:rPr>
        <w:t>中华人民共和国</w:t>
      </w:r>
      <w:r>
        <w:rPr>
          <w:rFonts w:hint="default" w:ascii="Times New Roman" w:hAnsi="Times New Roman" w:eastAsia="仿宋_GB2312" w:cs="Times New Roman"/>
          <w:color w:val="auto"/>
          <w:kern w:val="2"/>
          <w:sz w:val="32"/>
          <w:szCs w:val="32"/>
        </w:rPr>
        <w:t>反垄断法》</w:t>
      </w:r>
      <w:r>
        <w:rPr>
          <w:rFonts w:hint="default" w:ascii="Times New Roman" w:hAnsi="Times New Roman" w:eastAsia="仿宋_GB2312" w:cs="Times New Roman"/>
          <w:color w:val="auto"/>
          <w:sz w:val="32"/>
          <w:szCs w:val="32"/>
          <w:lang w:eastAsia="zh-CN"/>
        </w:rPr>
        <w:t>（以下简称《反垄断法》）</w:t>
      </w:r>
      <w:r>
        <w:rPr>
          <w:rFonts w:hint="default" w:ascii="Times New Roman" w:hAnsi="Times New Roman" w:eastAsia="仿宋_GB2312" w:cs="Times New Roman"/>
          <w:color w:val="auto"/>
          <w:kern w:val="2"/>
          <w:sz w:val="32"/>
          <w:szCs w:val="32"/>
          <w:lang w:eastAsia="zh-CN"/>
        </w:rPr>
        <w:t>《经营者集中审查暂行规定》</w:t>
      </w:r>
      <w:r>
        <w:rPr>
          <w:rFonts w:hint="default" w:ascii="Times New Roman" w:hAnsi="Times New Roman" w:eastAsia="仿宋_GB2312" w:cs="Times New Roman"/>
          <w:color w:val="auto"/>
          <w:kern w:val="2"/>
          <w:sz w:val="32"/>
          <w:szCs w:val="32"/>
        </w:rPr>
        <w:t>，本机关于</w:t>
      </w:r>
      <w:r>
        <w:rPr>
          <w:rFonts w:hint="default" w:ascii="Times New Roman" w:hAnsi="Times New Roman" w:eastAsia="仿宋_GB2312" w:cs="Times New Roman"/>
          <w:color w:val="auto"/>
          <w:sz w:val="32"/>
          <w:szCs w:val="32"/>
          <w:lang w:val="en-US" w:eastAsia="zh-CN"/>
        </w:rPr>
        <w:t>2021年</w:t>
      </w: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月12日</w:t>
      </w:r>
      <w:r>
        <w:rPr>
          <w:rFonts w:hint="default" w:ascii="Times New Roman" w:hAnsi="Times New Roman" w:eastAsia="仿宋_GB2312" w:cs="Times New Roman"/>
          <w:color w:val="auto"/>
          <w:kern w:val="2"/>
          <w:sz w:val="32"/>
          <w:szCs w:val="32"/>
        </w:rPr>
        <w:t>对</w:t>
      </w:r>
      <w:r>
        <w:rPr>
          <w:rFonts w:hint="default" w:ascii="Times New Roman" w:hAnsi="Times New Roman" w:eastAsia="仿宋_GB2312" w:cs="Times New Roman"/>
          <w:sz w:val="32"/>
          <w:lang w:eastAsia="zh-CN"/>
        </w:rPr>
        <w:t>腾讯控股有限公司</w:t>
      </w:r>
      <w:r>
        <w:rPr>
          <w:rFonts w:hint="default" w:ascii="Times New Roman" w:hAnsi="Times New Roman" w:eastAsia="仿宋_GB2312" w:cs="Times New Roman"/>
          <w:sz w:val="32"/>
        </w:rPr>
        <w:t>（以下简称</w:t>
      </w:r>
      <w:r>
        <w:rPr>
          <w:rFonts w:hint="default" w:ascii="Times New Roman" w:hAnsi="Times New Roman" w:eastAsia="仿宋_GB2312" w:cs="Times New Roman"/>
          <w:sz w:val="32"/>
          <w:lang w:eastAsia="zh-CN"/>
        </w:rPr>
        <w:t>腾讯</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与</w:t>
      </w:r>
      <w:r>
        <w:rPr>
          <w:rFonts w:hint="default" w:ascii="Times New Roman" w:hAnsi="Times New Roman" w:eastAsia="仿宋_GB2312" w:cs="Times New Roman"/>
          <w:sz w:val="32"/>
          <w:szCs w:val="32"/>
          <w:lang w:val="en-US" w:eastAsia="zh-CN"/>
        </w:rPr>
        <w:t>河南和谐汽车贸易有限公司</w:t>
      </w:r>
      <w:r>
        <w:rPr>
          <w:rFonts w:hint="default" w:ascii="Times New Roman" w:hAnsi="Times New Roman" w:eastAsia="仿宋_GB2312" w:cs="Times New Roman"/>
          <w:sz w:val="32"/>
        </w:rPr>
        <w:t>（以下简称</w:t>
      </w:r>
      <w:r>
        <w:rPr>
          <w:rFonts w:hint="default" w:ascii="Times New Roman" w:hAnsi="Times New Roman" w:eastAsia="仿宋_GB2312" w:cs="Times New Roman"/>
          <w:sz w:val="32"/>
          <w:lang w:eastAsia="zh-CN"/>
        </w:rPr>
        <w:t>和谐汽车</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lang w:eastAsia="zh-CN"/>
        </w:rPr>
        <w:t>新设合营企业</w:t>
      </w:r>
      <w:r>
        <w:rPr>
          <w:rFonts w:hint="default" w:ascii="Times New Roman" w:hAnsi="Times New Roman" w:eastAsia="仿宋_GB2312" w:cs="Times New Roman"/>
          <w:color w:val="auto"/>
          <w:sz w:val="32"/>
          <w:lang w:val="en-US" w:eastAsia="zh-CN"/>
        </w:rPr>
        <w:t>涉嫌未依法申报违法实施经营者集中案</w:t>
      </w:r>
      <w:r>
        <w:rPr>
          <w:rFonts w:hint="default" w:ascii="Times New Roman" w:hAnsi="Times New Roman" w:eastAsia="仿宋_GB2312" w:cs="Times New Roman"/>
          <w:color w:val="auto"/>
          <w:kern w:val="2"/>
          <w:sz w:val="32"/>
          <w:szCs w:val="32"/>
        </w:rPr>
        <w:t>进行立案调查。</w:t>
      </w:r>
    </w:p>
    <w:p>
      <w:pPr>
        <w:keepNext w:val="0"/>
        <w:keepLines w:val="0"/>
        <w:pageBreakBefore w:val="0"/>
        <w:widowControl w:val="0"/>
        <w:suppressLineNumbers w:val="0"/>
        <w:suppressAutoHyphens/>
        <w:kinsoku/>
        <w:wordWrap/>
        <w:overflowPunct w:val="0"/>
        <w:topLinePunct w:val="0"/>
        <w:bidi w:val="0"/>
        <w:adjustRightInd w:val="0"/>
        <w:snapToGrid/>
        <w:spacing w:before="0" w:beforeAutospacing="0" w:afterAutospacing="0" w:line="594" w:lineRule="exact"/>
        <w:ind w:left="0" w:right="0" w:firstLine="628" w:firstLineChars="200"/>
        <w:jc w:val="left"/>
        <w:textAlignment w:val="auto"/>
        <w:outlineLvl w:val="9"/>
        <w:rPr>
          <w:rFonts w:hint="default" w:ascii="Times New Roman" w:hAnsi="Times New Roman" w:cs="Times New Roman"/>
          <w:color w:val="auto"/>
        </w:rPr>
      </w:pPr>
      <w:r>
        <w:rPr>
          <w:rFonts w:hint="default" w:ascii="Times New Roman" w:hAnsi="Times New Roman" w:eastAsia="仿宋_GB2312" w:cs="Times New Roman"/>
          <w:color w:val="auto"/>
          <w:kern w:val="2"/>
          <w:sz w:val="32"/>
          <w:szCs w:val="32"/>
        </w:rPr>
        <w:t>经查，该案构成</w:t>
      </w:r>
      <w:r>
        <w:rPr>
          <w:rFonts w:hint="default" w:ascii="Times New Roman" w:hAnsi="Times New Roman" w:eastAsia="仿宋_GB2312" w:cs="Times New Roman"/>
          <w:color w:val="auto"/>
          <w:kern w:val="2"/>
          <w:sz w:val="32"/>
          <w:szCs w:val="32"/>
          <w:lang w:eastAsia="zh-CN"/>
        </w:rPr>
        <w:t>未依法申报</w:t>
      </w:r>
      <w:r>
        <w:rPr>
          <w:rFonts w:hint="default" w:ascii="Times New Roman" w:hAnsi="Times New Roman" w:eastAsia="仿宋_GB2312" w:cs="Times New Roman"/>
          <w:color w:val="auto"/>
          <w:kern w:val="2"/>
          <w:sz w:val="32"/>
          <w:szCs w:val="32"/>
        </w:rPr>
        <w:t>违法实施经营者集中，但不具有排除、限制竞争的效果。本机关按照《</w:t>
      </w:r>
      <w:r>
        <w:rPr>
          <w:rFonts w:hint="default" w:ascii="Times New Roman" w:hAnsi="Times New Roman" w:eastAsia="仿宋_GB2312" w:cs="Times New Roman"/>
          <w:color w:val="auto"/>
          <w:kern w:val="2"/>
          <w:sz w:val="32"/>
          <w:szCs w:val="32"/>
          <w:lang w:eastAsia="zh-CN"/>
        </w:rPr>
        <w:t>中华人民共和国</w:t>
      </w:r>
      <w:r>
        <w:rPr>
          <w:rFonts w:hint="default" w:ascii="Times New Roman" w:hAnsi="Times New Roman" w:eastAsia="仿宋_GB2312" w:cs="Times New Roman"/>
          <w:color w:val="auto"/>
          <w:kern w:val="2"/>
          <w:sz w:val="32"/>
          <w:szCs w:val="32"/>
        </w:rPr>
        <w:t>行政处罚法》</w:t>
      </w:r>
      <w:r>
        <w:rPr>
          <w:rFonts w:hint="default" w:ascii="Times New Roman" w:hAnsi="Times New Roman" w:eastAsia="仿宋_GB2312" w:cs="Times New Roman"/>
          <w:color w:val="auto"/>
          <w:sz w:val="32"/>
          <w:szCs w:val="32"/>
          <w:lang w:eastAsia="zh-CN"/>
        </w:rPr>
        <w:t>（以下简称</w:t>
      </w:r>
      <w:r>
        <w:rPr>
          <w:rFonts w:hint="default" w:ascii="Times New Roman" w:hAnsi="Times New Roman" w:eastAsia="仿宋_GB2312" w:cs="Times New Roman"/>
          <w:color w:val="auto"/>
          <w:kern w:val="2"/>
          <w:sz w:val="32"/>
          <w:szCs w:val="32"/>
        </w:rPr>
        <w:t>《行政处罚法》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rPr>
        <w:t>的规定，向</w:t>
      </w:r>
      <w:r>
        <w:rPr>
          <w:rFonts w:hint="eastAsia" w:eastAsia="仿宋_GB2312" w:cs="Times New Roman"/>
          <w:color w:val="auto"/>
          <w:sz w:val="32"/>
          <w:szCs w:val="32"/>
          <w:lang w:val="en-US" w:eastAsia="zh-CN"/>
        </w:rPr>
        <w:t>腾讯、</w:t>
      </w:r>
      <w:r>
        <w:rPr>
          <w:rFonts w:hint="default" w:ascii="Times New Roman" w:hAnsi="Times New Roman" w:eastAsia="仿宋_GB2312" w:cs="Times New Roman"/>
          <w:sz w:val="32"/>
          <w:lang w:eastAsia="zh-CN"/>
        </w:rPr>
        <w:t>和谐汽车</w:t>
      </w:r>
      <w:r>
        <w:rPr>
          <w:rFonts w:hint="default" w:ascii="Times New Roman" w:hAnsi="Times New Roman" w:eastAsia="仿宋_GB2312" w:cs="Times New Roman"/>
          <w:color w:val="auto"/>
          <w:kern w:val="2"/>
          <w:sz w:val="32"/>
          <w:szCs w:val="32"/>
        </w:rPr>
        <w:t>送达了《行政处罚告知书》，告知</w:t>
      </w:r>
      <w:r>
        <w:rPr>
          <w:rFonts w:hint="default" w:ascii="Times New Roman" w:hAnsi="Times New Roman" w:eastAsia="仿宋_GB2312" w:cs="Times New Roman"/>
          <w:color w:val="auto"/>
          <w:kern w:val="2"/>
          <w:sz w:val="32"/>
          <w:szCs w:val="32"/>
          <w:lang w:eastAsia="zh-CN"/>
        </w:rPr>
        <w:t>当事人</w:t>
      </w:r>
      <w:r>
        <w:rPr>
          <w:rFonts w:hint="default" w:ascii="Times New Roman" w:hAnsi="Times New Roman" w:eastAsia="仿宋_GB2312" w:cs="Times New Roman"/>
          <w:color w:val="auto"/>
          <w:kern w:val="2"/>
          <w:sz w:val="32"/>
          <w:szCs w:val="32"/>
        </w:rPr>
        <w:t>拟作出</w:t>
      </w:r>
      <w:r>
        <w:rPr>
          <w:rFonts w:hint="default" w:ascii="Times New Roman" w:hAnsi="Times New Roman"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行政处罚</w:t>
      </w:r>
      <w:r>
        <w:rPr>
          <w:rFonts w:hint="default" w:ascii="Times New Roman" w:hAnsi="Times New Roman" w:eastAsia="仿宋_GB2312" w:cs="Times New Roman"/>
          <w:color w:val="auto"/>
          <w:kern w:val="2"/>
          <w:sz w:val="32"/>
          <w:szCs w:val="32"/>
          <w:lang w:eastAsia="zh-CN"/>
        </w:rPr>
        <w:t>内容及</w:t>
      </w:r>
      <w:r>
        <w:rPr>
          <w:rFonts w:hint="default" w:ascii="Times New Roman" w:hAnsi="Times New Roman" w:eastAsia="仿宋_GB2312" w:cs="Times New Roman"/>
          <w:color w:val="auto"/>
          <w:kern w:val="2"/>
          <w:sz w:val="32"/>
          <w:szCs w:val="32"/>
        </w:rPr>
        <w:t>事实、理由、</w:t>
      </w:r>
      <w:r>
        <w:rPr>
          <w:rFonts w:hint="default" w:ascii="Times New Roman" w:hAnsi="Times New Roman" w:eastAsia="仿宋_GB2312" w:cs="Times New Roman"/>
          <w:color w:val="auto"/>
          <w:kern w:val="2"/>
          <w:sz w:val="32"/>
          <w:szCs w:val="32"/>
          <w:lang w:eastAsia="zh-CN"/>
        </w:rPr>
        <w:t>依据</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eastAsia="zh-CN"/>
        </w:rPr>
        <w:t>并告知当事人</w:t>
      </w:r>
      <w:r>
        <w:rPr>
          <w:rFonts w:hint="default" w:ascii="Times New Roman" w:hAnsi="Times New Roman" w:eastAsia="仿宋_GB2312" w:cs="Times New Roman"/>
          <w:color w:val="auto"/>
          <w:kern w:val="2"/>
          <w:sz w:val="32"/>
          <w:szCs w:val="32"/>
        </w:rPr>
        <w:t>依法享有的陈述、申辩</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要求听证</w:t>
      </w:r>
      <w:r>
        <w:rPr>
          <w:rFonts w:hint="default" w:ascii="Times New Roman" w:hAnsi="Times New Roman"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权</w:t>
      </w:r>
      <w:r>
        <w:rPr>
          <w:rFonts w:hint="default" w:ascii="Times New Roman" w:hAnsi="Times New Roman" w:eastAsia="仿宋_GB2312" w:cs="Times New Roman"/>
          <w:color w:val="auto"/>
          <w:kern w:val="2"/>
          <w:sz w:val="32"/>
          <w:szCs w:val="32"/>
          <w:lang w:eastAsia="zh-CN"/>
        </w:rPr>
        <w:t>利</w:t>
      </w:r>
      <w:r>
        <w:rPr>
          <w:rFonts w:hint="default" w:ascii="Times New Roman" w:hAnsi="Times New Roman" w:eastAsia="仿宋_GB2312" w:cs="Times New Roman"/>
          <w:color w:val="auto"/>
          <w:kern w:val="2"/>
          <w:sz w:val="32"/>
          <w:szCs w:val="32"/>
        </w:rPr>
        <w:t>。</w:t>
      </w:r>
      <w:r>
        <w:rPr>
          <w:rFonts w:hint="eastAsia" w:eastAsia="仿宋_GB2312" w:cs="Times New Roman"/>
          <w:color w:val="auto"/>
          <w:sz w:val="32"/>
          <w:szCs w:val="32"/>
          <w:lang w:val="en-US" w:eastAsia="zh-CN"/>
        </w:rPr>
        <w:t>腾讯、</w:t>
      </w:r>
      <w:r>
        <w:rPr>
          <w:rFonts w:hint="default" w:ascii="Times New Roman" w:hAnsi="Times New Roman" w:eastAsia="仿宋_GB2312" w:cs="Times New Roman"/>
          <w:sz w:val="32"/>
          <w:lang w:eastAsia="zh-CN"/>
        </w:rPr>
        <w:t>和谐汽车</w:t>
      </w:r>
      <w:r>
        <w:rPr>
          <w:rFonts w:hint="eastAsia" w:eastAsia="仿宋_GB2312" w:cs="Times New Roman"/>
          <w:color w:val="auto"/>
          <w:kern w:val="2"/>
          <w:sz w:val="32"/>
          <w:szCs w:val="32"/>
          <w:lang w:val="en-US" w:eastAsia="zh-CN" w:bidi="ar"/>
        </w:rPr>
        <w:t>书面来函放弃</w:t>
      </w:r>
      <w:r>
        <w:rPr>
          <w:rFonts w:hint="default" w:ascii="Times New Roman" w:hAnsi="Times New Roman" w:eastAsia="仿宋_GB2312" w:cs="Times New Roman"/>
          <w:color w:val="auto"/>
          <w:kern w:val="2"/>
          <w:sz w:val="32"/>
          <w:szCs w:val="32"/>
          <w:lang w:val="en-US" w:eastAsia="zh-CN" w:bidi="ar"/>
        </w:rPr>
        <w:t>陈述、申辩</w:t>
      </w:r>
      <w:r>
        <w:rPr>
          <w:rFonts w:hint="eastAsia" w:eastAsia="仿宋_GB2312" w:cs="Times New Roman"/>
          <w:color w:val="auto"/>
          <w:kern w:val="2"/>
          <w:sz w:val="32"/>
          <w:szCs w:val="32"/>
          <w:lang w:val="en-US" w:eastAsia="zh-CN" w:bidi="ar"/>
        </w:rPr>
        <w:t>和</w:t>
      </w:r>
      <w:r>
        <w:rPr>
          <w:rFonts w:hint="default" w:ascii="Times New Roman" w:hAnsi="Times New Roman" w:eastAsia="仿宋_GB2312" w:cs="Times New Roman"/>
          <w:color w:val="auto"/>
          <w:kern w:val="2"/>
          <w:sz w:val="32"/>
          <w:szCs w:val="32"/>
          <w:lang w:val="en-US" w:eastAsia="zh-CN" w:bidi="ar"/>
        </w:rPr>
        <w:t>要求听证</w:t>
      </w:r>
      <w:r>
        <w:rPr>
          <w:rFonts w:hint="eastAsia" w:eastAsia="仿宋_GB2312" w:cs="Times New Roman"/>
          <w:color w:val="auto"/>
          <w:kern w:val="2"/>
          <w:sz w:val="32"/>
          <w:szCs w:val="32"/>
          <w:lang w:val="en-US" w:eastAsia="zh-CN" w:bidi="ar"/>
        </w:rPr>
        <w:t>的权利</w:t>
      </w:r>
      <w:r>
        <w:rPr>
          <w:rFonts w:hint="default" w:ascii="Times New Roman" w:hAnsi="Times New Roman" w:eastAsia="仿宋_GB2312" w:cs="Times New Roman"/>
          <w:color w:val="auto"/>
          <w:kern w:val="2"/>
          <w:sz w:val="32"/>
          <w:szCs w:val="32"/>
          <w:lang w:val="en-US" w:eastAsia="zh-CN" w:bidi="ar"/>
        </w:rPr>
        <w:t>。本案现已调查、审理终结。</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outlineLvl w:val="9"/>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val="0"/>
          <w:bCs w:val="0"/>
          <w:color w:val="auto"/>
          <w:kern w:val="2"/>
          <w:sz w:val="32"/>
          <w:szCs w:val="32"/>
        </w:rPr>
      </w:pPr>
      <w:r>
        <w:rPr>
          <w:rFonts w:hint="default" w:ascii="Times New Roman" w:hAnsi="Times New Roman" w:eastAsia="楷体_GB2312" w:cs="Times New Roman"/>
          <w:b w:val="0"/>
          <w:bCs w:val="0"/>
          <w:color w:val="auto"/>
          <w:kern w:val="2"/>
          <w:sz w:val="32"/>
          <w:szCs w:val="32"/>
        </w:rPr>
        <w:t>（一）交易方。</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lang w:eastAsia="zh-CN"/>
        </w:rPr>
        <w:t>合营</w:t>
      </w:r>
      <w:r>
        <w:rPr>
          <w:rFonts w:hint="default" w:ascii="Times New Roman" w:hAnsi="Times New Roman" w:eastAsia="仿宋_GB2312" w:cs="Times New Roman"/>
          <w:b/>
          <w:sz w:val="32"/>
          <w:szCs w:val="32"/>
        </w:rPr>
        <w:t>方</w:t>
      </w:r>
      <w:r>
        <w:rPr>
          <w:rFonts w:hint="default" w:ascii="Times New Roman" w:hAnsi="Times New Roman" w:eastAsia="仿宋_GB2312" w:cs="Times New Roman"/>
          <w:b/>
          <w:sz w:val="32"/>
          <w:szCs w:val="32"/>
          <w:lang w:eastAsia="zh-CN"/>
        </w:rPr>
        <w:t>一</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lang w:eastAsia="zh-CN"/>
        </w:rPr>
        <w:t>腾讯</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lang w:val="en-US" w:eastAsia="zh-CN"/>
        </w:rPr>
        <w:t>1999</w:t>
      </w:r>
      <w:r>
        <w:rPr>
          <w:rFonts w:hint="default" w:ascii="Times New Roman" w:hAnsi="Times New Roman" w:eastAsia="仿宋_GB2312" w:cs="Times New Roman"/>
          <w:sz w:val="32"/>
          <w:lang w:eastAsia="zh-CN"/>
        </w:rPr>
        <w:t>年</w:t>
      </w:r>
      <w:r>
        <w:rPr>
          <w:rFonts w:hint="default" w:ascii="Times New Roman" w:hAnsi="Times New Roman" w:eastAsia="仿宋_GB2312" w:cs="Times New Roman"/>
          <w:sz w:val="32"/>
          <w:lang w:val="en-US" w:eastAsia="zh-CN"/>
        </w:rPr>
        <w:t>11月于</w:t>
      </w:r>
      <w:r>
        <w:rPr>
          <w:rFonts w:hint="default" w:ascii="Times New Roman" w:hAnsi="Times New Roman" w:eastAsia="仿宋_GB2312" w:cs="Times New Roman"/>
          <w:kern w:val="2"/>
          <w:sz w:val="32"/>
          <w:szCs w:val="32"/>
          <w:lang w:val="en-US" w:eastAsia="zh-CN" w:bidi="ar-SA"/>
        </w:rPr>
        <w:t>英属维尔京群岛注册成立，2004年2月迁册至英属开曼群岛，2004年6月在香港联交所上市，通过协议控制境内主要运营实体深圳市腾讯计算机系统有限公司。主要业务包括社交和通信服务、社交网络平台、游戏、网络视频服务、互动娱乐直播等</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腾讯</w:t>
      </w:r>
      <w:r>
        <w:rPr>
          <w:rFonts w:hint="default" w:ascii="Times New Roman" w:hAnsi="Times New Roman" w:eastAsia="仿宋_GB2312" w:cs="Times New Roman"/>
          <w:sz w:val="32"/>
          <w:szCs w:val="32"/>
        </w:rPr>
        <w:t>全球</w:t>
      </w:r>
      <w:r>
        <w:rPr>
          <w:rFonts w:hint="default" w:ascii="Times New Roman" w:hAnsi="Times New Roman" w:eastAsia="仿宋_GB2312" w:cs="Times New Roman"/>
          <w:sz w:val="32"/>
          <w:szCs w:val="32"/>
          <w:lang w:eastAsia="zh-CN"/>
        </w:rPr>
        <w:t>营业额为</w:t>
      </w:r>
      <w:r>
        <w:rPr>
          <w:rFonts w:hint="eastAsia" w:eastAsia="FangSong_GB2312"/>
          <w:sz w:val="32"/>
          <w:szCs w:val="32"/>
          <w:lang w:val="en-US" w:eastAsia="zh-CN"/>
        </w:rPr>
        <w:t>（略）</w:t>
      </w:r>
      <w:r>
        <w:rPr>
          <w:rFonts w:hint="default" w:ascii="Times New Roman" w:hAnsi="Times New Roman" w:eastAsia="仿宋_GB2312" w:cs="Times New Roman"/>
          <w:sz w:val="32"/>
          <w:szCs w:val="32"/>
        </w:rPr>
        <w:t>人民币（币种下同）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中国境内营业额为</w:t>
      </w:r>
      <w:r>
        <w:rPr>
          <w:rFonts w:hint="eastAsia" w:eastAsia="FangSong_GB2312"/>
          <w:sz w:val="32"/>
          <w:szCs w:val="32"/>
          <w:lang w:val="en-US" w:eastAsia="zh-CN"/>
        </w:rPr>
        <w:t>（略）</w:t>
      </w:r>
      <w:r>
        <w:rPr>
          <w:rFonts w:hint="default" w:ascii="Times New Roman" w:hAnsi="Times New Roman" w:eastAsia="仿宋_GB2312" w:cs="Times New Roman"/>
          <w:sz w:val="32"/>
          <w:szCs w:val="32"/>
        </w:rPr>
        <w:t>。</w:t>
      </w:r>
    </w:p>
    <w:p>
      <w:pPr>
        <w:pStyle w:val="9"/>
        <w:keepNext w:val="0"/>
        <w:keepLines w:val="0"/>
        <w:pageBreakBefore w:val="0"/>
        <w:widowControl w:val="0"/>
        <w:kinsoku/>
        <w:wordWrap/>
        <w:overflowPunct w:val="0"/>
        <w:topLinePunct w:val="0"/>
        <w:autoSpaceDE w:val="0"/>
        <w:autoSpaceDN w:val="0"/>
        <w:bidi w:val="0"/>
        <w:adjustRightInd w:val="0"/>
        <w:snapToGrid/>
        <w:spacing w:line="594" w:lineRule="exact"/>
        <w:ind w:firstLine="641"/>
        <w:textAlignment w:val="auto"/>
        <w:rPr>
          <w:rFonts w:hint="eastAsia" w:eastAsia="仿宋_GB2312" w:cs="Times New Roman"/>
          <w:sz w:val="32"/>
          <w:szCs w:val="32"/>
          <w:lang w:val="en-US" w:eastAsia="zh-CN"/>
        </w:rPr>
      </w:pPr>
      <w:r>
        <w:rPr>
          <w:rFonts w:hint="default" w:ascii="Times New Roman" w:hAnsi="Times New Roman" w:eastAsia="仿宋_GB2312" w:cs="Times New Roman"/>
          <w:b/>
          <w:sz w:val="32"/>
          <w:lang w:eastAsia="zh-CN"/>
        </w:rPr>
        <w:t>合营方二</w:t>
      </w:r>
      <w:r>
        <w:rPr>
          <w:rFonts w:hint="default" w:ascii="Times New Roman" w:hAnsi="Times New Roman" w:eastAsia="仿宋_GB2312" w:cs="Times New Roman"/>
          <w:b/>
          <w:sz w:val="32"/>
        </w:rPr>
        <w:t>：</w:t>
      </w:r>
      <w:r>
        <w:rPr>
          <w:rFonts w:hint="default" w:ascii="Times New Roman" w:hAnsi="Times New Roman" w:eastAsia="仿宋_GB2312" w:cs="Times New Roman"/>
          <w:b/>
          <w:bCs/>
          <w:sz w:val="32"/>
          <w:lang w:eastAsia="zh-CN"/>
        </w:rPr>
        <w:t>和谐汽车</w:t>
      </w:r>
      <w:r>
        <w:rPr>
          <w:rFonts w:hint="default" w:ascii="Times New Roman" w:hAnsi="Times New Roman" w:eastAsia="仿宋_GB2312" w:cs="Times New Roman"/>
          <w:sz w:val="32"/>
        </w:rPr>
        <w:t>。</w:t>
      </w:r>
      <w:r>
        <w:rPr>
          <w:rFonts w:hint="default" w:ascii="Times New Roman" w:hAnsi="Times New Roman" w:eastAsia="仿宋_GB2312" w:cs="Times New Roman"/>
          <w:bCs/>
          <w:sz w:val="32"/>
          <w:szCs w:val="32"/>
        </w:rPr>
        <w:t>2011年</w:t>
      </w:r>
      <w:r>
        <w:rPr>
          <w:rFonts w:hint="eastAsia" w:ascii="Times New Roman" w:hAnsi="Times New Roman" w:eastAsia="仿宋_GB2312" w:cs="Times New Roman"/>
          <w:bCs/>
          <w:sz w:val="32"/>
          <w:szCs w:val="32"/>
          <w:lang w:val="en-US" w:eastAsia="zh-CN"/>
        </w:rPr>
        <w:t>11月</w:t>
      </w:r>
      <w:r>
        <w:rPr>
          <w:rFonts w:hint="default" w:ascii="Times New Roman" w:hAnsi="Times New Roman" w:eastAsia="仿宋_GB2312" w:cs="Times New Roman"/>
          <w:bCs/>
          <w:sz w:val="32"/>
          <w:szCs w:val="32"/>
        </w:rPr>
        <w:t>于河南省郑州市注册成立，主要从事统燃油</w:t>
      </w:r>
      <w:r>
        <w:rPr>
          <w:rFonts w:hint="eastAsia" w:ascii="Times New Roman" w:hAnsi="Times New Roman" w:eastAsia="仿宋_GB2312" w:cs="Times New Roman"/>
          <w:bCs/>
          <w:sz w:val="32"/>
          <w:szCs w:val="32"/>
          <w:lang w:eastAsia="zh-CN"/>
        </w:rPr>
        <w:t>汽车的销售和售后</w:t>
      </w:r>
      <w:r>
        <w:rPr>
          <w:rFonts w:hint="default" w:ascii="Times New Roman" w:hAnsi="Times New Roman" w:eastAsia="仿宋_GB2312" w:cs="Times New Roman"/>
          <w:bCs/>
          <w:sz w:val="32"/>
          <w:szCs w:val="32"/>
        </w:rPr>
        <w:t>业务</w:t>
      </w:r>
      <w:r>
        <w:rPr>
          <w:rFonts w:hint="eastAsia" w:ascii="Times New Roman" w:hAnsi="Times New Roman" w:cs="Times New Roman"/>
          <w:bCs/>
          <w:sz w:val="32"/>
          <w:szCs w:val="32"/>
          <w:lang w:eastAsia="zh-CN"/>
        </w:rPr>
        <w:t>，</w:t>
      </w:r>
      <w:r>
        <w:rPr>
          <w:rFonts w:hint="default" w:ascii="Times New Roman" w:hAnsi="Times New Roman" w:eastAsia="仿宋_GB2312" w:cs="Times New Roman"/>
          <w:bCs/>
          <w:sz w:val="32"/>
          <w:szCs w:val="32"/>
        </w:rPr>
        <w:t>最终控制人</w:t>
      </w:r>
      <w:r>
        <w:rPr>
          <w:rFonts w:hint="eastAsia" w:ascii="Times New Roman" w:hAnsi="Times New Roman" w:cs="Times New Roman"/>
          <w:bCs/>
          <w:sz w:val="32"/>
          <w:szCs w:val="32"/>
          <w:lang w:eastAsia="zh-CN"/>
        </w:rPr>
        <w:t>为</w:t>
      </w:r>
      <w:r>
        <w:rPr>
          <w:rFonts w:hint="eastAsia" w:eastAsia="FangSong_GB2312"/>
          <w:sz w:val="32"/>
          <w:szCs w:val="32"/>
          <w:lang w:val="en-US" w:eastAsia="zh-CN"/>
        </w:rPr>
        <w:t>（略）</w:t>
      </w:r>
      <w:r>
        <w:rPr>
          <w:rFonts w:hint="default" w:ascii="Times New Roman" w:hAnsi="Times New Roman" w:eastAsia="仿宋_GB2312" w:cs="Times New Roman"/>
          <w:bCs/>
          <w:sz w:val="32"/>
          <w:szCs w:val="32"/>
        </w:rPr>
        <w:t>。2014年和谐汽车全球</w:t>
      </w:r>
      <w:r>
        <w:rPr>
          <w:rFonts w:hint="eastAsia" w:ascii="Times New Roman" w:hAnsi="Times New Roman" w:cs="Times New Roman"/>
          <w:bCs/>
          <w:sz w:val="32"/>
          <w:szCs w:val="32"/>
          <w:lang w:val="en-US" w:eastAsia="zh-CN"/>
        </w:rPr>
        <w:t>和</w:t>
      </w:r>
      <w:r>
        <w:rPr>
          <w:rFonts w:hint="default" w:ascii="Times New Roman" w:hAnsi="Times New Roman" w:eastAsia="仿宋_GB2312" w:cs="Times New Roman"/>
          <w:bCs/>
          <w:sz w:val="32"/>
          <w:szCs w:val="32"/>
        </w:rPr>
        <w:t>中国境内营业额均为</w:t>
      </w:r>
      <w:r>
        <w:rPr>
          <w:rFonts w:hint="eastAsia" w:eastAsia="FangSong_GB2312"/>
          <w:sz w:val="32"/>
          <w:szCs w:val="32"/>
          <w:lang w:val="en-US" w:eastAsia="zh-CN"/>
        </w:rPr>
        <w:t>（略）</w:t>
      </w:r>
      <w:r>
        <w:rPr>
          <w:rFonts w:hint="default" w:ascii="Times New Roman" w:hAnsi="Times New Roman" w:eastAsia="仿宋_GB2312" w:cs="Times New Roman"/>
          <w:sz w:val="32"/>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rPr>
          <w:rFonts w:hint="default" w:ascii="Times New Roman" w:hAnsi="Times New Roman" w:eastAsia="楷体_GB2312" w:cs="Times New Roman"/>
          <w:b w:val="0"/>
          <w:bCs w:val="0"/>
          <w:color w:val="auto"/>
          <w:kern w:val="2"/>
          <w:sz w:val="32"/>
          <w:szCs w:val="32"/>
        </w:rPr>
      </w:pPr>
      <w:r>
        <w:rPr>
          <w:rFonts w:hint="default" w:ascii="Times New Roman" w:hAnsi="Times New Roman" w:eastAsia="楷体_GB2312" w:cs="Times New Roman"/>
          <w:b w:val="0"/>
          <w:bCs w:val="0"/>
          <w:color w:val="auto"/>
          <w:kern w:val="2"/>
          <w:sz w:val="32"/>
          <w:szCs w:val="32"/>
        </w:rPr>
        <w:t>（二）交易概况。</w:t>
      </w:r>
    </w:p>
    <w:p>
      <w:pPr>
        <w:pStyle w:val="9"/>
        <w:keepNext w:val="0"/>
        <w:keepLines w:val="0"/>
        <w:pageBreakBefore w:val="0"/>
        <w:widowControl w:val="0"/>
        <w:kinsoku/>
        <w:wordWrap/>
        <w:overflowPunct w:val="0"/>
        <w:topLinePunct w:val="0"/>
        <w:autoSpaceDE w:val="0"/>
        <w:autoSpaceDN w:val="0"/>
        <w:bidi w:val="0"/>
        <w:adjustRightInd w:val="0"/>
        <w:snapToGrid/>
        <w:spacing w:line="594" w:lineRule="exact"/>
        <w:ind w:firstLine="641"/>
        <w:textAlignment w:val="auto"/>
        <w:outlineLvl w:val="9"/>
        <w:rPr>
          <w:rFonts w:hint="default" w:ascii="Times New Roman" w:hAnsi="Times New Roman" w:eastAsia="仿宋_GB2312" w:cs="Times New Roman"/>
          <w:bCs/>
          <w:color w:val="auto"/>
          <w:sz w:val="32"/>
          <w:szCs w:val="36"/>
        </w:rPr>
      </w:pPr>
      <w:r>
        <w:rPr>
          <w:rFonts w:hint="default" w:ascii="Times New Roman" w:hAnsi="Times New Roman" w:cs="Times New Roman"/>
          <w:color w:val="auto"/>
          <w:sz w:val="32"/>
          <w:szCs w:val="32"/>
          <w:lang w:eastAsia="zh-CN"/>
        </w:rPr>
        <w:t>该</w:t>
      </w:r>
      <w:r>
        <w:rPr>
          <w:rFonts w:hint="default" w:ascii="Times New Roman" w:hAnsi="Times New Roman" w:eastAsia="仿宋_GB2312" w:cs="Times New Roman"/>
          <w:color w:val="auto"/>
          <w:sz w:val="32"/>
          <w:szCs w:val="32"/>
          <w:lang w:eastAsia="zh-CN"/>
        </w:rPr>
        <w:t>交易系</w:t>
      </w:r>
      <w:r>
        <w:rPr>
          <w:rFonts w:hint="eastAsia" w:ascii="Times New Roman" w:hAnsi="Times New Roman" w:cs="Times New Roman"/>
          <w:color w:val="auto"/>
          <w:sz w:val="32"/>
          <w:szCs w:val="32"/>
          <w:lang w:val="en-US" w:eastAsia="zh-CN"/>
        </w:rPr>
        <w:t>新设合营企业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sz w:val="32"/>
          <w:szCs w:val="32"/>
        </w:rPr>
        <w:t>2015年5月28日，</w:t>
      </w:r>
      <w:r>
        <w:rPr>
          <w:rFonts w:hint="default" w:ascii="Times New Roman" w:hAnsi="Times New Roman" w:eastAsia="仿宋_GB2312" w:cs="Times New Roman"/>
          <w:b w:val="0"/>
          <w:bCs/>
          <w:sz w:val="32"/>
          <w:szCs w:val="32"/>
        </w:rPr>
        <w:t>腾讯</w:t>
      </w:r>
      <w:r>
        <w:rPr>
          <w:rFonts w:hint="default" w:ascii="Times New Roman" w:hAnsi="Times New Roman" w:eastAsia="仿宋_GB2312" w:cs="Times New Roman"/>
          <w:bCs/>
          <w:sz w:val="32"/>
          <w:szCs w:val="32"/>
        </w:rPr>
        <w:t>通过</w:t>
      </w:r>
      <w:r>
        <w:rPr>
          <w:rFonts w:hint="default" w:ascii="Times New Roman" w:hAnsi="Times New Roman" w:eastAsia="仿宋_GB2312" w:cs="Times New Roman"/>
          <w:bCs/>
          <w:sz w:val="32"/>
          <w:szCs w:val="32"/>
          <w:lang w:eastAsia="zh-CN"/>
        </w:rPr>
        <w:t>旗下</w:t>
      </w:r>
      <w:r>
        <w:rPr>
          <w:rFonts w:hint="default" w:ascii="Times New Roman" w:hAnsi="Times New Roman" w:eastAsia="仿宋_GB2312" w:cs="Times New Roman"/>
          <w:bCs/>
          <w:sz w:val="32"/>
          <w:szCs w:val="32"/>
        </w:rPr>
        <w:t>深圳市腾讯产业投资基金有限公司与</w:t>
      </w:r>
      <w:r>
        <w:rPr>
          <w:rFonts w:hint="default" w:ascii="Times New Roman" w:hAnsi="Times New Roman" w:eastAsia="仿宋_GB2312" w:cs="Times New Roman"/>
          <w:b w:val="0"/>
          <w:bCs/>
          <w:sz w:val="32"/>
          <w:szCs w:val="32"/>
        </w:rPr>
        <w:t>和谐汽车</w:t>
      </w:r>
      <w:r>
        <w:rPr>
          <w:rFonts w:hint="eastAsia" w:ascii="Times New Roman" w:hAnsi="Times New Roman" w:eastAsia="仿宋_GB2312" w:cs="Times New Roman"/>
          <w:b w:val="0"/>
          <w:bCs/>
          <w:sz w:val="32"/>
          <w:szCs w:val="32"/>
          <w:lang w:eastAsia="zh-CN"/>
        </w:rPr>
        <w:t>等</w:t>
      </w:r>
      <w:r>
        <w:rPr>
          <w:rFonts w:hint="default" w:ascii="Times New Roman" w:hAnsi="Times New Roman" w:eastAsia="仿宋_GB2312" w:cs="Times New Roman"/>
          <w:bCs/>
          <w:sz w:val="32"/>
          <w:szCs w:val="32"/>
        </w:rPr>
        <w:t>签署《关于共同设立河南和谐富腾互联网加智能电动汽车企业管理有限公司之股东协议》</w:t>
      </w:r>
      <w:r>
        <w:rPr>
          <w:rFonts w:hint="eastAsia" w:ascii="Times New Roman" w:hAnsi="Times New Roman" w:eastAsia="仿宋_GB2312" w:cs="Times New Roman"/>
          <w:bCs/>
          <w:sz w:val="32"/>
          <w:szCs w:val="32"/>
          <w:lang w:eastAsia="zh-CN"/>
        </w:rPr>
        <w:t>，</w:t>
      </w:r>
      <w:r>
        <w:rPr>
          <w:rFonts w:hint="eastAsia" w:ascii="Times New Roman" w:hAnsi="Times New Roman" w:cs="Times New Roman"/>
          <w:bCs/>
          <w:sz w:val="32"/>
          <w:szCs w:val="32"/>
          <w:lang w:eastAsia="zh-CN"/>
        </w:rPr>
        <w:t>腾讯、和谐汽车</w:t>
      </w:r>
      <w:r>
        <w:rPr>
          <w:rFonts w:hint="eastAsia" w:ascii="Times New Roman" w:hAnsi="Times New Roman" w:eastAsia="仿宋_GB2312" w:cs="Times New Roman"/>
          <w:bCs/>
          <w:sz w:val="32"/>
          <w:szCs w:val="32"/>
          <w:lang w:eastAsia="zh-CN"/>
        </w:rPr>
        <w:t>分别持股</w:t>
      </w:r>
      <w:r>
        <w:rPr>
          <w:rFonts w:hint="eastAsia" w:ascii="Times New Roman" w:hAnsi="Times New Roman" w:eastAsia="仿宋_GB2312" w:cs="Times New Roman"/>
          <w:bCs/>
          <w:sz w:val="32"/>
          <w:szCs w:val="32"/>
          <w:lang w:val="en-US" w:eastAsia="zh-CN"/>
        </w:rPr>
        <w:t>30%、40%，共同控制合营企业</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合营企业取得营业执照</w:t>
      </w:r>
      <w:r>
        <w:rPr>
          <w:rFonts w:hint="default"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val="0"/>
          <w:bCs w:val="0"/>
          <w:color w:val="auto"/>
          <w:kern w:val="2"/>
          <w:sz w:val="32"/>
          <w:szCs w:val="32"/>
        </w:rPr>
      </w:pPr>
      <w:r>
        <w:rPr>
          <w:rFonts w:hint="default" w:ascii="Times New Roman" w:hAnsi="Times New Roman" w:eastAsia="楷体_GB2312" w:cs="Times New Roman"/>
          <w:b w:val="0"/>
          <w:bCs w:val="0"/>
          <w:color w:val="auto"/>
          <w:kern w:val="2"/>
          <w:sz w:val="32"/>
          <w:szCs w:val="32"/>
        </w:rPr>
        <w:t>（一）本案构成</w:t>
      </w:r>
      <w:r>
        <w:rPr>
          <w:rFonts w:hint="default" w:ascii="Times New Roman" w:hAnsi="Times New Roman" w:eastAsia="楷体_GB2312" w:cs="Times New Roman"/>
          <w:b w:val="0"/>
          <w:bCs w:val="0"/>
          <w:color w:val="auto"/>
          <w:kern w:val="2"/>
          <w:sz w:val="32"/>
          <w:szCs w:val="32"/>
          <w:lang w:eastAsia="zh-CN"/>
        </w:rPr>
        <w:t>未依法申报</w:t>
      </w:r>
      <w:r>
        <w:rPr>
          <w:rFonts w:hint="default" w:ascii="Times New Roman" w:hAnsi="Times New Roman" w:eastAsia="楷体_GB2312" w:cs="Times New Roman"/>
          <w:b w:val="0"/>
          <w:bCs w:val="0"/>
          <w:color w:val="auto"/>
          <w:kern w:val="2"/>
          <w:sz w:val="32"/>
          <w:szCs w:val="32"/>
        </w:rPr>
        <w:t>违法实施的经营者集中。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《反垄断法》第二十条规定“经营者集中是指下列情形：（一）经营者合并；（二）经营者通过取得股权或者资产的方式取得对其他经营者的控制权；（三）经营者通过合同等方式取得</w:t>
      </w:r>
      <w:r>
        <w:rPr>
          <w:rFonts w:hint="default" w:ascii="Times New Roman" w:hAnsi="Times New Roman" w:eastAsia="仿宋_GB2312" w:cs="Times New Roman"/>
          <w:bCs/>
          <w:color w:val="auto"/>
          <w:sz w:val="32"/>
          <w:szCs w:val="32"/>
          <w:lang w:val="en-US" w:eastAsia="zh-CN"/>
        </w:rPr>
        <w:t>对其他经营者的控制权或者能够对其他经营者施加决定性影响”。</w:t>
      </w:r>
      <w:r>
        <w:rPr>
          <w:rFonts w:hint="default" w:ascii="Times New Roman" w:hAnsi="Times New Roman" w:eastAsia="仿宋_GB2312" w:cs="Times New Roman"/>
          <w:bCs/>
          <w:sz w:val="32"/>
          <w:szCs w:val="32"/>
        </w:rPr>
        <w:t>2015年5月28日，</w:t>
      </w:r>
      <w:r>
        <w:rPr>
          <w:rFonts w:hint="default" w:ascii="Times New Roman" w:hAnsi="Times New Roman" w:eastAsia="仿宋_GB2312" w:cs="Times New Roman"/>
          <w:b w:val="0"/>
          <w:bCs/>
          <w:sz w:val="32"/>
          <w:szCs w:val="32"/>
        </w:rPr>
        <w:t>腾讯</w:t>
      </w:r>
      <w:r>
        <w:rPr>
          <w:rFonts w:hint="default" w:ascii="Times New Roman" w:hAnsi="Times New Roman" w:eastAsia="仿宋_GB2312" w:cs="Times New Roman"/>
          <w:bCs/>
          <w:sz w:val="32"/>
          <w:szCs w:val="32"/>
        </w:rPr>
        <w:t>与</w:t>
      </w:r>
      <w:r>
        <w:rPr>
          <w:rFonts w:hint="default" w:ascii="Times New Roman" w:hAnsi="Times New Roman" w:eastAsia="仿宋_GB2312" w:cs="Times New Roman"/>
          <w:b w:val="0"/>
          <w:bCs/>
          <w:sz w:val="32"/>
          <w:szCs w:val="32"/>
        </w:rPr>
        <w:t>和谐汽车</w:t>
      </w:r>
      <w:r>
        <w:rPr>
          <w:rFonts w:hint="eastAsia" w:ascii="Times New Roman" w:hAnsi="Times New Roman" w:eastAsia="仿宋_GB2312" w:cs="Times New Roman"/>
          <w:b w:val="0"/>
          <w:bCs/>
          <w:sz w:val="32"/>
          <w:szCs w:val="32"/>
          <w:lang w:val="en-US" w:eastAsia="zh-CN"/>
        </w:rPr>
        <w:t>等</w:t>
      </w:r>
      <w:r>
        <w:rPr>
          <w:rFonts w:hint="eastAsia" w:ascii="Times New Roman" w:hAnsi="Times New Roman" w:eastAsia="仿宋_GB2312" w:cs="Times New Roman"/>
          <w:bCs/>
          <w:sz w:val="32"/>
          <w:szCs w:val="32"/>
          <w:lang w:eastAsia="zh-CN"/>
        </w:rPr>
        <w:t>新设合营企业，分别持股</w:t>
      </w:r>
      <w:r>
        <w:rPr>
          <w:rFonts w:hint="eastAsia" w:ascii="Times New Roman" w:hAnsi="Times New Roman" w:eastAsia="仿宋_GB2312" w:cs="Times New Roman"/>
          <w:bCs/>
          <w:sz w:val="32"/>
          <w:szCs w:val="32"/>
          <w:lang w:val="en-US" w:eastAsia="zh-CN"/>
        </w:rPr>
        <w:t>30%和40%，共同控制合营企业</w:t>
      </w:r>
      <w:r>
        <w:rPr>
          <w:rFonts w:hint="default"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Cs/>
          <w:sz w:val="32"/>
          <w:szCs w:val="36"/>
          <w:lang w:eastAsia="zh-CN"/>
        </w:rPr>
        <w:t>属于《反垄断法》第二十条规定的经营者集中。</w:t>
      </w:r>
    </w:p>
    <w:p>
      <w:pPr>
        <w:pStyle w:val="9"/>
        <w:keepNext w:val="0"/>
        <w:keepLines w:val="0"/>
        <w:pageBreakBefore w:val="0"/>
        <w:widowControl w:val="0"/>
        <w:kinsoku/>
        <w:wordWrap/>
        <w:topLinePunct w:val="0"/>
        <w:bidi w:val="0"/>
        <w:adjustRightInd w:val="0"/>
        <w:spacing w:line="594" w:lineRule="exact"/>
        <w:ind w:left="0" w:firstLine="643"/>
        <w:textAlignment w:val="auto"/>
        <w:rPr>
          <w:rFonts w:hint="default" w:ascii="Times New Roman" w:hAnsi="Times New Roman" w:eastAsia="仿宋_GB2312" w:cs="Times New Roman"/>
          <w:bCs/>
          <w:kern w:val="2"/>
          <w:sz w:val="32"/>
          <w:szCs w:val="32"/>
          <w:u w:val="none"/>
          <w:lang w:val="en-US" w:eastAsia="zh-CN" w:bidi="ar-SA"/>
        </w:rPr>
      </w:pPr>
      <w:r>
        <w:rPr>
          <w:rFonts w:hint="default" w:ascii="Times New Roman" w:hAnsi="Times New Roman" w:eastAsia="仿宋_GB2312" w:cs="Times New Roman"/>
          <w:sz w:val="32"/>
          <w:szCs w:val="32"/>
        </w:rPr>
        <w:t>201</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腾讯</w:t>
      </w:r>
      <w:r>
        <w:rPr>
          <w:rFonts w:hint="default" w:ascii="Times New Roman" w:hAnsi="Times New Roman" w:eastAsia="仿宋_GB2312" w:cs="Times New Roman"/>
          <w:sz w:val="32"/>
          <w:szCs w:val="32"/>
        </w:rPr>
        <w:t>全球</w:t>
      </w:r>
      <w:r>
        <w:rPr>
          <w:rFonts w:hint="default" w:ascii="Times New Roman" w:hAnsi="Times New Roman" w:eastAsia="仿宋_GB2312" w:cs="Times New Roman"/>
          <w:sz w:val="32"/>
          <w:szCs w:val="32"/>
          <w:lang w:eastAsia="zh-CN"/>
        </w:rPr>
        <w:t>营业额为</w:t>
      </w:r>
      <w:r>
        <w:rPr>
          <w:rFonts w:hint="eastAsia" w:eastAsia="FangSong_GB2312"/>
          <w:sz w:val="32"/>
          <w:szCs w:val="32"/>
          <w:lang w:val="en-US" w:eastAsia="zh-CN"/>
        </w:rPr>
        <w:t>（略）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中国境内营业额为</w:t>
      </w:r>
      <w:r>
        <w:rPr>
          <w:rFonts w:hint="eastAsia" w:eastAsia="FangSong_GB2312"/>
          <w:sz w:val="32"/>
          <w:szCs w:val="32"/>
          <w:lang w:val="en-US" w:eastAsia="zh-CN"/>
        </w:rPr>
        <w:t>（略）</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和谐汽车全球</w:t>
      </w:r>
      <w:r>
        <w:rPr>
          <w:rFonts w:hint="eastAsia" w:ascii="Times New Roman" w:hAnsi="Times New Roman" w:cs="Times New Roman"/>
          <w:bCs/>
          <w:sz w:val="32"/>
          <w:szCs w:val="32"/>
          <w:lang w:val="en-US" w:eastAsia="zh-CN"/>
        </w:rPr>
        <w:t>和</w:t>
      </w:r>
      <w:r>
        <w:rPr>
          <w:rFonts w:hint="default" w:ascii="Times New Roman" w:hAnsi="Times New Roman" w:eastAsia="仿宋_GB2312" w:cs="Times New Roman"/>
          <w:bCs/>
          <w:sz w:val="32"/>
          <w:szCs w:val="32"/>
        </w:rPr>
        <w:t>中国境内营业额均为</w:t>
      </w:r>
      <w:r>
        <w:rPr>
          <w:rFonts w:hint="eastAsia" w:eastAsia="FangSong_GB2312"/>
          <w:sz w:val="32"/>
          <w:szCs w:val="32"/>
          <w:lang w:val="en-US" w:eastAsia="zh-CN"/>
        </w:rPr>
        <w:t>（略）</w:t>
      </w:r>
      <w:r>
        <w:rPr>
          <w:rFonts w:hint="default" w:ascii="Times New Roman" w:hAnsi="Times New Roman" w:eastAsia="仿宋_GB2312" w:cs="Times New Roman"/>
          <w:b w:val="0"/>
          <w:bCs/>
          <w:kern w:val="2"/>
          <w:sz w:val="32"/>
          <w:szCs w:val="32"/>
          <w:lang w:val="en-US" w:eastAsia="zh-CN" w:bidi="ar-SA"/>
        </w:rPr>
        <w:t>，</w:t>
      </w:r>
      <w:r>
        <w:rPr>
          <w:rFonts w:hint="default" w:ascii="Times New Roman" w:hAnsi="Times New Roman" w:eastAsia="仿宋_GB2312" w:cs="Times New Roman"/>
          <w:bCs/>
          <w:kern w:val="2"/>
          <w:sz w:val="32"/>
          <w:szCs w:val="32"/>
          <w:u w:val="none"/>
          <w:lang w:val="en-US" w:eastAsia="zh-CN" w:bidi="ar-SA"/>
        </w:rPr>
        <w:t>达到《国务院关于经营者集中申报标准的规定》第三条规定的申报标准，属于应当申报的情形。</w:t>
      </w:r>
    </w:p>
    <w:p>
      <w:pPr>
        <w:pStyle w:val="5"/>
        <w:keepNext w:val="0"/>
        <w:keepLines w:val="0"/>
        <w:pageBreakBefore w:val="0"/>
        <w:widowControl w:val="0"/>
        <w:suppressAutoHyphens/>
        <w:kinsoku/>
        <w:wordWrap/>
        <w:overflowPunct w:val="0"/>
        <w:topLinePunct w:val="0"/>
        <w:autoSpaceDE w:val="0"/>
        <w:autoSpaceDN w:val="0"/>
        <w:bidi w:val="0"/>
        <w:adjustRightInd w:val="0"/>
        <w:snapToGrid/>
        <w:spacing w:before="0" w:beforeAutospacing="0" w:after="0" w:afterAutospacing="0" w:line="594" w:lineRule="exact"/>
        <w:ind w:firstLine="628"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《反垄断法》第二十一条规定</w:t>
      </w:r>
      <w:r>
        <w:rPr>
          <w:rFonts w:hint="default" w:ascii="Times New Roman" w:hAnsi="Times New Roman" w:eastAsia="仿宋_GB2312" w:cs="Times New Roman"/>
          <w:color w:val="auto"/>
          <w:sz w:val="32"/>
          <w:szCs w:val="32"/>
          <w:lang w:eastAsia="zh-CN"/>
        </w:rPr>
        <w:t>“经</w:t>
      </w:r>
      <w:r>
        <w:rPr>
          <w:rFonts w:hint="default" w:ascii="Times New Roman" w:hAnsi="Times New Roman" w:eastAsia="仿宋_GB2312" w:cs="Times New Roman"/>
          <w:color w:val="auto"/>
          <w:sz w:val="32"/>
          <w:szCs w:val="32"/>
        </w:rPr>
        <w:t>营者集中达到国</w:t>
      </w:r>
      <w:r>
        <w:rPr>
          <w:rFonts w:hint="default" w:ascii="Times New Roman" w:hAnsi="Times New Roman" w:eastAsia="仿宋_GB2312" w:cs="Times New Roman"/>
          <w:bCs/>
          <w:color w:val="auto"/>
          <w:kern w:val="2"/>
          <w:sz w:val="32"/>
          <w:szCs w:val="32"/>
          <w:u w:val="none"/>
          <w:lang w:val="en-US" w:eastAsia="zh-CN" w:bidi="ar-SA"/>
        </w:rPr>
        <w:t>务院规定的申报标准的，经营者应当事先向国务院反垄断执法机构申报，未申报的不得实施集中”。</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合营企业取得营业执照</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kern w:val="2"/>
          <w:sz w:val="32"/>
          <w:szCs w:val="32"/>
          <w:u w:val="none"/>
          <w:lang w:val="en-US" w:eastAsia="zh-CN" w:bidi="ar-SA"/>
        </w:rPr>
        <w:t>在此之前未依法申报，违反《反垄断法》第二十一条，构成违法实施</w:t>
      </w:r>
      <w:r>
        <w:rPr>
          <w:rFonts w:hint="default" w:ascii="Times New Roman" w:hAnsi="Times New Roman" w:eastAsia="仿宋_GB2312" w:cs="Times New Roman"/>
          <w:sz w:val="32"/>
          <w:szCs w:val="32"/>
        </w:rPr>
        <w:t>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val="0"/>
          <w:bCs w:val="0"/>
          <w:color w:val="auto"/>
          <w:kern w:val="2"/>
          <w:sz w:val="32"/>
          <w:szCs w:val="32"/>
        </w:rPr>
      </w:pPr>
      <w:r>
        <w:rPr>
          <w:rFonts w:hint="default" w:ascii="Times New Roman" w:hAnsi="Times New Roman" w:eastAsia="楷体_GB2312" w:cs="Times New Roman"/>
          <w:b w:val="0"/>
          <w:bCs w:val="0"/>
          <w:color w:val="auto"/>
          <w:kern w:val="2"/>
          <w:sz w:val="32"/>
          <w:szCs w:val="32"/>
        </w:rPr>
        <w:t>（二）本案不具有排除、限制竞争的效果。</w:t>
      </w:r>
    </w:p>
    <w:p>
      <w:pPr>
        <w:keepNext w:val="0"/>
        <w:keepLines w:val="0"/>
        <w:pageBreakBefore w:val="0"/>
        <w:widowControl w:val="0"/>
        <w:kinsoku/>
        <w:wordWrap/>
        <w:topLinePunct w:val="0"/>
        <w:bidi w:val="0"/>
        <w:spacing w:line="594" w:lineRule="exact"/>
        <w:ind w:firstLine="628" w:firstLineChars="200"/>
        <w:textAlignment w:val="auto"/>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本机关就</w:t>
      </w:r>
      <w:r>
        <w:rPr>
          <w:rFonts w:hint="default" w:ascii="Times New Roman" w:hAnsi="Times New Roman" w:eastAsia="仿宋_GB2312" w:cs="Times New Roman"/>
          <w:b w:val="0"/>
          <w:bCs w:val="0"/>
          <w:kern w:val="2"/>
          <w:sz w:val="32"/>
          <w:szCs w:val="32"/>
          <w:lang w:val="en-US" w:eastAsia="zh-CN" w:bidi="ar-SA"/>
        </w:rPr>
        <w:t>腾讯</w:t>
      </w:r>
      <w:r>
        <w:rPr>
          <w:rFonts w:hint="eastAsia" w:ascii="Times New Roman" w:hAnsi="Times New Roman" w:eastAsia="仿宋_GB2312" w:cs="Times New Roman"/>
          <w:b w:val="0"/>
          <w:bCs w:val="0"/>
          <w:kern w:val="2"/>
          <w:sz w:val="32"/>
          <w:szCs w:val="32"/>
          <w:lang w:val="en-US" w:eastAsia="zh-CN" w:bidi="ar-SA"/>
        </w:rPr>
        <w:t>与和谐汽车</w:t>
      </w:r>
      <w:r>
        <w:rPr>
          <w:rFonts w:hint="eastAsia" w:eastAsia="仿宋_GB2312" w:cs="Times New Roman"/>
          <w:b w:val="0"/>
          <w:bCs w:val="0"/>
          <w:kern w:val="2"/>
          <w:sz w:val="32"/>
          <w:szCs w:val="32"/>
          <w:lang w:val="en-US" w:eastAsia="zh-CN" w:bidi="ar-SA"/>
        </w:rPr>
        <w:t>设立合</w:t>
      </w:r>
      <w:r>
        <w:rPr>
          <w:rFonts w:hint="eastAsia" w:ascii="Times New Roman" w:hAnsi="Times New Roman" w:eastAsia="仿宋_GB2312" w:cs="Times New Roman"/>
          <w:b w:val="0"/>
          <w:bCs w:val="0"/>
          <w:kern w:val="2"/>
          <w:sz w:val="32"/>
          <w:szCs w:val="32"/>
          <w:lang w:val="en-US" w:eastAsia="zh-CN" w:bidi="ar-SA"/>
        </w:rPr>
        <w:t>营企业</w:t>
      </w:r>
      <w:r>
        <w:rPr>
          <w:rFonts w:hint="default" w:ascii="Times New Roman" w:hAnsi="Times New Roman" w:eastAsia="仿宋_GB2312" w:cs="Times New Roman"/>
          <w:kern w:val="2"/>
          <w:sz w:val="32"/>
          <w:szCs w:val="32"/>
        </w:rPr>
        <w:t>对市场竞争的影响进行了评估，评估认为，该项经营者集中不会产生排除、限制竞争的效果。</w:t>
      </w:r>
      <w:bookmarkStart w:id="0" w:name="_GoBack"/>
      <w:bookmarkEnd w:id="0"/>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rPr>
        <w:t>三、行政处罚依据和决定</w:t>
      </w:r>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bCs/>
          <w:color w:val="auto"/>
          <w:kern w:val="2"/>
          <w:sz w:val="32"/>
          <w:szCs w:val="32"/>
          <w:lang w:eastAsia="zh-CN"/>
        </w:rPr>
      </w:pPr>
      <w:r>
        <w:rPr>
          <w:rFonts w:hint="default" w:ascii="Times New Roman" w:hAnsi="Times New Roman" w:eastAsia="仿宋_GB2312" w:cs="Times New Roman"/>
          <w:bCs/>
          <w:color w:val="auto"/>
          <w:kern w:val="2"/>
          <w:sz w:val="32"/>
          <w:szCs w:val="32"/>
        </w:rPr>
        <w:t>《反垄断法》第四十八条</w:t>
      </w:r>
      <w:r>
        <w:rPr>
          <w:rFonts w:hint="default" w:ascii="Times New Roman" w:hAnsi="Times New Roman" w:eastAsia="仿宋_GB2312" w:cs="Times New Roman"/>
          <w:bCs/>
          <w:color w:val="auto"/>
          <w:kern w:val="2"/>
          <w:sz w:val="32"/>
          <w:szCs w:val="32"/>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default" w:ascii="Times New Roman" w:hAnsi="Times New Roman" w:eastAsia="仿宋_GB2312" w:cs="Times New Roman"/>
          <w:bCs/>
          <w:color w:val="auto"/>
          <w:kern w:val="2"/>
          <w:sz w:val="32"/>
          <w:szCs w:val="32"/>
        </w:rPr>
        <w:t>《反垄断法》第四十九条</w:t>
      </w:r>
      <w:r>
        <w:rPr>
          <w:rFonts w:hint="default" w:ascii="Times New Roman" w:hAnsi="Times New Roman" w:eastAsia="仿宋_GB2312" w:cs="Times New Roman"/>
          <w:bCs/>
          <w:color w:val="auto"/>
          <w:kern w:val="2"/>
          <w:sz w:val="32"/>
          <w:szCs w:val="32"/>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根据</w:t>
      </w:r>
      <w:r>
        <w:rPr>
          <w:rFonts w:hint="default" w:ascii="Times New Roman" w:hAnsi="Times New Roman" w:eastAsia="仿宋_GB2312" w:cs="Times New Roman"/>
          <w:bCs/>
          <w:color w:val="auto"/>
          <w:kern w:val="2"/>
          <w:sz w:val="32"/>
          <w:szCs w:val="32"/>
          <w:lang w:eastAsia="zh-CN"/>
        </w:rPr>
        <w:t>上述规定，</w:t>
      </w:r>
      <w:r>
        <w:rPr>
          <w:rFonts w:hint="default" w:ascii="Times New Roman" w:hAnsi="Times New Roman" w:eastAsia="仿宋_GB2312" w:cs="Times New Roman"/>
          <w:bCs/>
          <w:color w:val="auto"/>
          <w:kern w:val="2"/>
          <w:sz w:val="32"/>
          <w:szCs w:val="32"/>
        </w:rPr>
        <w:t>基于调查情况和评估结论，本机关</w:t>
      </w:r>
      <w:r>
        <w:rPr>
          <w:rFonts w:hint="default" w:ascii="Times New Roman" w:hAnsi="Times New Roman" w:eastAsia="仿宋_GB2312" w:cs="Times New Roman"/>
          <w:bCs/>
          <w:color w:val="auto"/>
          <w:kern w:val="2"/>
          <w:sz w:val="32"/>
          <w:szCs w:val="32"/>
          <w:lang w:eastAsia="zh-CN"/>
        </w:rPr>
        <w:t>决定</w:t>
      </w:r>
      <w:r>
        <w:rPr>
          <w:rFonts w:hint="eastAsia" w:eastAsia="仿宋_GB2312" w:cs="Times New Roman"/>
          <w:bCs/>
          <w:color w:val="auto"/>
          <w:kern w:val="2"/>
          <w:sz w:val="32"/>
          <w:szCs w:val="32"/>
          <w:lang w:val="en-US" w:eastAsia="zh-CN"/>
        </w:rPr>
        <w:t>分别</w:t>
      </w:r>
      <w:r>
        <w:rPr>
          <w:rFonts w:hint="default" w:ascii="Times New Roman" w:hAnsi="Times New Roman" w:eastAsia="仿宋_GB2312" w:cs="Times New Roman"/>
          <w:bCs/>
          <w:color w:val="auto"/>
          <w:kern w:val="2"/>
          <w:sz w:val="32"/>
          <w:szCs w:val="32"/>
          <w:lang w:eastAsia="zh-CN"/>
        </w:rPr>
        <w:t>给予</w:t>
      </w:r>
      <w:r>
        <w:rPr>
          <w:rFonts w:hint="default" w:ascii="Times New Roman" w:hAnsi="Times New Roman" w:eastAsia="仿宋_GB2312" w:cs="Times New Roman"/>
          <w:b w:val="0"/>
          <w:bCs w:val="0"/>
          <w:kern w:val="2"/>
          <w:sz w:val="32"/>
          <w:szCs w:val="32"/>
          <w:lang w:val="en-US" w:eastAsia="zh-CN" w:bidi="ar-SA"/>
        </w:rPr>
        <w:t>腾讯</w:t>
      </w:r>
      <w:r>
        <w:rPr>
          <w:rFonts w:hint="eastAsia" w:ascii="Times New Roman" w:hAnsi="Times New Roman" w:eastAsia="仿宋_GB2312" w:cs="Times New Roman"/>
          <w:b w:val="0"/>
          <w:bCs w:val="0"/>
          <w:kern w:val="2"/>
          <w:sz w:val="32"/>
          <w:szCs w:val="32"/>
          <w:lang w:val="en-US" w:eastAsia="zh-CN" w:bidi="ar-SA"/>
        </w:rPr>
        <w:t>、和谐汽车</w:t>
      </w:r>
      <w:r>
        <w:rPr>
          <w:rFonts w:hint="default"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kern w:val="2"/>
          <w:sz w:val="32"/>
          <w:szCs w:val="32"/>
        </w:rPr>
        <w:t>0万元</w:t>
      </w:r>
      <w:r>
        <w:rPr>
          <w:rFonts w:hint="default" w:ascii="Times New Roman" w:hAnsi="Times New Roman" w:eastAsia="仿宋_GB2312" w:cs="Times New Roman"/>
          <w:bCs/>
          <w:color w:val="auto"/>
          <w:kern w:val="2"/>
          <w:sz w:val="32"/>
          <w:szCs w:val="32"/>
          <w:lang w:eastAsia="zh-CN"/>
        </w:rPr>
        <w:t>罚款</w:t>
      </w:r>
      <w:r>
        <w:rPr>
          <w:rFonts w:hint="default" w:ascii="Times New Roman" w:hAnsi="Times New Roman" w:eastAsia="仿宋_GB2312" w:cs="Times New Roman"/>
          <w:bCs/>
          <w:color w:val="auto"/>
          <w:kern w:val="2"/>
          <w:sz w:val="32"/>
          <w:szCs w:val="32"/>
        </w:rPr>
        <w:t>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rPr>
        <w:t>《行政处罚法》第</w:t>
      </w:r>
      <w:r>
        <w:rPr>
          <w:rFonts w:hint="default" w:ascii="Times New Roman" w:hAnsi="Times New Roman" w:eastAsia="仿宋_GB2312" w:cs="Times New Roman"/>
          <w:color w:val="auto"/>
          <w:kern w:val="2"/>
          <w:sz w:val="32"/>
          <w:szCs w:val="32"/>
          <w:lang w:eastAsia="zh-CN"/>
        </w:rPr>
        <w:t>六十七</w:t>
      </w:r>
      <w:r>
        <w:rPr>
          <w:rFonts w:hint="default" w:ascii="Times New Roman" w:hAnsi="Times New Roman" w:eastAsia="仿宋_GB2312" w:cs="Times New Roman"/>
          <w:color w:val="auto"/>
          <w:kern w:val="2"/>
          <w:sz w:val="32"/>
          <w:szCs w:val="32"/>
        </w:rPr>
        <w:t>条规定</w:t>
      </w:r>
      <w:r>
        <w:rPr>
          <w:rFonts w:hint="default" w:ascii="Times New Roman" w:hAnsi="Times New Roman" w:eastAsia="仿宋_GB2312" w:cs="Times New Roman"/>
          <w:color w:val="auto"/>
          <w:kern w:val="2"/>
          <w:sz w:val="32"/>
          <w:szCs w:val="32"/>
          <w:lang w:eastAsia="zh-CN"/>
        </w:rPr>
        <w:t>“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eastAsia="zh-CN"/>
        </w:rPr>
        <w:t>当事人</w:t>
      </w:r>
      <w:r>
        <w:rPr>
          <w:rFonts w:hint="default" w:ascii="Times New Roman" w:hAnsi="Times New Roman" w:eastAsia="仿宋_GB2312" w:cs="Times New Roman"/>
          <w:color w:val="auto"/>
          <w:kern w:val="2"/>
          <w:sz w:val="32"/>
          <w:szCs w:val="32"/>
        </w:rPr>
        <w:t>应当自收到本行政处罚决定书之日起十五日内，携缴款码到1</w:t>
      </w:r>
      <w:r>
        <w:rPr>
          <w:rFonts w:hint="default" w:ascii="Times New Roman" w:hAnsi="Times New Roman" w:eastAsia="仿宋_GB2312"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rPr>
        <w:t>家中央财政非税收入收缴代理银行（工、农、中、建、交、中信、光大、招商、邮储、华夏、平安、兴业</w:t>
      </w:r>
      <w:r>
        <w:rPr>
          <w:rFonts w:hint="default" w:ascii="Times New Roman" w:hAnsi="Times New Roman" w:eastAsia="仿宋_GB2312" w:cs="Times New Roman"/>
          <w:color w:val="auto"/>
          <w:kern w:val="2"/>
          <w:sz w:val="32"/>
          <w:szCs w:val="32"/>
          <w:lang w:eastAsia="zh-CN"/>
        </w:rPr>
        <w:t>、民生、广发、浙商</w:t>
      </w:r>
      <w:r>
        <w:rPr>
          <w:rFonts w:hint="default" w:ascii="Times New Roman" w:hAnsi="Times New Roman" w:eastAsia="仿宋_GB2312" w:cs="Times New Roman"/>
          <w:color w:val="auto"/>
          <w:kern w:val="2"/>
          <w:sz w:val="32"/>
          <w:szCs w:val="32"/>
        </w:rPr>
        <w:t>）任一银行网点</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网上银行</w:t>
      </w:r>
      <w:r>
        <w:rPr>
          <w:rFonts w:hint="eastAsia" w:eastAsia="仿宋_GB2312" w:cs="Times New Roman"/>
          <w:color w:val="auto"/>
          <w:kern w:val="2"/>
          <w:sz w:val="32"/>
          <w:szCs w:val="32"/>
          <w:lang w:val="en-US" w:eastAsia="zh-CN"/>
        </w:rPr>
        <w:t>缴</w:t>
      </w:r>
      <w:r>
        <w:rPr>
          <w:rFonts w:hint="default" w:ascii="Times New Roman" w:hAnsi="Times New Roman" w:eastAsia="仿宋_GB2312" w:cs="Times New Roman"/>
          <w:color w:val="auto"/>
          <w:kern w:val="2"/>
          <w:sz w:val="32"/>
          <w:szCs w:val="32"/>
        </w:rPr>
        <w:t>纳罚款。缴款码：</w:t>
      </w:r>
      <w:r>
        <w:rPr>
          <w:rFonts w:hint="eastAsia" w:eastAsia="FangSong_GB2312"/>
          <w:sz w:val="32"/>
          <w:szCs w:val="32"/>
          <w:lang w:val="en-US" w:eastAsia="zh-CN"/>
        </w:rPr>
        <w:t>（略）</w:t>
      </w:r>
      <w:r>
        <w:rPr>
          <w:rFonts w:hint="default" w:ascii="Times New Roman" w:hAnsi="Times New Roman" w:eastAsia="仿宋_GB2312" w:cs="Times New Roman"/>
          <w:color w:val="auto"/>
          <w:kern w:val="2"/>
          <w:sz w:val="32"/>
          <w:szCs w:val="32"/>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eastAsia="zh-CN"/>
        </w:rPr>
        <w:t>当事人</w:t>
      </w:r>
      <w:r>
        <w:rPr>
          <w:rFonts w:hint="default" w:ascii="Times New Roman" w:hAnsi="Times New Roman" w:eastAsia="仿宋_GB2312" w:cs="Times New Roman"/>
          <w:color w:val="auto"/>
          <w:kern w:val="2"/>
          <w:sz w:val="32"/>
          <w:szCs w:val="32"/>
        </w:rPr>
        <w:t xml:space="preserve">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pStyle w:val="2"/>
        <w:keepNext w:val="0"/>
        <w:keepLines w:val="0"/>
        <w:pageBreakBefore w:val="0"/>
        <w:widowControl w:val="0"/>
        <w:kinsoku/>
        <w:wordWrap/>
        <w:topLinePunct w:val="0"/>
        <w:bidi w:val="0"/>
        <w:spacing w:after="0" w:line="594" w:lineRule="exact"/>
        <w:textAlignment w:val="auto"/>
        <w:rPr>
          <w:rFonts w:hint="default" w:ascii="Times New Roman" w:hAnsi="Times New Roman" w:cs="Times New Roman"/>
          <w:color w:val="auto"/>
        </w:rPr>
      </w:pPr>
    </w:p>
    <w:p>
      <w:pPr>
        <w:keepNext w:val="0"/>
        <w:keepLines w:val="0"/>
        <w:pageBreakBefore w:val="0"/>
        <w:widowControl w:val="0"/>
        <w:kinsoku/>
        <w:wordWrap/>
        <w:topLinePunct w:val="0"/>
        <w:bidi w:val="0"/>
        <w:snapToGrid w:val="0"/>
        <w:spacing w:line="594" w:lineRule="exact"/>
        <w:ind w:firstLine="5433" w:firstLineChars="173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市场监管总局</w:t>
      </w:r>
    </w:p>
    <w:p>
      <w:pPr>
        <w:keepNext w:val="0"/>
        <w:keepLines w:val="0"/>
        <w:pageBreakBefore w:val="0"/>
        <w:widowControl w:val="0"/>
        <w:kinsoku/>
        <w:wordWrap/>
        <w:topLinePunct w:val="0"/>
        <w:bidi w:val="0"/>
        <w:snapToGrid w:val="0"/>
        <w:spacing w:line="594" w:lineRule="exact"/>
        <w:ind w:firstLine="5225" w:firstLineChars="1664"/>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202</w:t>
      </w:r>
      <w:r>
        <w:rPr>
          <w:rFonts w:hint="default"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年</w:t>
      </w:r>
      <w:r>
        <w:rPr>
          <w:rFonts w:hint="default" w:ascii="Times New Roman" w:hAnsi="Times New Roman" w:eastAsia="仿宋_GB2312" w:cs="Times New Roman"/>
          <w:color w:val="auto"/>
          <w:kern w:val="2"/>
          <w:sz w:val="32"/>
          <w:szCs w:val="32"/>
          <w:lang w:val="en-US" w:eastAsia="zh-CN"/>
        </w:rPr>
        <w:t>1</w:t>
      </w:r>
      <w:r>
        <w:rPr>
          <w:rFonts w:hint="eastAsia" w:eastAsia="仿宋_GB2312" w:cs="Times New Roman"/>
          <w:color w:val="auto"/>
          <w:kern w:val="2"/>
          <w:sz w:val="32"/>
          <w:szCs w:val="32"/>
          <w:lang w:val="en-US" w:eastAsia="zh-CN"/>
        </w:rPr>
        <w:t>2</w:t>
      </w:r>
      <w:r>
        <w:rPr>
          <w:rFonts w:hint="default" w:ascii="Times New Roman" w:hAnsi="Times New Roman" w:eastAsia="仿宋_GB2312" w:cs="Times New Roman"/>
          <w:color w:val="auto"/>
          <w:kern w:val="2"/>
          <w:sz w:val="32"/>
          <w:szCs w:val="32"/>
        </w:rPr>
        <w:t>月</w:t>
      </w:r>
      <w:r>
        <w:rPr>
          <w:rFonts w:hint="eastAsia" w:eastAsia="仿宋_GB2312" w:cs="Times New Roman"/>
          <w:color w:val="auto"/>
          <w:kern w:val="2"/>
          <w:sz w:val="32"/>
          <w:szCs w:val="32"/>
          <w:lang w:val="en-US" w:eastAsia="zh-CN"/>
        </w:rPr>
        <w:t>31</w:t>
      </w:r>
      <w:r>
        <w:rPr>
          <w:rFonts w:hint="default" w:ascii="Times New Roman" w:hAnsi="Times New Roman" w:eastAsia="仿宋_GB2312" w:cs="Times New Roman"/>
          <w:color w:val="auto"/>
          <w:kern w:val="2"/>
          <w:sz w:val="32"/>
          <w:szCs w:val="32"/>
        </w:rPr>
        <w:t>日</w:t>
      </w:r>
    </w:p>
    <w:p>
      <w:pPr>
        <w:keepNext w:val="0"/>
        <w:keepLines w:val="0"/>
        <w:pageBreakBefore w:val="0"/>
        <w:widowControl w:val="0"/>
        <w:kinsoku/>
        <w:wordWrap/>
        <w:topLinePunct w:val="0"/>
        <w:bidi w:val="0"/>
        <w:spacing w:line="594" w:lineRule="exact"/>
        <w:ind w:firstLine="628"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2"/>
          <w:sz w:val="32"/>
          <w:szCs w:val="32"/>
        </w:rPr>
        <w:t>（此件公开发布）</w:t>
      </w:r>
    </w:p>
    <w:sectPr>
      <w:footerReference r:id="rId3" w:type="default"/>
      <w:footerReference r:id="rId4" w:type="even"/>
      <w:pgSz w:w="11906" w:h="16838"/>
      <w:pgMar w:top="1440" w:right="1803" w:bottom="1440" w:left="1803" w:header="851" w:footer="1814" w:gutter="0"/>
      <w:cols w:space="0" w:num="1"/>
      <w:rtlGutter w:val="0"/>
      <w:docGrid w:type="linesAndChars" w:linePitch="290"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70B1"/>
    <w:rsid w:val="0023200C"/>
    <w:rsid w:val="04772CCF"/>
    <w:rsid w:val="05D15580"/>
    <w:rsid w:val="06C5506E"/>
    <w:rsid w:val="06DB7938"/>
    <w:rsid w:val="075F674C"/>
    <w:rsid w:val="09AC08F5"/>
    <w:rsid w:val="09CD4862"/>
    <w:rsid w:val="116131E2"/>
    <w:rsid w:val="1342780A"/>
    <w:rsid w:val="13F85EFD"/>
    <w:rsid w:val="16657401"/>
    <w:rsid w:val="169767E4"/>
    <w:rsid w:val="173B2FCB"/>
    <w:rsid w:val="18DB1E51"/>
    <w:rsid w:val="192053EE"/>
    <w:rsid w:val="1A156921"/>
    <w:rsid w:val="1B095395"/>
    <w:rsid w:val="1C11264C"/>
    <w:rsid w:val="1D3570B1"/>
    <w:rsid w:val="1ED67F29"/>
    <w:rsid w:val="1F573D93"/>
    <w:rsid w:val="21623065"/>
    <w:rsid w:val="21A54411"/>
    <w:rsid w:val="230C79BC"/>
    <w:rsid w:val="239A0124"/>
    <w:rsid w:val="265326DA"/>
    <w:rsid w:val="28C8606C"/>
    <w:rsid w:val="29171A1E"/>
    <w:rsid w:val="2A7A6DC6"/>
    <w:rsid w:val="2B0F6D0F"/>
    <w:rsid w:val="31E778A8"/>
    <w:rsid w:val="33684C36"/>
    <w:rsid w:val="33B94AAA"/>
    <w:rsid w:val="33E16394"/>
    <w:rsid w:val="38043EF0"/>
    <w:rsid w:val="39E75B24"/>
    <w:rsid w:val="3D086E74"/>
    <w:rsid w:val="3FAD2E94"/>
    <w:rsid w:val="4297136E"/>
    <w:rsid w:val="43B84B68"/>
    <w:rsid w:val="44F1186A"/>
    <w:rsid w:val="48A63464"/>
    <w:rsid w:val="49513DE5"/>
    <w:rsid w:val="49F75885"/>
    <w:rsid w:val="4ABC40B8"/>
    <w:rsid w:val="4EF957B9"/>
    <w:rsid w:val="4EFD73AF"/>
    <w:rsid w:val="51075873"/>
    <w:rsid w:val="52A77C54"/>
    <w:rsid w:val="52C30EB3"/>
    <w:rsid w:val="546005C8"/>
    <w:rsid w:val="56EA563C"/>
    <w:rsid w:val="5A3853F1"/>
    <w:rsid w:val="5B1D24D8"/>
    <w:rsid w:val="5BDD2331"/>
    <w:rsid w:val="5C686AC3"/>
    <w:rsid w:val="5D4E6DD5"/>
    <w:rsid w:val="630535E1"/>
    <w:rsid w:val="63432760"/>
    <w:rsid w:val="640E6FE8"/>
    <w:rsid w:val="67386F4D"/>
    <w:rsid w:val="68197930"/>
    <w:rsid w:val="686D740E"/>
    <w:rsid w:val="6A564164"/>
    <w:rsid w:val="6F712D0C"/>
    <w:rsid w:val="7073388E"/>
    <w:rsid w:val="74092448"/>
    <w:rsid w:val="74782380"/>
    <w:rsid w:val="799C3559"/>
    <w:rsid w:val="7A782B89"/>
    <w:rsid w:val="7CE345AA"/>
    <w:rsid w:val="7CFF64E5"/>
    <w:rsid w:val="7D64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Normal Indent"/>
    <w:basedOn w:val="1"/>
    <w:qFormat/>
    <w:uiPriority w:val="0"/>
    <w:pPr>
      <w:spacing w:line="360" w:lineRule="exact"/>
      <w:ind w:firstLine="420" w:firstLineChars="20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2020-12-10T10:26:00Z</dcterms:created>
  <dc:creator>徐霄飞</dc:creator>
  <cp:lastModifiedBy>张宝成</cp:lastModifiedBy>
  <cp:lastPrinted>2021-07-02T14:21:00Z</cp:lastPrinted>
  <dcterms:modified xsi:type="dcterms:W3CDTF">2021-12-31T08:45:32Z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