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E4" w:rsidRPr="00823E69" w:rsidRDefault="00CD7EE4" w:rsidP="00CD7EE4">
      <w:pPr>
        <w:spacing w:line="540" w:lineRule="exact"/>
        <w:jc w:val="center"/>
        <w:rPr>
          <w:rFonts w:eastAsia="黑体"/>
          <w:bCs/>
          <w:color w:val="000000"/>
          <w:sz w:val="52"/>
          <w:szCs w:val="52"/>
        </w:rPr>
      </w:pPr>
      <w:r w:rsidRPr="00CD7EE4">
        <w:rPr>
          <w:rFonts w:eastAsia="黑体" w:hint="eastAsia"/>
          <w:bCs/>
          <w:color w:val="000000"/>
          <w:spacing w:val="30"/>
          <w:kern w:val="0"/>
          <w:sz w:val="52"/>
          <w:szCs w:val="52"/>
          <w:fitText w:val="5742" w:id="2001456128"/>
        </w:rPr>
        <w:t>国家市场监督管理总</w:t>
      </w:r>
      <w:r w:rsidRPr="00CD7EE4">
        <w:rPr>
          <w:rFonts w:eastAsia="黑体" w:hint="eastAsia"/>
          <w:bCs/>
          <w:color w:val="000000"/>
          <w:spacing w:val="1"/>
          <w:kern w:val="0"/>
          <w:sz w:val="52"/>
          <w:szCs w:val="52"/>
          <w:fitText w:val="5742" w:id="2001456128"/>
        </w:rPr>
        <w:t>局</w:t>
      </w:r>
    </w:p>
    <w:p w:rsidR="00CD7EE4" w:rsidRPr="00823E69" w:rsidRDefault="00CD7EE4" w:rsidP="00CD7EE4">
      <w:pPr>
        <w:spacing w:line="540" w:lineRule="exact"/>
        <w:jc w:val="center"/>
        <w:rPr>
          <w:rFonts w:eastAsia="仿宋_GB2312"/>
          <w:color w:val="000000"/>
          <w:sz w:val="44"/>
          <w:szCs w:val="44"/>
        </w:rPr>
      </w:pPr>
      <w:r w:rsidRPr="00CD7EE4">
        <w:rPr>
          <w:rFonts w:eastAsia="黑体" w:hint="eastAsia"/>
          <w:bCs/>
          <w:color w:val="000000"/>
          <w:spacing w:val="175"/>
          <w:kern w:val="0"/>
          <w:sz w:val="52"/>
          <w:szCs w:val="52"/>
          <w:fitText w:val="5742" w:id="2001456129"/>
        </w:rPr>
        <w:t>行政处罚决定</w:t>
      </w:r>
      <w:r w:rsidRPr="00CD7EE4">
        <w:rPr>
          <w:rFonts w:eastAsia="黑体" w:hint="eastAsia"/>
          <w:bCs/>
          <w:color w:val="000000"/>
          <w:spacing w:val="1"/>
          <w:kern w:val="0"/>
          <w:sz w:val="52"/>
          <w:szCs w:val="52"/>
          <w:fitText w:val="5742" w:id="2001456129"/>
        </w:rPr>
        <w:t>书</w:t>
      </w:r>
    </w:p>
    <w:p w:rsidR="00CD7EE4" w:rsidRPr="00823E69" w:rsidRDefault="00CD7EE4" w:rsidP="00CD7EE4">
      <w:pPr>
        <w:spacing w:line="540" w:lineRule="exact"/>
        <w:jc w:val="center"/>
        <w:rPr>
          <w:rFonts w:eastAsia="仿宋_GB2312" w:hint="eastAsia"/>
          <w:sz w:val="32"/>
          <w:szCs w:val="32"/>
        </w:rPr>
      </w:pPr>
      <w:r w:rsidRPr="00823E69">
        <w:rPr>
          <w:rFonts w:eastAsia="仿宋_GB2312" w:hint="eastAsia"/>
          <w:sz w:val="32"/>
          <w:szCs w:val="32"/>
        </w:rPr>
        <w:t>国市监处〔</w:t>
      </w:r>
      <w:r w:rsidRPr="00823E69">
        <w:rPr>
          <w:rFonts w:eastAsia="仿宋_GB2312" w:hint="eastAsia"/>
          <w:sz w:val="32"/>
          <w:szCs w:val="32"/>
        </w:rPr>
        <w:t>2019</w:t>
      </w:r>
      <w:r w:rsidRPr="00823E69"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19</w:t>
      </w:r>
      <w:r w:rsidRPr="00823E69">
        <w:rPr>
          <w:rFonts w:eastAsia="仿宋_GB2312" w:hint="eastAsia"/>
          <w:sz w:val="32"/>
          <w:szCs w:val="32"/>
        </w:rPr>
        <w:t>号</w:t>
      </w:r>
    </w:p>
    <w:p w:rsidR="00CD7EE4" w:rsidRPr="00823E69" w:rsidRDefault="00CD7EE4" w:rsidP="00CD7EE4">
      <w:pPr>
        <w:spacing w:line="500" w:lineRule="exact"/>
        <w:jc w:val="center"/>
        <w:rPr>
          <w:rFonts w:eastAsia="仿宋_GB2312" w:hint="eastAsia"/>
          <w:sz w:val="28"/>
          <w:szCs w:val="28"/>
        </w:rPr>
      </w:pPr>
    </w:p>
    <w:p w:rsidR="00CD7EE4" w:rsidRPr="003726E0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199" w:firstLine="624"/>
        <w:rPr>
          <w:rFonts w:eastAsia="仿宋_GB2312" w:hint="eastAsia"/>
          <w:sz w:val="32"/>
          <w:szCs w:val="32"/>
        </w:rPr>
      </w:pPr>
      <w:r w:rsidRPr="003726E0">
        <w:rPr>
          <w:rFonts w:eastAsia="仿宋_GB2312" w:hint="eastAsia"/>
          <w:sz w:val="32"/>
          <w:szCs w:val="32"/>
        </w:rPr>
        <w:t>当事人：</w:t>
      </w:r>
      <w:r w:rsidRPr="003726E0">
        <w:rPr>
          <w:rFonts w:eastAsia="仿宋_GB2312"/>
          <w:sz w:val="32"/>
          <w:szCs w:val="32"/>
        </w:rPr>
        <w:t>国巨股份有限公司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3726E0">
        <w:rPr>
          <w:rFonts w:eastAsia="仿宋_GB2312" w:hint="eastAsia"/>
          <w:sz w:val="32"/>
          <w:szCs w:val="32"/>
        </w:rPr>
        <w:t>住</w:t>
      </w:r>
      <w:r w:rsidRPr="003726E0">
        <w:rPr>
          <w:rFonts w:eastAsia="仿宋_GB2312" w:hint="eastAsia"/>
          <w:sz w:val="32"/>
          <w:szCs w:val="32"/>
        </w:rPr>
        <w:t xml:space="preserve">  </w:t>
      </w:r>
      <w:r w:rsidRPr="003726E0">
        <w:rPr>
          <w:rFonts w:eastAsia="仿宋_GB2312" w:hint="eastAsia"/>
          <w:sz w:val="32"/>
          <w:szCs w:val="32"/>
        </w:rPr>
        <w:t>所：</w:t>
      </w:r>
      <w:r w:rsidRPr="003726E0">
        <w:rPr>
          <w:rFonts w:eastAsia="仿宋_GB2312"/>
          <w:sz w:val="32"/>
          <w:szCs w:val="32"/>
        </w:rPr>
        <w:t>台湾地区新北市新店区宝桥路</w:t>
      </w:r>
      <w:r w:rsidRPr="003726E0">
        <w:rPr>
          <w:rFonts w:eastAsia="仿宋_GB2312"/>
          <w:sz w:val="32"/>
          <w:szCs w:val="32"/>
        </w:rPr>
        <w:t>233-1</w:t>
      </w:r>
      <w:r w:rsidRPr="003726E0">
        <w:rPr>
          <w:rFonts w:eastAsia="仿宋_GB2312"/>
          <w:sz w:val="32"/>
          <w:szCs w:val="32"/>
        </w:rPr>
        <w:t>号</w:t>
      </w:r>
      <w:r w:rsidRPr="003726E0">
        <w:rPr>
          <w:rFonts w:eastAsia="仿宋_GB2312"/>
          <w:sz w:val="32"/>
          <w:szCs w:val="32"/>
        </w:rPr>
        <w:t>3</w:t>
      </w:r>
      <w:r w:rsidRPr="003726E0">
        <w:rPr>
          <w:rFonts w:eastAsia="仿宋_GB2312"/>
          <w:sz w:val="32"/>
          <w:szCs w:val="32"/>
        </w:rPr>
        <w:t>楼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/>
          <w:sz w:val="32"/>
          <w:szCs w:val="32"/>
        </w:rPr>
      </w:pP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根据《反垄断法》《未依法申报经营者集中调查处理暂行办法》</w:t>
      </w:r>
      <w:r w:rsidRPr="001E2999">
        <w:rPr>
          <w:rFonts w:eastAsia="仿宋_GB2312" w:hint="eastAsia"/>
          <w:sz w:val="32"/>
          <w:szCs w:val="32"/>
        </w:rPr>
        <w:t>(</w:t>
      </w:r>
      <w:r w:rsidRPr="001E2999">
        <w:rPr>
          <w:rFonts w:eastAsia="仿宋_GB2312" w:hint="eastAsia"/>
          <w:sz w:val="32"/>
          <w:szCs w:val="32"/>
        </w:rPr>
        <w:t>以下简称《暂行办法》），本机关于</w:t>
      </w:r>
      <w:r w:rsidRPr="00CE52DE">
        <w:rPr>
          <w:rFonts w:eastAsia="仿宋_GB2312" w:hint="eastAsia"/>
          <w:sz w:val="32"/>
          <w:szCs w:val="32"/>
        </w:rPr>
        <w:t>2018</w:t>
      </w:r>
      <w:r w:rsidRPr="00CE52DE">
        <w:rPr>
          <w:rFonts w:eastAsia="仿宋_GB2312" w:hint="eastAsia"/>
          <w:sz w:val="32"/>
          <w:szCs w:val="32"/>
        </w:rPr>
        <w:t>年</w:t>
      </w:r>
      <w:r w:rsidRPr="00CE52DE">
        <w:rPr>
          <w:rFonts w:eastAsia="仿宋_GB2312" w:hint="eastAsia"/>
          <w:sz w:val="32"/>
          <w:szCs w:val="32"/>
        </w:rPr>
        <w:t>9</w:t>
      </w:r>
      <w:r w:rsidRPr="00CE52DE">
        <w:rPr>
          <w:rFonts w:eastAsia="仿宋_GB2312" w:hint="eastAsia"/>
          <w:sz w:val="32"/>
          <w:szCs w:val="32"/>
        </w:rPr>
        <w:t>月</w:t>
      </w:r>
      <w:r w:rsidRPr="00CE52DE">
        <w:rPr>
          <w:rFonts w:eastAsia="仿宋_GB2312" w:hint="eastAsia"/>
          <w:sz w:val="32"/>
          <w:szCs w:val="32"/>
        </w:rPr>
        <w:t>26</w:t>
      </w:r>
      <w:r w:rsidRPr="00CE52DE">
        <w:rPr>
          <w:rFonts w:eastAsia="仿宋_GB2312" w:hint="eastAsia"/>
          <w:sz w:val="32"/>
          <w:szCs w:val="32"/>
        </w:rPr>
        <w:t>日</w:t>
      </w:r>
      <w:r w:rsidRPr="001E2999">
        <w:rPr>
          <w:rFonts w:eastAsia="仿宋_GB2312" w:hint="eastAsia"/>
          <w:sz w:val="32"/>
          <w:szCs w:val="32"/>
        </w:rPr>
        <w:t>对</w:t>
      </w:r>
      <w:r w:rsidRPr="00CE52DE">
        <w:rPr>
          <w:rFonts w:eastAsia="仿宋_GB2312"/>
          <w:sz w:val="32"/>
          <w:szCs w:val="32"/>
        </w:rPr>
        <w:t>国巨股份有限公司（</w:t>
      </w:r>
      <w:r w:rsidRPr="00CE52DE">
        <w:rPr>
          <w:rFonts w:eastAsia="仿宋_GB2312" w:hint="eastAsia"/>
          <w:sz w:val="32"/>
          <w:szCs w:val="32"/>
        </w:rPr>
        <w:t>以下简称</w:t>
      </w:r>
      <w:r w:rsidRPr="00CE52DE">
        <w:rPr>
          <w:rFonts w:eastAsia="仿宋_GB2312"/>
          <w:sz w:val="32"/>
          <w:szCs w:val="32"/>
        </w:rPr>
        <w:t>国巨）收购君耀控股股份有限公司</w:t>
      </w:r>
      <w:r w:rsidRPr="00CE52DE">
        <w:rPr>
          <w:rFonts w:eastAsia="仿宋_GB2312" w:hint="eastAsia"/>
          <w:sz w:val="32"/>
          <w:szCs w:val="32"/>
        </w:rPr>
        <w:t>（以下简称</w:t>
      </w:r>
      <w:r w:rsidRPr="00CE52DE">
        <w:rPr>
          <w:rFonts w:eastAsia="仿宋_GB2312"/>
          <w:sz w:val="32"/>
          <w:szCs w:val="32"/>
        </w:rPr>
        <w:t>君耀</w:t>
      </w:r>
      <w:r w:rsidRPr="00CE52DE">
        <w:rPr>
          <w:rFonts w:eastAsia="仿宋_GB2312" w:hint="eastAsia"/>
          <w:sz w:val="32"/>
          <w:szCs w:val="32"/>
        </w:rPr>
        <w:t>）</w:t>
      </w:r>
      <w:r w:rsidRPr="00CE52DE">
        <w:rPr>
          <w:rFonts w:eastAsia="仿宋_GB2312"/>
          <w:sz w:val="32"/>
          <w:szCs w:val="32"/>
        </w:rPr>
        <w:t>股权</w:t>
      </w:r>
      <w:r w:rsidRPr="001E2999">
        <w:rPr>
          <w:rFonts w:eastAsia="仿宋_GB2312" w:hint="eastAsia"/>
          <w:sz w:val="32"/>
          <w:szCs w:val="32"/>
        </w:rPr>
        <w:t>涉嫌未依法申报违法实施经营者集中案进行立案调查。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经查，</w:t>
      </w:r>
      <w:r>
        <w:rPr>
          <w:rFonts w:eastAsia="仿宋_GB2312" w:hint="eastAsia"/>
          <w:sz w:val="32"/>
          <w:szCs w:val="32"/>
        </w:rPr>
        <w:t>该案</w:t>
      </w:r>
      <w:r w:rsidRPr="001E2999">
        <w:rPr>
          <w:rFonts w:eastAsia="仿宋_GB2312" w:hint="eastAsia"/>
          <w:sz w:val="32"/>
          <w:szCs w:val="32"/>
        </w:rPr>
        <w:t>构成未依法申报违法实施的经营者集中，但不具有排除、限制竞争的效果。本机关按照《行政处罚法》的规定，向</w:t>
      </w:r>
      <w:r>
        <w:rPr>
          <w:rFonts w:eastAsia="仿宋_GB2312" w:hint="eastAsia"/>
          <w:sz w:val="32"/>
          <w:szCs w:val="32"/>
        </w:rPr>
        <w:t>国巨</w:t>
      </w:r>
      <w:r w:rsidRPr="001E2999">
        <w:rPr>
          <w:rFonts w:eastAsia="仿宋_GB2312" w:hint="eastAsia"/>
          <w:sz w:val="32"/>
          <w:szCs w:val="32"/>
        </w:rPr>
        <w:t>送达了《行政处罚告知书》，告知其拟作出行政处罚决定的事实、理由、证据、处罚内容，以及其依法享有的陈述权、申辩权和要求听证权。</w:t>
      </w:r>
      <w:r>
        <w:rPr>
          <w:rFonts w:eastAsia="仿宋_GB2312" w:hint="eastAsia"/>
          <w:sz w:val="32"/>
          <w:szCs w:val="32"/>
        </w:rPr>
        <w:t>国巨</w:t>
      </w:r>
      <w:r w:rsidRPr="001E2999">
        <w:rPr>
          <w:rFonts w:eastAsia="仿宋_GB2312" w:hint="eastAsia"/>
          <w:sz w:val="32"/>
          <w:szCs w:val="32"/>
        </w:rPr>
        <w:t>在规定期限内没有提出陈述、申辩意见或要求举行听证。本案现已调查、审理终结。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黑体" w:eastAsia="黑体" w:hAnsi="黑体" w:hint="eastAsia"/>
          <w:sz w:val="32"/>
          <w:szCs w:val="32"/>
        </w:rPr>
      </w:pPr>
      <w:r w:rsidRPr="001E2999">
        <w:rPr>
          <w:rFonts w:ascii="黑体" w:eastAsia="黑体" w:hAnsi="黑体" w:hint="eastAsia"/>
          <w:sz w:val="32"/>
          <w:szCs w:val="32"/>
        </w:rPr>
        <w:t>一、基本情况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楷体_GB2312" w:eastAsia="楷体_GB2312" w:hint="eastAsia"/>
          <w:sz w:val="32"/>
          <w:szCs w:val="32"/>
        </w:rPr>
      </w:pPr>
      <w:r w:rsidRPr="001E2999">
        <w:rPr>
          <w:rFonts w:ascii="楷体_GB2312" w:eastAsia="楷体_GB2312" w:hint="eastAsia"/>
          <w:sz w:val="32"/>
          <w:szCs w:val="32"/>
        </w:rPr>
        <w:t>（一）交易方。</w:t>
      </w:r>
    </w:p>
    <w:p w:rsidR="00CD7EE4" w:rsidRPr="00426EAC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30"/>
        <w:rPr>
          <w:rFonts w:eastAsia="仿宋_GB2312"/>
          <w:sz w:val="32"/>
          <w:szCs w:val="32"/>
        </w:rPr>
      </w:pPr>
      <w:r w:rsidRPr="00426EAC">
        <w:rPr>
          <w:rFonts w:eastAsia="仿宋_GB2312" w:hint="eastAsia"/>
          <w:b/>
          <w:sz w:val="32"/>
          <w:szCs w:val="32"/>
        </w:rPr>
        <w:t>收购方：国巨。</w:t>
      </w:r>
      <w:r w:rsidRPr="00426EAC">
        <w:rPr>
          <w:rFonts w:eastAsia="仿宋_GB2312" w:hint="eastAsia"/>
          <w:sz w:val="32"/>
          <w:szCs w:val="32"/>
        </w:rPr>
        <w:t>1987</w:t>
      </w:r>
      <w:r w:rsidRPr="00426EAC">
        <w:rPr>
          <w:rFonts w:eastAsia="仿宋_GB2312"/>
          <w:sz w:val="32"/>
          <w:szCs w:val="32"/>
        </w:rPr>
        <w:t>年在</w:t>
      </w:r>
      <w:r w:rsidRPr="00426EAC">
        <w:rPr>
          <w:rFonts w:eastAsia="仿宋_GB2312" w:hint="eastAsia"/>
          <w:sz w:val="32"/>
          <w:szCs w:val="32"/>
        </w:rPr>
        <w:t>中国台湾</w:t>
      </w:r>
      <w:r w:rsidRPr="00426EAC">
        <w:rPr>
          <w:rFonts w:eastAsia="仿宋_GB2312"/>
          <w:sz w:val="32"/>
          <w:szCs w:val="32"/>
        </w:rPr>
        <w:t>注册成立</w:t>
      </w:r>
      <w:r w:rsidRPr="00426EAC">
        <w:rPr>
          <w:rFonts w:eastAsia="仿宋_GB2312" w:hint="eastAsia"/>
          <w:sz w:val="32"/>
          <w:szCs w:val="32"/>
        </w:rPr>
        <w:t>，</w:t>
      </w:r>
      <w:r w:rsidRPr="00426EAC">
        <w:rPr>
          <w:rFonts w:eastAsia="仿宋_GB2312"/>
          <w:sz w:val="32"/>
          <w:szCs w:val="32"/>
        </w:rPr>
        <w:t>1993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/>
          <w:sz w:val="32"/>
          <w:szCs w:val="32"/>
        </w:rPr>
        <w:t>10</w:t>
      </w:r>
      <w:r w:rsidRPr="00426EAC">
        <w:rPr>
          <w:rFonts w:eastAsia="仿宋_GB2312"/>
          <w:sz w:val="32"/>
          <w:szCs w:val="32"/>
        </w:rPr>
        <w:t>月在台湾证券交易所上市，</w:t>
      </w:r>
      <w:r w:rsidRPr="00426EAC">
        <w:rPr>
          <w:rFonts w:eastAsia="仿宋_GB2312" w:hint="eastAsia"/>
          <w:sz w:val="32"/>
          <w:szCs w:val="32"/>
        </w:rPr>
        <w:t>无最终控制人</w:t>
      </w:r>
      <w:r w:rsidRPr="00426EAC">
        <w:rPr>
          <w:rFonts w:eastAsia="仿宋_GB2312"/>
          <w:sz w:val="32"/>
          <w:szCs w:val="32"/>
        </w:rPr>
        <w:t>。国巨主要从事电阻、电容等电子元件的生产和销售</w:t>
      </w:r>
      <w:r w:rsidRPr="00426EAC">
        <w:rPr>
          <w:rFonts w:eastAsia="仿宋_GB2312" w:hint="eastAsia"/>
          <w:sz w:val="32"/>
          <w:szCs w:val="32"/>
        </w:rPr>
        <w:t>，</w:t>
      </w:r>
      <w:r w:rsidRPr="00426EAC">
        <w:rPr>
          <w:rFonts w:eastAsia="仿宋_GB2312"/>
          <w:sz w:val="32"/>
          <w:szCs w:val="32"/>
        </w:rPr>
        <w:t>其生产及销售据点涵盖亚洲、欧洲及美洲</w:t>
      </w:r>
      <w:r w:rsidRPr="00426EAC">
        <w:rPr>
          <w:rFonts w:eastAsia="仿宋_GB2312" w:hint="eastAsia"/>
          <w:sz w:val="32"/>
          <w:szCs w:val="32"/>
        </w:rPr>
        <w:t>。</w:t>
      </w:r>
      <w:r w:rsidRPr="00426EAC">
        <w:rPr>
          <w:rFonts w:eastAsia="仿宋_GB2312"/>
          <w:sz w:val="32"/>
          <w:szCs w:val="32"/>
        </w:rPr>
        <w:t>国巨在中国从事业务，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/>
          <w:sz w:val="32"/>
          <w:szCs w:val="32"/>
        </w:rPr>
        <w:t>。</w:t>
      </w:r>
      <w:r w:rsidRPr="00426EAC">
        <w:rPr>
          <w:rFonts w:eastAsia="仿宋_GB2312"/>
          <w:sz w:val="32"/>
          <w:szCs w:val="32"/>
        </w:rPr>
        <w:t>201</w:t>
      </w:r>
      <w:r w:rsidRPr="00426EAC">
        <w:rPr>
          <w:rFonts w:eastAsia="仿宋_GB2312" w:hint="eastAsia"/>
          <w:sz w:val="32"/>
          <w:szCs w:val="32"/>
        </w:rPr>
        <w:t>7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 w:hint="eastAsia"/>
          <w:sz w:val="32"/>
          <w:szCs w:val="32"/>
        </w:rPr>
        <w:t>国巨全球和中国营业额分别为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 w:hint="eastAsia"/>
          <w:sz w:val="32"/>
          <w:szCs w:val="32"/>
        </w:rPr>
        <w:t>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30"/>
        <w:rPr>
          <w:rFonts w:eastAsia="仿宋_GB2312" w:hint="eastAsia"/>
          <w:sz w:val="32"/>
          <w:szCs w:val="32"/>
        </w:rPr>
      </w:pPr>
      <w:r w:rsidRPr="00426EAC">
        <w:rPr>
          <w:rFonts w:eastAsia="仿宋_GB2312"/>
          <w:b/>
          <w:sz w:val="32"/>
          <w:szCs w:val="32"/>
        </w:rPr>
        <w:t>被收购方</w:t>
      </w:r>
      <w:r w:rsidRPr="00426EAC">
        <w:rPr>
          <w:rFonts w:eastAsia="仿宋_GB2312" w:hint="eastAsia"/>
          <w:b/>
          <w:sz w:val="32"/>
          <w:szCs w:val="32"/>
        </w:rPr>
        <w:t>：君耀。</w:t>
      </w:r>
      <w:r w:rsidRPr="00426EAC">
        <w:rPr>
          <w:rFonts w:eastAsia="仿宋_GB2312" w:hint="eastAsia"/>
          <w:sz w:val="32"/>
          <w:szCs w:val="32"/>
        </w:rPr>
        <w:t>1999</w:t>
      </w:r>
      <w:r w:rsidRPr="00426EAC">
        <w:rPr>
          <w:rFonts w:eastAsia="仿宋_GB2312" w:hint="eastAsia"/>
          <w:sz w:val="32"/>
          <w:szCs w:val="32"/>
        </w:rPr>
        <w:t>年在英属开曼群岛注册成立，</w:t>
      </w:r>
      <w:r w:rsidRPr="00426EAC">
        <w:rPr>
          <w:rFonts w:eastAsia="仿宋_GB2312"/>
          <w:sz w:val="32"/>
          <w:szCs w:val="32"/>
        </w:rPr>
        <w:t>2014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 w:hint="eastAsia"/>
          <w:sz w:val="32"/>
          <w:szCs w:val="32"/>
        </w:rPr>
        <w:t>在</w:t>
      </w:r>
      <w:r w:rsidRPr="00426EAC">
        <w:rPr>
          <w:rFonts w:eastAsia="仿宋_GB2312" w:hint="eastAsia"/>
          <w:sz w:val="32"/>
          <w:szCs w:val="32"/>
        </w:rPr>
        <w:lastRenderedPageBreak/>
        <w:t>台湾证券交易所上市，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/>
          <w:sz w:val="32"/>
          <w:szCs w:val="32"/>
        </w:rPr>
        <w:t>，为电路保护元器件供应商，主要业务为过电压、过电流电子保护元器件</w:t>
      </w:r>
      <w:r>
        <w:rPr>
          <w:rFonts w:eastAsia="仿宋_GB2312" w:hint="eastAsia"/>
          <w:sz w:val="32"/>
          <w:szCs w:val="32"/>
        </w:rPr>
        <w:t>的</w:t>
      </w:r>
      <w:r w:rsidRPr="00426EAC">
        <w:rPr>
          <w:rFonts w:eastAsia="仿宋_GB2312"/>
          <w:sz w:val="32"/>
          <w:szCs w:val="32"/>
        </w:rPr>
        <w:t>研发、设计、生产及销售。</w:t>
      </w:r>
      <w:r w:rsidRPr="00426EAC">
        <w:rPr>
          <w:rFonts w:eastAsia="仿宋_GB2312"/>
          <w:sz w:val="32"/>
          <w:szCs w:val="32"/>
        </w:rPr>
        <w:t>201</w:t>
      </w:r>
      <w:r w:rsidRPr="00426EAC">
        <w:rPr>
          <w:rFonts w:eastAsia="仿宋_GB2312" w:hint="eastAsia"/>
          <w:sz w:val="32"/>
          <w:szCs w:val="32"/>
        </w:rPr>
        <w:t>7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 w:hint="eastAsia"/>
          <w:sz w:val="32"/>
          <w:szCs w:val="32"/>
        </w:rPr>
        <w:t>全球和中国</w:t>
      </w:r>
      <w:r w:rsidRPr="00426EAC">
        <w:rPr>
          <w:rFonts w:eastAsia="仿宋_GB2312"/>
          <w:sz w:val="32"/>
          <w:szCs w:val="32"/>
        </w:rPr>
        <w:t>营业额</w:t>
      </w:r>
      <w:r w:rsidRPr="00426EAC">
        <w:rPr>
          <w:rFonts w:eastAsia="仿宋_GB2312" w:hint="eastAsia"/>
          <w:sz w:val="32"/>
          <w:szCs w:val="32"/>
        </w:rPr>
        <w:t>分别为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 w:hint="eastAsia"/>
          <w:sz w:val="32"/>
          <w:szCs w:val="32"/>
        </w:rPr>
        <w:t>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楷体_GB2312" w:eastAsia="楷体_GB2312" w:hint="eastAsia"/>
          <w:sz w:val="32"/>
          <w:szCs w:val="32"/>
        </w:rPr>
      </w:pPr>
      <w:r w:rsidRPr="001E2999">
        <w:rPr>
          <w:rFonts w:ascii="楷体_GB2312" w:eastAsia="楷体_GB2312" w:hint="eastAsia"/>
          <w:sz w:val="32"/>
          <w:szCs w:val="32"/>
        </w:rPr>
        <w:t>（二）交易概况。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426EAC">
        <w:rPr>
          <w:rFonts w:eastAsia="仿宋_GB2312"/>
          <w:sz w:val="32"/>
          <w:szCs w:val="32"/>
        </w:rPr>
        <w:t>2018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/>
          <w:sz w:val="32"/>
          <w:szCs w:val="32"/>
        </w:rPr>
        <w:t>5</w:t>
      </w:r>
      <w:r w:rsidRPr="00426EAC">
        <w:rPr>
          <w:rFonts w:eastAsia="仿宋_GB2312"/>
          <w:sz w:val="32"/>
          <w:szCs w:val="32"/>
        </w:rPr>
        <w:t>月</w:t>
      </w:r>
      <w:r w:rsidRPr="00426EAC">
        <w:rPr>
          <w:rFonts w:eastAsia="仿宋_GB2312"/>
          <w:sz w:val="32"/>
          <w:szCs w:val="32"/>
        </w:rPr>
        <w:t>4</w:t>
      </w:r>
      <w:r w:rsidRPr="00426EAC">
        <w:rPr>
          <w:rFonts w:eastAsia="仿宋_GB2312"/>
          <w:sz w:val="32"/>
          <w:szCs w:val="32"/>
        </w:rPr>
        <w:t>日至</w:t>
      </w:r>
      <w:r w:rsidRPr="00426EAC">
        <w:rPr>
          <w:rFonts w:eastAsia="仿宋_GB2312"/>
          <w:sz w:val="32"/>
          <w:szCs w:val="32"/>
        </w:rPr>
        <w:t>2018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/>
          <w:sz w:val="32"/>
          <w:szCs w:val="32"/>
        </w:rPr>
        <w:t>6</w:t>
      </w:r>
      <w:r w:rsidRPr="00426EAC">
        <w:rPr>
          <w:rFonts w:eastAsia="仿宋_GB2312"/>
          <w:sz w:val="32"/>
          <w:szCs w:val="32"/>
        </w:rPr>
        <w:t>月</w:t>
      </w:r>
      <w:r w:rsidRPr="00426EAC">
        <w:rPr>
          <w:rFonts w:eastAsia="仿宋_GB2312"/>
          <w:sz w:val="32"/>
          <w:szCs w:val="32"/>
        </w:rPr>
        <w:t>21</w:t>
      </w:r>
      <w:r w:rsidRPr="00426EAC">
        <w:rPr>
          <w:rFonts w:eastAsia="仿宋_GB2312"/>
          <w:sz w:val="32"/>
          <w:szCs w:val="32"/>
        </w:rPr>
        <w:t>日期间，国巨以每股新台币</w:t>
      </w:r>
      <w:r w:rsidRPr="00426EAC">
        <w:rPr>
          <w:rFonts w:eastAsia="仿宋_GB2312"/>
          <w:sz w:val="32"/>
          <w:szCs w:val="32"/>
        </w:rPr>
        <w:t>73</w:t>
      </w:r>
      <w:r w:rsidRPr="00426EAC">
        <w:rPr>
          <w:rFonts w:eastAsia="仿宋_GB2312"/>
          <w:sz w:val="32"/>
          <w:szCs w:val="32"/>
        </w:rPr>
        <w:t>元为对价，公开收购君耀的股权。</w:t>
      </w:r>
      <w:r w:rsidRPr="00426EAC">
        <w:rPr>
          <w:rFonts w:eastAsia="仿宋_GB2312"/>
          <w:sz w:val="32"/>
          <w:szCs w:val="32"/>
        </w:rPr>
        <w:t>2018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/>
          <w:sz w:val="32"/>
          <w:szCs w:val="32"/>
        </w:rPr>
        <w:t>8</w:t>
      </w:r>
      <w:r w:rsidRPr="00426EAC">
        <w:rPr>
          <w:rFonts w:eastAsia="仿宋_GB2312"/>
          <w:sz w:val="32"/>
          <w:szCs w:val="32"/>
        </w:rPr>
        <w:t>月底，国巨对君耀的持股比例（含取得可转换公司债后转换之股权）达</w:t>
      </w:r>
      <w:r w:rsidRPr="00426EAC">
        <w:rPr>
          <w:rFonts w:eastAsia="仿宋_GB2312"/>
          <w:sz w:val="32"/>
          <w:szCs w:val="32"/>
        </w:rPr>
        <w:t>87.12%</w:t>
      </w:r>
      <w:r w:rsidRPr="00426EAC">
        <w:rPr>
          <w:rFonts w:eastAsia="仿宋_GB2312" w:hint="eastAsia"/>
          <w:sz w:val="32"/>
          <w:szCs w:val="32"/>
        </w:rPr>
        <w:t>。目前，国巨已经取得君耀</w:t>
      </w:r>
      <w:r w:rsidRPr="00426EAC">
        <w:rPr>
          <w:rFonts w:eastAsia="仿宋_GB2312" w:hint="eastAsia"/>
          <w:sz w:val="32"/>
          <w:szCs w:val="32"/>
        </w:rPr>
        <w:t>100%</w:t>
      </w:r>
      <w:r w:rsidRPr="00426EAC">
        <w:rPr>
          <w:rFonts w:eastAsia="仿宋_GB2312" w:hint="eastAsia"/>
          <w:sz w:val="32"/>
          <w:szCs w:val="32"/>
        </w:rPr>
        <w:t>股权。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199" w:firstLine="624"/>
        <w:rPr>
          <w:rFonts w:ascii="黑体" w:eastAsia="黑体" w:hAnsi="黑体" w:hint="eastAsia"/>
          <w:sz w:val="32"/>
          <w:szCs w:val="32"/>
        </w:rPr>
      </w:pPr>
      <w:r w:rsidRPr="001E2999">
        <w:rPr>
          <w:rFonts w:ascii="黑体" w:eastAsia="黑体" w:hAnsi="黑体" w:hint="eastAsia"/>
          <w:sz w:val="32"/>
          <w:szCs w:val="32"/>
        </w:rPr>
        <w:t>二、违法事实及理由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楷体_GB2312" w:eastAsia="楷体_GB2312" w:hint="eastAsia"/>
          <w:sz w:val="32"/>
          <w:szCs w:val="32"/>
        </w:rPr>
      </w:pPr>
      <w:r w:rsidRPr="001E2999">
        <w:rPr>
          <w:rFonts w:ascii="楷体_GB2312" w:eastAsia="楷体_GB2312" w:hint="eastAsia"/>
          <w:sz w:val="32"/>
          <w:szCs w:val="32"/>
        </w:rPr>
        <w:t>（一）本案构成未依法申报违法实施的经营者集中。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426EAC">
        <w:rPr>
          <w:rFonts w:ascii="仿宋_GB2312" w:eastAsia="仿宋_GB2312" w:hint="eastAsia"/>
          <w:sz w:val="32"/>
          <w:szCs w:val="32"/>
        </w:rPr>
        <w:t>国巨</w:t>
      </w:r>
      <w:r>
        <w:rPr>
          <w:rFonts w:ascii="仿宋_GB2312" w:eastAsia="仿宋_GB2312" w:hint="eastAsia"/>
          <w:sz w:val="32"/>
          <w:szCs w:val="32"/>
        </w:rPr>
        <w:t>收购</w:t>
      </w:r>
      <w:r w:rsidRPr="00426EAC">
        <w:rPr>
          <w:rFonts w:ascii="仿宋_GB2312" w:eastAsia="仿宋_GB2312" w:hint="eastAsia"/>
          <w:sz w:val="32"/>
          <w:szCs w:val="32"/>
        </w:rPr>
        <w:t>君耀</w:t>
      </w:r>
      <w:r>
        <w:rPr>
          <w:rFonts w:ascii="仿宋_GB2312" w:eastAsia="仿宋_GB2312" w:hint="eastAsia"/>
          <w:sz w:val="32"/>
          <w:szCs w:val="32"/>
        </w:rPr>
        <w:t>股权并取得</w:t>
      </w:r>
      <w:r w:rsidRPr="00426EAC">
        <w:rPr>
          <w:rFonts w:ascii="仿宋_GB2312" w:eastAsia="仿宋_GB2312" w:hint="eastAsia"/>
          <w:sz w:val="32"/>
          <w:szCs w:val="32"/>
        </w:rPr>
        <w:t>控制权</w:t>
      </w:r>
      <w:r w:rsidRPr="001E2999">
        <w:rPr>
          <w:rFonts w:eastAsia="仿宋_GB2312" w:hint="eastAsia"/>
          <w:sz w:val="32"/>
          <w:szCs w:val="32"/>
        </w:rPr>
        <w:t>，属于《反垄断法》第</w:t>
      </w:r>
      <w:r w:rsidRPr="001E2999">
        <w:rPr>
          <w:rFonts w:eastAsia="仿宋_GB2312" w:hint="eastAsia"/>
          <w:sz w:val="32"/>
          <w:szCs w:val="32"/>
        </w:rPr>
        <w:t>20</w:t>
      </w:r>
      <w:r w:rsidRPr="001E2999">
        <w:rPr>
          <w:rFonts w:eastAsia="仿宋_GB2312" w:hint="eastAsia"/>
          <w:sz w:val="32"/>
          <w:szCs w:val="32"/>
        </w:rPr>
        <w:t>条规定的经营者集中。</w:t>
      </w:r>
      <w:r w:rsidRPr="00426EAC">
        <w:rPr>
          <w:rFonts w:eastAsia="仿宋_GB2312" w:hint="eastAsia"/>
          <w:sz w:val="32"/>
          <w:szCs w:val="32"/>
        </w:rPr>
        <w:t>国巨</w:t>
      </w:r>
      <w:r w:rsidRPr="00426EAC">
        <w:rPr>
          <w:rFonts w:eastAsia="仿宋_GB2312" w:hint="eastAsia"/>
          <w:sz w:val="32"/>
          <w:szCs w:val="32"/>
        </w:rPr>
        <w:t>2017</w:t>
      </w:r>
      <w:r w:rsidRPr="00426EAC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 w:rsidRPr="00426EAC">
        <w:rPr>
          <w:rFonts w:eastAsia="仿宋_GB2312" w:hint="eastAsia"/>
          <w:sz w:val="32"/>
          <w:szCs w:val="32"/>
        </w:rPr>
        <w:t>全球营业额为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 w:hint="eastAsia"/>
          <w:sz w:val="32"/>
          <w:szCs w:val="32"/>
        </w:rPr>
        <w:t>，中国营业额为</w:t>
      </w:r>
      <w:r>
        <w:rPr>
          <w:rFonts w:eastAsia="仿宋_GB2312" w:hint="eastAsia"/>
          <w:sz w:val="32"/>
          <w:szCs w:val="32"/>
        </w:rPr>
        <w:t xml:space="preserve"> 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 w:hint="eastAsia"/>
          <w:sz w:val="32"/>
          <w:szCs w:val="32"/>
        </w:rPr>
        <w:t>；君耀</w:t>
      </w:r>
      <w:r w:rsidRPr="00426EAC">
        <w:rPr>
          <w:rFonts w:eastAsia="仿宋_GB2312" w:hint="eastAsia"/>
          <w:sz w:val="32"/>
          <w:szCs w:val="32"/>
        </w:rPr>
        <w:t>2017</w:t>
      </w:r>
      <w:r w:rsidRPr="00426EAC">
        <w:rPr>
          <w:rFonts w:eastAsia="仿宋_GB2312" w:hint="eastAsia"/>
          <w:sz w:val="32"/>
          <w:szCs w:val="32"/>
        </w:rPr>
        <w:t>年度全球营业额为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426EAC">
        <w:rPr>
          <w:rFonts w:eastAsia="仿宋_GB2312" w:hint="eastAsia"/>
          <w:sz w:val="32"/>
          <w:szCs w:val="32"/>
        </w:rPr>
        <w:t>，中国营业额为</w:t>
      </w:r>
      <w:r>
        <w:rPr>
          <w:rFonts w:eastAsia="仿宋_GB2312" w:hint="eastAsia"/>
          <w:sz w:val="32"/>
          <w:szCs w:val="32"/>
        </w:rPr>
        <w:t xml:space="preserve"> (</w:t>
      </w:r>
      <w:r>
        <w:rPr>
          <w:rFonts w:eastAsia="仿宋_GB2312" w:hint="eastAsia"/>
          <w:sz w:val="32"/>
          <w:szCs w:val="32"/>
        </w:rPr>
        <w:t>略</w:t>
      </w:r>
      <w:r>
        <w:rPr>
          <w:rFonts w:eastAsia="仿宋_GB2312" w:hint="eastAsia"/>
          <w:sz w:val="32"/>
          <w:szCs w:val="32"/>
        </w:rPr>
        <w:t>)</w:t>
      </w:r>
      <w:r w:rsidRPr="001E2999">
        <w:rPr>
          <w:rFonts w:eastAsia="仿宋_GB2312" w:hint="eastAsia"/>
          <w:sz w:val="32"/>
          <w:szCs w:val="32"/>
        </w:rPr>
        <w:t>，达到《国务院关于经营者集中申报标准的规定》第</w:t>
      </w:r>
      <w:r w:rsidRPr="001E2999">
        <w:rPr>
          <w:rFonts w:eastAsia="仿宋_GB2312" w:hint="eastAsia"/>
          <w:sz w:val="32"/>
          <w:szCs w:val="32"/>
        </w:rPr>
        <w:t>3</w:t>
      </w:r>
      <w:r w:rsidRPr="001E2999">
        <w:rPr>
          <w:rFonts w:eastAsia="仿宋_GB2312" w:hint="eastAsia"/>
          <w:sz w:val="32"/>
          <w:szCs w:val="32"/>
        </w:rPr>
        <w:t>条规定的申报标准，属于应当申报的情形。</w:t>
      </w:r>
      <w:r w:rsidRPr="00426EAC">
        <w:rPr>
          <w:rFonts w:eastAsia="仿宋_GB2312"/>
          <w:sz w:val="32"/>
          <w:szCs w:val="32"/>
        </w:rPr>
        <w:t>2018</w:t>
      </w:r>
      <w:r w:rsidRPr="00426EAC">
        <w:rPr>
          <w:rFonts w:eastAsia="仿宋_GB2312"/>
          <w:sz w:val="32"/>
          <w:szCs w:val="32"/>
        </w:rPr>
        <w:t>年</w:t>
      </w:r>
      <w:r w:rsidRPr="00426EAC">
        <w:rPr>
          <w:rFonts w:eastAsia="仿宋_GB2312"/>
          <w:sz w:val="32"/>
          <w:szCs w:val="32"/>
        </w:rPr>
        <w:t>8</w:t>
      </w:r>
      <w:r w:rsidRPr="00426EAC">
        <w:rPr>
          <w:rFonts w:eastAsia="仿宋_GB2312"/>
          <w:sz w:val="32"/>
          <w:szCs w:val="32"/>
        </w:rPr>
        <w:t>月底，国巨对君耀的持股比例达</w:t>
      </w:r>
      <w:r w:rsidRPr="00426EAC">
        <w:rPr>
          <w:rFonts w:eastAsia="仿宋_GB2312"/>
          <w:sz w:val="32"/>
          <w:szCs w:val="32"/>
        </w:rPr>
        <w:t>87.12%</w:t>
      </w:r>
      <w:r w:rsidRPr="001E2999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收购股份已交割过户，</w:t>
      </w:r>
      <w:r w:rsidRPr="001E2999">
        <w:rPr>
          <w:rFonts w:eastAsia="仿宋_GB2312" w:hint="eastAsia"/>
          <w:sz w:val="32"/>
          <w:szCs w:val="32"/>
        </w:rPr>
        <w:t>此前未依法申报，违反《反垄断法》第</w:t>
      </w:r>
      <w:r w:rsidRPr="001E2999">
        <w:rPr>
          <w:rFonts w:eastAsia="仿宋_GB2312" w:hint="eastAsia"/>
          <w:sz w:val="32"/>
          <w:szCs w:val="32"/>
        </w:rPr>
        <w:t>21</w:t>
      </w:r>
      <w:r w:rsidRPr="001E2999">
        <w:rPr>
          <w:rFonts w:eastAsia="仿宋_GB2312" w:hint="eastAsia"/>
          <w:sz w:val="32"/>
          <w:szCs w:val="32"/>
        </w:rPr>
        <w:t>条规定，构成未依法申报的经营者集中。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楷体_GB2312" w:eastAsia="楷体_GB2312" w:hint="eastAsia"/>
          <w:sz w:val="32"/>
          <w:szCs w:val="32"/>
        </w:rPr>
      </w:pPr>
      <w:r w:rsidRPr="001E2999">
        <w:rPr>
          <w:rFonts w:ascii="楷体_GB2312" w:eastAsia="楷体_GB2312" w:hint="eastAsia"/>
          <w:sz w:val="32"/>
          <w:szCs w:val="32"/>
        </w:rPr>
        <w:t>（二）本案不具有排除、限制竞争的效果。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本机关就</w:t>
      </w:r>
      <w:r>
        <w:rPr>
          <w:rFonts w:eastAsia="仿宋_GB2312" w:hint="eastAsia"/>
          <w:sz w:val="32"/>
          <w:szCs w:val="32"/>
        </w:rPr>
        <w:t>国巨收购君耀股权</w:t>
      </w:r>
      <w:r w:rsidRPr="001E2999">
        <w:rPr>
          <w:rFonts w:eastAsia="仿宋_GB2312" w:hint="eastAsia"/>
          <w:sz w:val="32"/>
          <w:szCs w:val="32"/>
        </w:rPr>
        <w:t>对市场竞争的影响进行了评估，评估认为，该项经营者集中不会产生排除、限制竞争的效果。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ascii="黑体" w:eastAsia="黑体" w:hAnsi="黑体" w:hint="eastAsia"/>
          <w:sz w:val="32"/>
          <w:szCs w:val="32"/>
        </w:rPr>
      </w:pPr>
      <w:r w:rsidRPr="001E2999">
        <w:rPr>
          <w:rFonts w:ascii="黑体" w:eastAsia="黑体" w:hAnsi="黑体" w:hint="eastAsia"/>
          <w:sz w:val="32"/>
          <w:szCs w:val="32"/>
        </w:rPr>
        <w:t>三、行政处罚依据和决定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根据上述调查情况和评估结论</w:t>
      </w:r>
      <w:r w:rsidRPr="001E2999">
        <w:rPr>
          <w:rFonts w:eastAsia="仿宋_GB2312" w:hint="eastAsia"/>
          <w:sz w:val="32"/>
          <w:szCs w:val="32"/>
        </w:rPr>
        <w:t>,</w:t>
      </w:r>
      <w:r w:rsidRPr="001E2999">
        <w:rPr>
          <w:rFonts w:eastAsia="仿宋_GB2312" w:hint="eastAsia"/>
          <w:sz w:val="32"/>
          <w:szCs w:val="32"/>
        </w:rPr>
        <w:t>本机关根据《反垄断法》第</w:t>
      </w:r>
      <w:r w:rsidRPr="001E2999">
        <w:rPr>
          <w:rFonts w:eastAsia="仿宋_GB2312" w:hint="eastAsia"/>
          <w:sz w:val="32"/>
          <w:szCs w:val="32"/>
        </w:rPr>
        <w:t>48</w:t>
      </w:r>
      <w:r w:rsidRPr="001E2999">
        <w:rPr>
          <w:rFonts w:eastAsia="仿宋_GB2312" w:hint="eastAsia"/>
          <w:sz w:val="32"/>
          <w:szCs w:val="32"/>
        </w:rPr>
        <w:t>条、第</w:t>
      </w:r>
      <w:r w:rsidRPr="001E2999">
        <w:rPr>
          <w:rFonts w:eastAsia="仿宋_GB2312" w:hint="eastAsia"/>
          <w:sz w:val="32"/>
          <w:szCs w:val="32"/>
        </w:rPr>
        <w:t>49</w:t>
      </w:r>
      <w:r w:rsidRPr="001E2999">
        <w:rPr>
          <w:rFonts w:eastAsia="仿宋_GB2312" w:hint="eastAsia"/>
          <w:sz w:val="32"/>
          <w:szCs w:val="32"/>
        </w:rPr>
        <w:t>条和《暂行办法》第</w:t>
      </w:r>
      <w:r w:rsidRPr="001E2999">
        <w:rPr>
          <w:rFonts w:eastAsia="仿宋_GB2312" w:hint="eastAsia"/>
          <w:sz w:val="32"/>
          <w:szCs w:val="32"/>
        </w:rPr>
        <w:t>13</w:t>
      </w:r>
      <w:r w:rsidRPr="001E2999">
        <w:rPr>
          <w:rFonts w:eastAsia="仿宋_GB2312" w:hint="eastAsia"/>
          <w:sz w:val="32"/>
          <w:szCs w:val="32"/>
        </w:rPr>
        <w:t>条规定</w:t>
      </w:r>
      <w:r w:rsidRPr="001E2999">
        <w:rPr>
          <w:rFonts w:eastAsia="仿宋_GB2312" w:hint="eastAsia"/>
          <w:sz w:val="32"/>
          <w:szCs w:val="32"/>
        </w:rPr>
        <w:t>,</w:t>
      </w:r>
      <w:r w:rsidRPr="001E2999"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国巨</w:t>
      </w:r>
      <w:r w:rsidRPr="001E2999">
        <w:rPr>
          <w:rFonts w:eastAsia="仿宋_GB2312" w:hint="eastAsia"/>
          <w:sz w:val="32"/>
          <w:szCs w:val="32"/>
        </w:rPr>
        <w:t>处以</w:t>
      </w:r>
      <w:r w:rsidRPr="001E2999">
        <w:rPr>
          <w:rFonts w:eastAsia="仿宋_GB2312" w:hint="eastAsia"/>
          <w:sz w:val="32"/>
          <w:szCs w:val="32"/>
        </w:rPr>
        <w:t>30</w:t>
      </w:r>
      <w:r w:rsidRPr="001E2999">
        <w:rPr>
          <w:rFonts w:eastAsia="仿宋_GB2312" w:hint="eastAsia"/>
          <w:sz w:val="32"/>
          <w:szCs w:val="32"/>
        </w:rPr>
        <w:t>万元人民币罚款的行政处罚。</w:t>
      </w:r>
    </w:p>
    <w:p w:rsidR="00CD7EE4" w:rsidRPr="001E299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依据《行政处罚法》第</w:t>
      </w:r>
      <w:r w:rsidRPr="001E2999">
        <w:rPr>
          <w:rFonts w:eastAsia="仿宋_GB2312" w:hint="eastAsia"/>
          <w:sz w:val="32"/>
          <w:szCs w:val="32"/>
        </w:rPr>
        <w:t>46</w:t>
      </w:r>
      <w:r w:rsidRPr="001E2999">
        <w:rPr>
          <w:rFonts w:eastAsia="仿宋_GB2312" w:hint="eastAsia"/>
          <w:sz w:val="32"/>
          <w:szCs w:val="32"/>
        </w:rPr>
        <w:t>条规定，当事方应当自收到本行政处</w:t>
      </w:r>
      <w:r w:rsidRPr="001E2999">
        <w:rPr>
          <w:rFonts w:eastAsia="仿宋_GB2312" w:hint="eastAsia"/>
          <w:sz w:val="32"/>
          <w:szCs w:val="32"/>
        </w:rPr>
        <w:lastRenderedPageBreak/>
        <w:t>罚决定书之日起十五日内，根据本行政处罚决定书，携缴款码到</w:t>
      </w:r>
      <w:r w:rsidRPr="001E2999">
        <w:rPr>
          <w:rFonts w:eastAsia="仿宋_GB2312" w:hint="eastAsia"/>
          <w:sz w:val="32"/>
          <w:szCs w:val="32"/>
        </w:rPr>
        <w:t>12</w:t>
      </w:r>
      <w:r w:rsidRPr="001E2999">
        <w:rPr>
          <w:rFonts w:eastAsia="仿宋_GB2312" w:hint="eastAsia"/>
          <w:sz w:val="32"/>
          <w:szCs w:val="32"/>
        </w:rPr>
        <w:t>家中央财政非税收入收缴代理银行（工、农、中、建、交、中信、光大、招商、邮储、华夏、平安、兴业）任一银行网点或者网上银行交纳罚款。缴款码：</w:t>
      </w:r>
      <w:r>
        <w:rPr>
          <w:rFonts w:eastAsia="仿宋_GB2312" w:hint="eastAsia"/>
          <w:sz w:val="32"/>
          <w:szCs w:val="32"/>
        </w:rPr>
        <w:t>0000 0019 0018 8710</w:t>
      </w:r>
      <w:r w:rsidRPr="001E2999">
        <w:rPr>
          <w:rFonts w:eastAsia="仿宋_GB2312" w:hint="eastAsia"/>
          <w:sz w:val="32"/>
          <w:szCs w:val="32"/>
        </w:rPr>
        <w:t>。</w:t>
      </w:r>
    </w:p>
    <w:p w:rsidR="00CD7EE4" w:rsidRPr="00823E6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1E2999">
        <w:rPr>
          <w:rFonts w:eastAsia="仿宋_GB2312" w:hint="eastAsia"/>
          <w:sz w:val="32"/>
          <w:szCs w:val="32"/>
        </w:rPr>
        <w:t>当事方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</w:t>
      </w:r>
      <w:r w:rsidRPr="00823E69">
        <w:rPr>
          <w:rFonts w:eastAsia="仿宋_GB2312" w:hint="eastAsia"/>
          <w:sz w:val="32"/>
          <w:szCs w:val="32"/>
        </w:rPr>
        <w:t xml:space="preserve"> </w:t>
      </w:r>
    </w:p>
    <w:p w:rsidR="00CD7EE4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</w:p>
    <w:p w:rsidR="00CD7EE4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</w:p>
    <w:p w:rsidR="00CD7EE4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</w:p>
    <w:p w:rsidR="00CD7EE4" w:rsidRPr="00823E69" w:rsidRDefault="00CD7EE4" w:rsidP="00CD7EE4">
      <w:pPr>
        <w:suppressAutoHyphens/>
        <w:overflowPunct w:val="0"/>
        <w:autoSpaceDE w:val="0"/>
        <w:autoSpaceDN w:val="0"/>
        <w:adjustRightInd w:val="0"/>
        <w:spacing w:line="50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823E69">
        <w:rPr>
          <w:rFonts w:eastAsia="仿宋_GB2312" w:hint="eastAsia"/>
          <w:sz w:val="32"/>
          <w:szCs w:val="32"/>
        </w:rPr>
        <w:t xml:space="preserve"> </w:t>
      </w:r>
    </w:p>
    <w:p w:rsidR="00CD7EE4" w:rsidRPr="00823E69" w:rsidRDefault="00CD7EE4" w:rsidP="00CD7EE4">
      <w:pPr>
        <w:snapToGrid w:val="0"/>
        <w:spacing w:line="540" w:lineRule="exact"/>
        <w:ind w:firstLineChars="1777" w:firstLine="5572"/>
        <w:rPr>
          <w:rFonts w:eastAsia="仿宋_GB2312" w:hint="eastAsia"/>
          <w:sz w:val="32"/>
          <w:szCs w:val="32"/>
        </w:rPr>
      </w:pPr>
      <w:r w:rsidRPr="00823E69">
        <w:rPr>
          <w:rFonts w:eastAsia="仿宋_GB2312" w:hint="eastAsia"/>
          <w:sz w:val="32"/>
          <w:szCs w:val="32"/>
        </w:rPr>
        <w:t>市场监管总局</w:t>
      </w:r>
    </w:p>
    <w:p w:rsidR="00CD7EE4" w:rsidRPr="00823E69" w:rsidRDefault="00CD7EE4" w:rsidP="00CD7EE4">
      <w:pPr>
        <w:snapToGrid w:val="0"/>
        <w:spacing w:line="540" w:lineRule="exact"/>
        <w:ind w:firstLineChars="1711" w:firstLine="5366"/>
        <w:rPr>
          <w:rFonts w:eastAsia="仿宋_GB2312"/>
          <w:sz w:val="32"/>
          <w:szCs w:val="32"/>
        </w:rPr>
      </w:pPr>
      <w:r w:rsidRPr="00823E69">
        <w:rPr>
          <w:rFonts w:eastAsia="仿宋_GB2312" w:hint="eastAsia"/>
          <w:sz w:val="32"/>
          <w:szCs w:val="32"/>
        </w:rPr>
        <w:t>2019</w:t>
      </w:r>
      <w:r w:rsidRPr="00823E69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 w:rsidRPr="00823E69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 w:rsidRPr="00823E69">
        <w:rPr>
          <w:rFonts w:eastAsia="仿宋_GB2312" w:hint="eastAsia"/>
          <w:sz w:val="32"/>
          <w:szCs w:val="32"/>
        </w:rPr>
        <w:t>日</w:t>
      </w:r>
    </w:p>
    <w:p w:rsidR="00CD7EE4" w:rsidRPr="00823E69" w:rsidRDefault="00CD7EE4" w:rsidP="00CD7EE4">
      <w:pPr>
        <w:spacing w:line="540" w:lineRule="exact"/>
        <w:ind w:firstLineChars="200" w:firstLine="627"/>
        <w:rPr>
          <w:rFonts w:eastAsia="仿宋_GB2312" w:hint="eastAsia"/>
          <w:sz w:val="32"/>
          <w:szCs w:val="32"/>
        </w:rPr>
      </w:pPr>
      <w:r w:rsidRPr="00823E69">
        <w:rPr>
          <w:rFonts w:eastAsia="仿宋_GB2312" w:hint="eastAsia"/>
          <w:sz w:val="32"/>
          <w:szCs w:val="32"/>
        </w:rPr>
        <w:t>（此件公开发布）</w:t>
      </w:r>
    </w:p>
    <w:p w:rsidR="009A1F07" w:rsidRDefault="009A1F07">
      <w:bookmarkStart w:id="0" w:name="_GoBack"/>
      <w:bookmarkEnd w:id="0"/>
    </w:p>
    <w:sectPr w:rsidR="009A1F07" w:rsidSect="00823E69">
      <w:footerReference w:type="even" r:id="rId7"/>
      <w:footerReference w:type="default" r:id="rId8"/>
      <w:pgSz w:w="11906" w:h="16838" w:code="9"/>
      <w:pgMar w:top="2098" w:right="1474" w:bottom="1985" w:left="1474" w:header="851" w:footer="1644" w:gutter="0"/>
      <w:cols w:space="720"/>
      <w:docGrid w:type="linesAndChars" w:linePitch="289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88" w:rsidRDefault="00733A88" w:rsidP="00CD7EE4">
      <w:r>
        <w:separator/>
      </w:r>
    </w:p>
  </w:endnote>
  <w:endnote w:type="continuationSeparator" w:id="0">
    <w:p w:rsidR="00733A88" w:rsidRDefault="00733A88" w:rsidP="00C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99" w:rsidRDefault="00733A88" w:rsidP="004B6FC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999" w:rsidRDefault="00733A88" w:rsidP="00703F3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99" w:rsidRPr="00931A1F" w:rsidRDefault="00733A88" w:rsidP="009B5946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 w:hint="eastAsia"/>
        <w:sz w:val="28"/>
        <w:szCs w:val="28"/>
      </w:rPr>
    </w:pPr>
    <w:r w:rsidRPr="00931A1F">
      <w:rPr>
        <w:rStyle w:val="a5"/>
        <w:rFonts w:ascii="宋体" w:hAnsi="宋体" w:hint="eastAsia"/>
        <w:sz w:val="28"/>
        <w:szCs w:val="28"/>
      </w:rPr>
      <w:t>—</w:t>
    </w:r>
    <w:r w:rsidRPr="00931A1F">
      <w:rPr>
        <w:rStyle w:val="a5"/>
        <w:rFonts w:ascii="宋体" w:hAnsi="宋体" w:hint="eastAsia"/>
        <w:sz w:val="28"/>
        <w:szCs w:val="28"/>
      </w:rPr>
      <w:t xml:space="preserve"> </w:t>
    </w:r>
    <w:r w:rsidRPr="00931A1F">
      <w:rPr>
        <w:rStyle w:val="a5"/>
        <w:rFonts w:ascii="宋体" w:hAnsi="宋体"/>
        <w:sz w:val="28"/>
        <w:szCs w:val="28"/>
      </w:rPr>
      <w:fldChar w:fldCharType="begin"/>
    </w:r>
    <w:r w:rsidRPr="00931A1F">
      <w:rPr>
        <w:rStyle w:val="a5"/>
        <w:rFonts w:ascii="宋体" w:hAnsi="宋体"/>
        <w:sz w:val="28"/>
        <w:szCs w:val="28"/>
      </w:rPr>
      <w:instrText xml:space="preserve">PAGE  </w:instrText>
    </w:r>
    <w:r w:rsidRPr="00931A1F">
      <w:rPr>
        <w:rStyle w:val="a5"/>
        <w:rFonts w:ascii="宋体" w:hAnsi="宋体"/>
        <w:sz w:val="28"/>
        <w:szCs w:val="28"/>
      </w:rPr>
      <w:fldChar w:fldCharType="separate"/>
    </w:r>
    <w:r w:rsidR="00CD7EE4">
      <w:rPr>
        <w:rStyle w:val="a5"/>
        <w:rFonts w:ascii="宋体" w:hAnsi="宋体"/>
        <w:noProof/>
        <w:sz w:val="28"/>
        <w:szCs w:val="28"/>
      </w:rPr>
      <w:t>1</w:t>
    </w:r>
    <w:r w:rsidRPr="00931A1F">
      <w:rPr>
        <w:rStyle w:val="a5"/>
        <w:rFonts w:ascii="宋体" w:hAnsi="宋体"/>
        <w:sz w:val="28"/>
        <w:szCs w:val="28"/>
      </w:rPr>
      <w:fldChar w:fldCharType="end"/>
    </w:r>
    <w:r w:rsidRPr="00931A1F">
      <w:rPr>
        <w:rStyle w:val="a5"/>
        <w:rFonts w:ascii="宋体" w:hAnsi="宋体" w:hint="eastAsia"/>
        <w:sz w:val="28"/>
        <w:szCs w:val="28"/>
      </w:rPr>
      <w:t xml:space="preserve"> </w:t>
    </w:r>
    <w:r w:rsidRPr="00931A1F">
      <w:rPr>
        <w:rStyle w:val="a5"/>
        <w:rFonts w:ascii="宋体" w:hAnsi="宋体" w:hint="eastAsia"/>
        <w:sz w:val="28"/>
        <w:szCs w:val="28"/>
      </w:rPr>
      <w:t>—</w:t>
    </w:r>
  </w:p>
  <w:p w:rsidR="001E2999" w:rsidRDefault="00733A88" w:rsidP="00703F3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88" w:rsidRDefault="00733A88" w:rsidP="00CD7EE4">
      <w:r>
        <w:separator/>
      </w:r>
    </w:p>
  </w:footnote>
  <w:footnote w:type="continuationSeparator" w:id="0">
    <w:p w:rsidR="00733A88" w:rsidRDefault="00733A88" w:rsidP="00CD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6"/>
    <w:rsid w:val="003B4D46"/>
    <w:rsid w:val="00733A88"/>
    <w:rsid w:val="009A1F07"/>
    <w:rsid w:val="00C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EE4"/>
    <w:rPr>
      <w:sz w:val="18"/>
      <w:szCs w:val="18"/>
    </w:rPr>
  </w:style>
  <w:style w:type="paragraph" w:styleId="a4">
    <w:name w:val="footer"/>
    <w:basedOn w:val="a"/>
    <w:link w:val="Char0"/>
    <w:unhideWhenUsed/>
    <w:rsid w:val="00CD7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EE4"/>
    <w:rPr>
      <w:sz w:val="18"/>
      <w:szCs w:val="18"/>
    </w:rPr>
  </w:style>
  <w:style w:type="character" w:styleId="a5">
    <w:name w:val="page number"/>
    <w:basedOn w:val="a0"/>
    <w:rsid w:val="00CD7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EE4"/>
    <w:rPr>
      <w:sz w:val="18"/>
      <w:szCs w:val="18"/>
    </w:rPr>
  </w:style>
  <w:style w:type="paragraph" w:styleId="a4">
    <w:name w:val="footer"/>
    <w:basedOn w:val="a"/>
    <w:link w:val="Char0"/>
    <w:unhideWhenUsed/>
    <w:rsid w:val="00CD7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EE4"/>
    <w:rPr>
      <w:sz w:val="18"/>
      <w:szCs w:val="18"/>
    </w:rPr>
  </w:style>
  <w:style w:type="character" w:styleId="a5">
    <w:name w:val="page number"/>
    <w:basedOn w:val="a0"/>
    <w:rsid w:val="00CD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2019-07-09T07:11:00Z</dcterms:created>
  <dcterms:modified xsi:type="dcterms:W3CDTF">2019-07-09T07:12:00Z</dcterms:modified>
</cp:coreProperties>
</file>