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8C" w:rsidRDefault="00C955F7">
      <w:pPr>
        <w:rPr>
          <w:rFonts w:ascii="微软雅黑" w:eastAsia="微软雅黑" w:hAnsi="微软雅黑" w:hint="eastAsia"/>
          <w:color w:val="333333"/>
          <w:sz w:val="39"/>
          <w:szCs w:val="39"/>
          <w:shd w:val="clear" w:color="auto" w:fill="EDEDED"/>
        </w:rPr>
      </w:pPr>
      <w:r>
        <w:rPr>
          <w:rFonts w:ascii="微软雅黑" w:eastAsia="微软雅黑" w:hAnsi="微软雅黑" w:hint="eastAsia"/>
          <w:color w:val="333333"/>
          <w:sz w:val="39"/>
          <w:szCs w:val="39"/>
          <w:shd w:val="clear" w:color="auto" w:fill="EDEDED"/>
        </w:rPr>
        <w:t>国家发展和改革委员会行政处罚决定书〔2015〕3号</w:t>
      </w:r>
    </w:p>
    <w:p w:rsidR="00C955F7" w:rsidRDefault="00C955F7" w:rsidP="00C955F7">
      <w:pPr>
        <w:pStyle w:val="a3"/>
        <w:shd w:val="clear" w:color="auto" w:fill="EDEDED"/>
        <w:spacing w:before="0" w:beforeAutospacing="0" w:after="0" w:afterAutospacing="0" w:line="480" w:lineRule="atLeast"/>
        <w:rPr>
          <w:color w:val="333333"/>
        </w:rPr>
      </w:pPr>
      <w:r>
        <w:rPr>
          <w:rFonts w:hint="eastAsia"/>
          <w:color w:val="333333"/>
        </w:rPr>
        <w:t>当事人：株式会社商船三井</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址：（略）</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于2014年8月起对当事人涉嫌垄断的行为进行了调查，现查明当事人与具有竞争关系的滚装货物海运企业达成并实施了垄断协议。本机关的调查情况和处理决定如下：</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一、违法事实和证据</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近年来一直从事往返于中国与其他国家和地区之间的滚装货物国际海运服务。滚装货物包括汽车、机械等非集装箱装运并且可以在轮船上通过滚上、滚下的方式装卸的货物。至少在2008年至2012年9月期间，针对滚装货物制造商发出的与中国进出口海运相关的市场调研、询价、招标等事项，当事人频繁与具有竞争关系的滚装货物海运企业通过电话、会议、聚餐、专程访问等方式进行双边或多边沟通，交换敏感信息、进行价格协商、分配客户及航线，多次就特定滚装货物制造商涉及中国航线海运业务的报价达成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与竞争对手在业务承揽过程中约定互不侵犯各自既有的运输业务，一方面针对当事人已经承运的特定航线上特定制造商的业务，要求竞争对手给予尊重，以不报价或者报高价的方式，协助当事人获得订单，维持甚至提高运费水平；另一方面针对竞争对手已经承运的特定航线上特定制造商的业务，当事人给予尊重，以不报价或者报高价的方式，协助竞争对手获得订单，维持甚至提高运费水平。</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经查，当事人至少从事了下列行为：</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欧洲至中国航线：2009年8月，（略）发出招标。当事人与威克滚装船务有限公司（以下称“威克船务”）进行面谈，交换投标意向和价格信息。2012年2月，（略）发出询价。当事人与威克船务通过会面等方式讨论报价水平，达成报价协议，协助威克船务提高运费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2009年9月，（略）发出市场调研。当事人与日本邮船株式会社（以下称“日本邮船”）通过电话联系，交换了投标意向。2010年4月，（略）发出招标。当事人通过电话、会面等方式与日本邮船进行讨论，达成报价协议。2011年8月，（略）发出招标。当事人与日本邮船进行电话讨论，达成报价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7月，（略）发出招标。当事人与威克船务通过电话、会面等方式多次联系、反复讨论，达成报价协议并予以了实施。作为回报，威克船务将租赁当事人部分舱位运输（略）汽车。2011年11月，（略）发出招标。在正式招标前后，当事人与威克船务通过电话、互访、面谈等方式多次沟通，反复讨论，达成报价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2010年8月，（略）针对新增运量发出询价。当事人与日本邮船会面，交换了投标意向。2011年7月，（略）发出招标。当事人通过电话、会面等方式与日本邮船反复商讨，分割航线市场，约定报价水平，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2009年11月，（略）发出招标。当事人与威克船务进行沟通，讨论投标意向，达成报价协议并予以了实施。2012年初，（略）发出招标。当事人与威克船务进行沟通，交换了投标意向。2012年2月，为了解开设新出发港口的可行性，（略）发出信息征询。当事人与日本邮船通过电话进行沟通，讨论报价水平，约定报出高价以阻止（略）开设这一新出发港口，并予以了实施，最终（略）放弃调整。</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北美至中国航线：2010年5月，（略）发出招标，当事人与川崎汽船株式会社（以下称“川崎汽船”）进行电话沟通，交换了投标意向。2012年2月，（略）发出招标，当事人与</w:t>
      </w:r>
      <w:proofErr w:type="gramStart"/>
      <w:r>
        <w:rPr>
          <w:rFonts w:hint="eastAsia"/>
          <w:color w:val="333333"/>
        </w:rPr>
        <w:t>华轮威尔</w:t>
      </w:r>
      <w:proofErr w:type="gramEnd"/>
      <w:r>
        <w:rPr>
          <w:rFonts w:hint="eastAsia"/>
          <w:color w:val="333333"/>
        </w:rPr>
        <w:t>森物流有限公司（以下称“华轮威尔森”）通过电话、会面等方式进行沟通，讨论报价水平，约定以报高价或不报价的方式协助华</w:t>
      </w:r>
      <w:proofErr w:type="gramStart"/>
      <w:r>
        <w:rPr>
          <w:rFonts w:hint="eastAsia"/>
          <w:color w:val="333333"/>
        </w:rPr>
        <w:t>轮威尔森维持</w:t>
      </w:r>
      <w:proofErr w:type="gramEnd"/>
      <w:r>
        <w:rPr>
          <w:rFonts w:hint="eastAsia"/>
          <w:color w:val="333333"/>
        </w:rPr>
        <w:t>运费水平，并予以了实施。2012年2月，（略）发出询价，当事人分别与日本邮船、</w:t>
      </w:r>
      <w:proofErr w:type="gramStart"/>
      <w:r>
        <w:rPr>
          <w:rFonts w:hint="eastAsia"/>
          <w:color w:val="333333"/>
        </w:rPr>
        <w:t>华轮威尔</w:t>
      </w:r>
      <w:proofErr w:type="gramEnd"/>
      <w:r>
        <w:rPr>
          <w:rFonts w:hint="eastAsia"/>
          <w:color w:val="333333"/>
        </w:rPr>
        <w:t>森进行沟通，交换投标意向，达成报价协议并予以了实施。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中国近海航线：2010年5月，（略）发出招标。当事人与日本东车轮船有限公司交换投标意向，分配意图中标航线，同意相互尊重各自已经承运的航线业务，达成报价协议并予以了实施。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中国至欧洲航线：2010年5月，（略）发出招标。当事人分别与日本邮船、川崎汽船通过电话、会面等方式多次沟通，讨论报价水平，达成协议，约定以报高价的方式对当事人在该航线上的海运业务予以尊重；同时当事人也分别尊重日本邮船、川崎汽船在该航线上的海运业务。当事人按照约定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国至西南非航线：2009年以来，针对在该航线上的（略）运输业务，当事人与川崎汽船通过电话、会面等方式持续沟通，交流各自愿意接受的最低运费水平，针对可以接受的最低费率达成协议。2010年5月，（略）发出招标。当事人与川崎汽船通过电话进行沟通，商议报价水平，达成报价协议并予以了实施。</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当事人提交的财务数据，经本机关核定，确认当事人2014年度与中国市场相关的滚装货物国际海运服务销售额为人民币（略）元（汇率按中华人民共和国国家外汇管理局公布的2014年度平均人民币汇率中间价计算）。</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以上事实，有本机关在调查过程中获取的电子邮件、会议记录、出差报销凭据、财务数据以及相关证人证言等为证。</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二、行政处罚依据和决定</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与具有竞争关系的滚装货物海运企业约定互不侵犯各自既有的运输业务，在此基础上交换敏感信息、进行价格协商、分配客户及航线，就特定滚装货物海运业务达成报价协议并予以了实施。上述行为违反了《中华人民共和国反垄断法》第十三条第一款第（一）、（三）项的规定，构成了与具有竞争关系的经营者达成并实施“固定或者变更商品价格”、“分割销售市场”垄断协议的行为，排除、限制了相关市场竞争，损害了中国相关滚装货物进出口商和消费者的利益。</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当事人的上述违法行为持续时间长、涉及范围广，且当事人在部分违法事件中起主导作用，违法情节严重，根据《中华人民共和国反垄断法》第四十六条第一款及第四十九条的规定，本机关决定对当事人处以2014年度与中国市场相关的滚装货物国际海运服务销售额10％的罚款。但鉴于当事人第三个主动向本机关报告达成垄断协议的有关情况并提供重要证据，</w:t>
      </w:r>
      <w:proofErr w:type="gramStart"/>
      <w:r>
        <w:rPr>
          <w:rFonts w:hint="eastAsia"/>
          <w:color w:val="333333"/>
        </w:rPr>
        <w:t>且停止</w:t>
      </w:r>
      <w:proofErr w:type="gramEnd"/>
      <w:r>
        <w:rPr>
          <w:rFonts w:hint="eastAsia"/>
          <w:color w:val="333333"/>
        </w:rPr>
        <w:t>了违法行为，在调查过程中全面持续配合、进行整改，根据《中华人民共和国反垄断法》第四十六条第二款和《反价格垄断行政执法程序规定》第十四条的规定，本机关</w:t>
      </w:r>
      <w:r>
        <w:rPr>
          <w:rFonts w:hint="eastAsia"/>
          <w:color w:val="333333"/>
        </w:rPr>
        <w:lastRenderedPageBreak/>
        <w:t>决定对当事人按照30%的幅度减轻罚款，处2014年度与中国市场相关的滚装货物国际海运服务销售额7％的罚款，计人民币38,121,126元。</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4"/>
          <w:rFonts w:hint="eastAsia"/>
          <w:color w:val="333333"/>
        </w:rPr>
        <w:t>三、相关事项</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当事人应当自收到本处罚决定书之日起十五日内，</w:t>
      </w:r>
      <w:proofErr w:type="gramStart"/>
      <w:r>
        <w:rPr>
          <w:rFonts w:hint="eastAsia"/>
          <w:color w:val="333333"/>
        </w:rPr>
        <w:t>携本处罚</w:t>
      </w:r>
      <w:proofErr w:type="gramEnd"/>
      <w:r>
        <w:rPr>
          <w:rFonts w:hint="eastAsia"/>
          <w:color w:val="333333"/>
        </w:rPr>
        <w:t>决定书将罚款如数上缴国库。收款人全称：（略）；账号：（略）；开户银行：（略）。到期不缴纳罚款的，本机关将依据《中华人民共和国行政处罚法》第五十一条的规定，每日按罚款数额的百分之三加处罚款。</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如对本机关处罚决定不服，可自收到本处罚决定书之日起六十日内向本机关申请行政复议，也可自收到本处罚决定书之日起六个月内直接向人民法院提起行政诉讼。复议、诉讼期间，本处罚决定不停止执行。</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C955F7" w:rsidRDefault="00C955F7" w:rsidP="00C955F7">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2015年12月15日</w:t>
      </w:r>
    </w:p>
    <w:p w:rsidR="00C955F7" w:rsidRDefault="00C955F7"/>
    <w:sectPr w:rsidR="00C955F7" w:rsidSect="000D28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5F7"/>
    <w:rsid w:val="000D288C"/>
    <w:rsid w:val="00C9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5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55F7"/>
    <w:rPr>
      <w:b/>
      <w:bCs/>
    </w:rPr>
  </w:style>
</w:styles>
</file>

<file path=word/webSettings.xml><?xml version="1.0" encoding="utf-8"?>
<w:webSettings xmlns:r="http://schemas.openxmlformats.org/officeDocument/2006/relationships" xmlns:w="http://schemas.openxmlformats.org/wordprocessingml/2006/main">
  <w:divs>
    <w:div w:id="12819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2019-02-01T00:45:00Z</dcterms:created>
  <dcterms:modified xsi:type="dcterms:W3CDTF">2019-02-01T00:45:00Z</dcterms:modified>
</cp:coreProperties>
</file>