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134638423"/>
        </w:rPr>
        <w:t>国家市场监督管理总</w:t>
      </w:r>
      <w:r>
        <w:rPr>
          <w:rFonts w:hint="default" w:ascii="Times New Roman" w:hAnsi="Times New Roman" w:eastAsia="黑体" w:cs="Times New Roman"/>
          <w:bCs/>
          <w:color w:val="000000"/>
          <w:spacing w:val="1"/>
          <w:kern w:val="0"/>
          <w:sz w:val="52"/>
          <w:szCs w:val="52"/>
          <w:fitText w:val="5742" w:id="-134638423"/>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val="en-US"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87</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sz w:val="32"/>
          <w:szCs w:val="32"/>
        </w:rPr>
        <w:t>淘宝中国控股有限公司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kern w:val="2"/>
          <w:sz w:val="32"/>
          <w:szCs w:val="32"/>
          <w:lang w:val="en-US" w:eastAsia="zh-CN"/>
        </w:rPr>
      </w:pPr>
      <w:r>
        <w:rPr>
          <w:rFonts w:hint="default" w:ascii="黑体" w:hAnsi="黑体" w:eastAsia="黑体" w:cs="黑体"/>
          <w:kern w:val="2"/>
          <w:sz w:val="32"/>
          <w:szCs w:val="32"/>
        </w:rPr>
        <w:t>住  所：</w:t>
      </w:r>
      <w:r>
        <w:rPr>
          <w:rFonts w:hint="default" w:ascii="Times New Roman" w:hAnsi="Times New Roman" w:eastAsia="仿宋_GB2312" w:cs="Times New Roman"/>
          <w:sz w:val="32"/>
          <w:szCs w:val="32"/>
        </w:rPr>
        <w:t>中国香港铜锣湾勿地臣街1号时代广场1座26楼</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lang w:val="en-US" w:eastAsia="zh-CN"/>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3月19日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淘宝中国控股有限公司</w:t>
      </w:r>
      <w:r>
        <w:rPr>
          <w:rFonts w:hint="default" w:ascii="Times New Roman" w:hAnsi="Times New Roman" w:eastAsia="仿宋_GB2312" w:cs="Times New Roman"/>
          <w:sz w:val="32"/>
          <w:lang w:val="en-US" w:eastAsia="zh-CN"/>
        </w:rPr>
        <w:t>（以下简称</w:t>
      </w:r>
      <w:r>
        <w:rPr>
          <w:rFonts w:hint="default" w:ascii="Times New Roman" w:hAnsi="Times New Roman" w:eastAsia="仿宋_GB2312" w:cs="Times New Roman"/>
          <w:sz w:val="32"/>
          <w:szCs w:val="32"/>
        </w:rPr>
        <w:t>淘宝中国</w:t>
      </w:r>
      <w:r>
        <w:rPr>
          <w:rFonts w:hint="default" w:ascii="Times New Roman" w:hAnsi="Times New Roman" w:eastAsia="仿宋_GB2312" w:cs="Times New Roman"/>
          <w:sz w:val="32"/>
          <w:lang w:val="en-US" w:eastAsia="zh-CN"/>
        </w:rPr>
        <w:t>）收购</w:t>
      </w:r>
      <w:r>
        <w:rPr>
          <w:rFonts w:hint="default" w:ascii="Times New Roman" w:hAnsi="Times New Roman" w:eastAsia="仿宋_GB2312" w:cs="Times New Roman"/>
          <w:sz w:val="32"/>
          <w:szCs w:val="32"/>
          <w:lang w:eastAsia="zh-CN"/>
        </w:rPr>
        <w:t>高鑫零售有限公司</w:t>
      </w:r>
      <w:r>
        <w:rPr>
          <w:rFonts w:hint="default" w:ascii="Times New Roman" w:hAnsi="Times New Roman" w:eastAsia="仿宋_GB2312" w:cs="Times New Roman"/>
          <w:sz w:val="32"/>
          <w:lang w:val="en-US" w:eastAsia="zh-CN"/>
        </w:rPr>
        <w:t>（以下简称</w:t>
      </w:r>
      <w:r>
        <w:rPr>
          <w:rFonts w:hint="default" w:ascii="Times New Roman" w:hAnsi="Times New Roman" w:eastAsia="仿宋_GB2312" w:cs="Times New Roman"/>
          <w:sz w:val="32"/>
          <w:szCs w:val="32"/>
          <w:lang w:eastAsia="zh-CN"/>
        </w:rPr>
        <w:t>高鑫零售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sz w:val="32"/>
          <w:szCs w:val="32"/>
        </w:rPr>
        <w:t>淘宝中国</w:t>
      </w:r>
      <w:r>
        <w:rPr>
          <w:rFonts w:hint="default" w:ascii="Times New Roman" w:hAnsi="Times New Roman" w:eastAsia="仿宋_GB2312" w:cs="Times New Roman"/>
          <w:kern w:val="2"/>
          <w:sz w:val="32"/>
          <w:szCs w:val="32"/>
        </w:rPr>
        <w:t>送达了《行政处罚告知书》，告知</w:t>
      </w:r>
      <w:r>
        <w:rPr>
          <w:rFonts w:hint="eastAsia" w:eastAsia="仿宋_GB2312" w:cs="Times New Roman"/>
          <w:kern w:val="2"/>
          <w:sz w:val="32"/>
          <w:szCs w:val="32"/>
          <w:lang w:eastAsia="zh-CN"/>
        </w:rPr>
        <w:t>当事人</w:t>
      </w:r>
      <w:r>
        <w:rPr>
          <w:rFonts w:hint="default" w:ascii="Times New Roman" w:hAnsi="Times New Roman" w:eastAsia="仿宋_GB2312" w:cs="Times New Roman"/>
          <w:kern w:val="2"/>
          <w:sz w:val="32"/>
          <w:szCs w:val="32"/>
        </w:rPr>
        <w:t>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事实、理由、证据，</w:t>
      </w:r>
      <w:r>
        <w:rPr>
          <w:rFonts w:hint="eastAsia" w:eastAsia="仿宋_GB2312" w:cs="Times New Roman"/>
          <w:kern w:val="2"/>
          <w:sz w:val="32"/>
          <w:szCs w:val="32"/>
          <w:lang w:eastAsia="zh-CN"/>
        </w:rPr>
        <w:t>并告知当事人</w:t>
      </w:r>
      <w:r>
        <w:rPr>
          <w:rFonts w:hint="default" w:ascii="Times New Roman" w:hAnsi="Times New Roman" w:eastAsia="仿宋_GB2312" w:cs="Times New Roman"/>
          <w:kern w:val="2"/>
          <w:sz w:val="32"/>
          <w:szCs w:val="32"/>
        </w:rPr>
        <w:t>依法享有的陈述、申辩和要求听证</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权</w:t>
      </w:r>
      <w:r>
        <w:rPr>
          <w:rFonts w:hint="eastAsia" w:eastAsia="仿宋_GB2312" w:cs="Times New Roman"/>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淘宝中国</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收购方：</w:t>
      </w:r>
      <w:r>
        <w:rPr>
          <w:rFonts w:hint="default" w:ascii="Times New Roman" w:hAnsi="Times New Roman" w:eastAsia="仿宋_GB2312" w:cs="Times New Roman"/>
          <w:b/>
          <w:kern w:val="2"/>
          <w:sz w:val="32"/>
          <w:szCs w:val="32"/>
          <w:lang w:val="en-US" w:eastAsia="zh-CN" w:bidi="ar-SA"/>
        </w:rPr>
        <w:t>淘宝中国。</w:t>
      </w:r>
      <w:r>
        <w:rPr>
          <w:rFonts w:hint="default" w:ascii="Times New Roman" w:hAnsi="Times New Roman" w:eastAsia="仿宋_GB2312" w:cs="Times New Roman"/>
          <w:b w:val="0"/>
          <w:bCs/>
          <w:kern w:val="2"/>
          <w:sz w:val="32"/>
          <w:szCs w:val="32"/>
          <w:lang w:val="en-US" w:eastAsia="zh-CN" w:bidi="ar-SA"/>
        </w:rPr>
        <w:t>2003年于</w:t>
      </w:r>
      <w:r>
        <w:rPr>
          <w:rFonts w:hint="eastAsia" w:ascii="Times New Roman" w:hAnsi="Times New Roman" w:eastAsia="仿宋_GB2312" w:cs="Times New Roman"/>
          <w:b w:val="0"/>
          <w:bCs/>
          <w:kern w:val="2"/>
          <w:sz w:val="32"/>
          <w:szCs w:val="32"/>
          <w:lang w:val="en-US" w:eastAsia="zh-CN" w:bidi="ar-SA"/>
        </w:rPr>
        <w:t>中国</w:t>
      </w:r>
      <w:r>
        <w:rPr>
          <w:rFonts w:hint="default" w:ascii="Times New Roman" w:hAnsi="Times New Roman" w:eastAsia="仿宋_GB2312" w:cs="Times New Roman"/>
          <w:b w:val="0"/>
          <w:bCs/>
          <w:kern w:val="2"/>
          <w:sz w:val="32"/>
          <w:szCs w:val="32"/>
          <w:lang w:val="en-US" w:eastAsia="zh-CN" w:bidi="ar-SA"/>
        </w:rPr>
        <w:t>香港注册成立，最终控制人是阿里巴巴集团控股有限公司（以下简称阿里巴巴）</w:t>
      </w:r>
      <w:r>
        <w:rPr>
          <w:rFonts w:hint="default"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sz w:val="32"/>
          <w:szCs w:val="32"/>
          <w:lang w:eastAsia="zh-CN"/>
        </w:rPr>
        <w:t>阿里巴巴主营业务包括网络零售平台服务、零售及批发商业、物流服务、生活服务、云计算、数字媒体及娱乐、创新业务等。2019年淘宝中国全球营业额为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lang w:eastAsia="zh-CN"/>
        </w:rPr>
        <w:t>人民币（币种下同），中国境内营业额为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kinsoku/>
        <w:wordWrap/>
        <w:overflowPunct w:val="0"/>
        <w:topLinePunct w:val="0"/>
        <w:autoSpaceDE w:val="0"/>
        <w:autoSpaceDN w:val="0"/>
        <w:bidi w:val="0"/>
        <w:adjustRightInd w:val="0"/>
        <w:snapToGrid/>
        <w:spacing w:line="594" w:lineRule="exact"/>
        <w:ind w:firstLine="641"/>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sz w:val="32"/>
          <w:szCs w:val="32"/>
        </w:rPr>
        <w:t>被收购方：</w:t>
      </w:r>
      <w:r>
        <w:rPr>
          <w:rFonts w:hint="default" w:ascii="Times New Roman" w:hAnsi="Times New Roman" w:eastAsia="仿宋_GB2312" w:cs="Times New Roman"/>
          <w:b/>
          <w:bCs/>
          <w:kern w:val="2"/>
          <w:sz w:val="32"/>
          <w:szCs w:val="32"/>
          <w:lang w:val="en-US" w:eastAsia="zh-CN" w:bidi="ar-SA"/>
        </w:rPr>
        <w:t>高鑫零售</w:t>
      </w:r>
      <w:r>
        <w:rPr>
          <w:rFonts w:hint="default" w:ascii="Times New Roman" w:hAnsi="Times New Roman" w:eastAsia="仿宋_GB2312" w:cs="Times New Roman"/>
          <w:kern w:val="2"/>
          <w:sz w:val="32"/>
          <w:szCs w:val="32"/>
          <w:lang w:val="en-US" w:eastAsia="zh-CN" w:bidi="ar-SA"/>
        </w:rPr>
        <w:t>。2000年于</w:t>
      </w:r>
      <w:r>
        <w:rPr>
          <w:rFonts w:hint="eastAsia" w:ascii="Times New Roman" w:hAnsi="Times New Roman" w:cs="Times New Roman"/>
          <w:kern w:val="2"/>
          <w:sz w:val="32"/>
          <w:szCs w:val="32"/>
          <w:lang w:val="en-US" w:eastAsia="zh-CN" w:bidi="ar-SA"/>
        </w:rPr>
        <w:t>中国</w:t>
      </w:r>
      <w:r>
        <w:rPr>
          <w:rFonts w:hint="default" w:ascii="Times New Roman" w:hAnsi="Times New Roman" w:eastAsia="仿宋_GB2312" w:cs="Times New Roman"/>
          <w:kern w:val="2"/>
          <w:sz w:val="32"/>
          <w:szCs w:val="32"/>
          <w:lang w:val="en-US" w:eastAsia="zh-CN" w:bidi="ar-SA"/>
        </w:rPr>
        <w:t>香港注册成立，最终控制人是欧尚零售国际（Auchan Retail International S.A.</w:t>
      </w:r>
      <w:r>
        <w:rPr>
          <w:rFonts w:hint="eastAsia" w:ascii="Times New Roman" w:hAnsi="Times New Roman" w:cs="Times New Roman"/>
          <w:kern w:val="2"/>
          <w:sz w:val="32"/>
          <w:szCs w:val="32"/>
          <w:lang w:val="en-US" w:eastAsia="zh-CN" w:bidi="ar-SA"/>
        </w:rPr>
        <w:t>，以下简称欧尚</w:t>
      </w:r>
      <w:r>
        <w:rPr>
          <w:rFonts w:hint="default" w:ascii="Times New Roman" w:hAnsi="Times New Roman" w:eastAsia="仿宋_GB2312" w:cs="Times New Roman"/>
          <w:kern w:val="2"/>
          <w:sz w:val="32"/>
          <w:szCs w:val="32"/>
          <w:lang w:val="en-US" w:eastAsia="zh-CN" w:bidi="ar-SA"/>
        </w:rPr>
        <w:t>），主要从事超市零售业务，旗下品牌包括“欧尚”及“大润发”。2019年高鑫零售全球和中国境内营业额均为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本交易系</w:t>
      </w:r>
      <w:r>
        <w:rPr>
          <w:rFonts w:hint="eastAsia" w:ascii="Times New Roman" w:hAnsi="Times New Roman" w:eastAsia="仿宋_GB2312" w:cs="Times New Roman"/>
          <w:bCs/>
          <w:kern w:val="2"/>
          <w:sz w:val="32"/>
          <w:szCs w:val="32"/>
          <w:lang w:val="en-US" w:eastAsia="zh-CN" w:bidi="ar-SA"/>
        </w:rPr>
        <w:t>股权收购</w:t>
      </w:r>
      <w:r>
        <w:rPr>
          <w:rFonts w:hint="default" w:ascii="Times New Roman" w:hAnsi="Times New Roman" w:eastAsia="仿宋_GB2312" w:cs="Times New Roman"/>
          <w:bCs/>
          <w:kern w:val="2"/>
          <w:sz w:val="32"/>
          <w:szCs w:val="32"/>
          <w:lang w:val="en-US" w:eastAsia="zh-CN" w:bidi="ar-SA"/>
        </w:rPr>
        <w:t>。2020年10月19日，淘宝中国收购高</w:t>
      </w:r>
      <w:bookmarkStart w:id="0" w:name="_GoBack"/>
      <w:bookmarkEnd w:id="0"/>
      <w:r>
        <w:rPr>
          <w:rFonts w:hint="default" w:ascii="Times New Roman" w:hAnsi="Times New Roman" w:eastAsia="仿宋_GB2312" w:cs="Times New Roman"/>
          <w:bCs/>
          <w:kern w:val="2"/>
          <w:sz w:val="32"/>
          <w:szCs w:val="32"/>
          <w:lang w:val="en-US" w:eastAsia="zh-CN" w:bidi="ar-SA"/>
        </w:rPr>
        <w:t>鑫零售的控股股东吉鑫70.94%股份，同日完成交割。交易完成后，淘宝中国直接和间接持有高鑫零售72.35%股份，取得单独控制权。</w:t>
      </w:r>
      <w:r>
        <w:rPr>
          <w:rFonts w:hint="eastAsia" w:ascii="Times New Roman" w:hAnsi="Times New Roman" w:eastAsia="仿宋_GB2312" w:cs="Times New Roman"/>
          <w:bCs/>
          <w:kern w:val="2"/>
          <w:sz w:val="32"/>
          <w:szCs w:val="32"/>
          <w:lang w:val="en-US" w:eastAsia="zh-CN" w:bidi="ar-SA"/>
        </w:rPr>
        <w:t xml:space="preserve">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bCs/>
          <w:kern w:val="2"/>
          <w:sz w:val="32"/>
          <w:szCs w:val="32"/>
          <w:lang w:val="en-US" w:eastAsia="zh-CN" w:bidi="ar-SA"/>
        </w:rPr>
        <w:t>淘宝中国收购高鑫零售的控股股东吉鑫70.94%股份，交易完成后，直接和间接持有高鑫零售72.35%股份，取得单独控制权，</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2019年淘宝中国全球营业额为3768.4亿元，中国境内营业额为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高鑫零售全球和中国境内营业额均为</w:t>
      </w:r>
      <w:r>
        <w:rPr>
          <w:rFonts w:hint="eastAsia" w:ascii="Times New Roman" w:hAnsi="Times New Roman" w:eastAsia="仿宋_GB2312" w:cs="Times New Roman"/>
          <w:sz w:val="32"/>
          <w:szCs w:val="32"/>
          <w:lang w:eastAsia="zh-CN"/>
        </w:rPr>
        <w:t>（略）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kern w:val="2"/>
          <w:sz w:val="32"/>
          <w:szCs w:val="32"/>
          <w:lang w:val="en-US" w:eastAsia="zh-CN" w:bidi="ar-SA"/>
        </w:rPr>
        <w:t>2020年10月19日，交易完成交割，</w:t>
      </w:r>
      <w:r>
        <w:rPr>
          <w:rFonts w:hint="eastAsia" w:eastAsia="仿宋_GB2312" w:cs="Times New Roman"/>
          <w:bCs/>
          <w:kern w:val="2"/>
          <w:sz w:val="32"/>
          <w:szCs w:val="32"/>
          <w:lang w:val="en-US" w:eastAsia="zh-CN" w:bidi="ar-SA"/>
        </w:rPr>
        <w:t>在此之前未依法申报，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sz w:val="32"/>
          <w:szCs w:val="32"/>
          <w:lang w:eastAsia="zh-CN"/>
        </w:rPr>
        <w:t>淘宝中国</w:t>
      </w:r>
      <w:r>
        <w:rPr>
          <w:rFonts w:hint="eastAsia" w:ascii="Times New Roman" w:hAnsi="Times New Roman" w:eastAsia="仿宋_GB2312" w:cs="Times New Roman"/>
          <w:b w:val="0"/>
          <w:bCs w:val="0"/>
          <w:kern w:val="2"/>
          <w:sz w:val="32"/>
          <w:szCs w:val="32"/>
          <w:lang w:val="en-US" w:eastAsia="zh-CN" w:bidi="ar-SA"/>
        </w:rPr>
        <w:t>收购</w:t>
      </w:r>
      <w:r>
        <w:rPr>
          <w:rFonts w:hint="default" w:ascii="Times New Roman" w:hAnsi="Times New Roman" w:eastAsia="仿宋_GB2312" w:cs="Times New Roman"/>
          <w:kern w:val="2"/>
          <w:sz w:val="32"/>
          <w:szCs w:val="32"/>
          <w:lang w:val="en-US" w:eastAsia="zh-CN" w:bidi="ar-SA"/>
        </w:rPr>
        <w:t>高鑫零售</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sz w:val="32"/>
          <w:szCs w:val="32"/>
          <w:lang w:eastAsia="zh-CN"/>
        </w:rPr>
        <w:t>淘宝中国</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val="en-US"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default" w:ascii="Times New Roman" w:hAnsi="Times New Roman" w:eastAsia="仿宋_GB2312" w:cs="Times New Roman"/>
          <w:sz w:val="32"/>
          <w:szCs w:val="32"/>
          <w:lang w:eastAsia="zh-CN"/>
        </w:rPr>
        <w:t>淘宝中</w:t>
      </w:r>
      <w:r>
        <w:rPr>
          <w:rFonts w:hint="eastAsia" w:eastAsia="仿宋_GB2312" w:cs="Times New Roman"/>
          <w:sz w:val="32"/>
          <w:szCs w:val="32"/>
          <w:lang w:val="en-US" w:eastAsia="zh-CN"/>
        </w:rPr>
        <w:t>国0000002102114800。</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1</w:t>
      </w: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2FB708CB"/>
    <w:rsid w:val="300B75DD"/>
    <w:rsid w:val="3069119D"/>
    <w:rsid w:val="308D1FE3"/>
    <w:rsid w:val="31611C2C"/>
    <w:rsid w:val="31E778A8"/>
    <w:rsid w:val="33B94AAA"/>
    <w:rsid w:val="34714342"/>
    <w:rsid w:val="35B03B5A"/>
    <w:rsid w:val="366C128A"/>
    <w:rsid w:val="38043EF0"/>
    <w:rsid w:val="386A294D"/>
    <w:rsid w:val="3B5D2A4F"/>
    <w:rsid w:val="3F1B7491"/>
    <w:rsid w:val="3F3B6D32"/>
    <w:rsid w:val="3F9631F0"/>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9654663"/>
    <w:rsid w:val="5A8C3C9C"/>
    <w:rsid w:val="5B8B0DC5"/>
    <w:rsid w:val="5BDD2331"/>
    <w:rsid w:val="5D4E6DD5"/>
    <w:rsid w:val="5EBC3ACE"/>
    <w:rsid w:val="5EFA53DB"/>
    <w:rsid w:val="5F391542"/>
    <w:rsid w:val="602F6571"/>
    <w:rsid w:val="62E72A13"/>
    <w:rsid w:val="631604C1"/>
    <w:rsid w:val="662A0EB3"/>
    <w:rsid w:val="67DD6C37"/>
    <w:rsid w:val="6947638C"/>
    <w:rsid w:val="6A3F091C"/>
    <w:rsid w:val="6C8D52AD"/>
    <w:rsid w:val="6EFE65C0"/>
    <w:rsid w:val="6F712D0C"/>
    <w:rsid w:val="6F800B7A"/>
    <w:rsid w:val="6FBF4BAE"/>
    <w:rsid w:val="71205B4B"/>
    <w:rsid w:val="77F1B0DF"/>
    <w:rsid w:val="7A782B89"/>
    <w:rsid w:val="7D641176"/>
    <w:rsid w:val="7FFE1A9B"/>
    <w:rsid w:val="A4BFF795"/>
    <w:rsid w:val="F7F32FDA"/>
    <w:rsid w:val="FAB0BE9D"/>
    <w:rsid w:val="FE74BA60"/>
    <w:rsid w:val="FEF3402C"/>
    <w:rsid w:val="FFFED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2020-12-12T18:26:00Z</dcterms:created>
  <dc:creator>徐霄飞</dc:creator>
  <cp:lastModifiedBy>greatwall</cp:lastModifiedBy>
  <cp:lastPrinted>2021-03-12T17:28:00Z</cp:lastPrinted>
  <dcterms:modified xsi:type="dcterms:W3CDTF">2021-11-19T14:04:48Z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