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A404A" w:rsidRDefault="00FA404A" w:rsidP="00FA404A">
      <w:pPr>
        <w:pStyle w:val="aa"/>
        <w:shd w:val="clear" w:color="auto" w:fill="FFFFFF"/>
        <w:spacing w:before="0" w:beforeAutospacing="0" w:after="0" w:afterAutospacing="0" w:line="630" w:lineRule="atLeast"/>
        <w:jc w:val="center"/>
        <w:rPr>
          <w:rStyle w:val="ab"/>
          <w:rFonts w:hint="eastAsia"/>
          <w:color w:val="333333"/>
          <w:sz w:val="44"/>
          <w:szCs w:val="44"/>
        </w:rPr>
      </w:pPr>
    </w:p>
    <w:p w:rsidR="00FA404A" w:rsidRDefault="00FA404A" w:rsidP="00FA404A">
      <w:pPr>
        <w:pStyle w:val="aa"/>
        <w:shd w:val="clear" w:color="auto" w:fill="FFFFFF"/>
        <w:spacing w:before="0" w:beforeAutospacing="0" w:after="0" w:afterAutospacing="0" w:line="630" w:lineRule="atLeast"/>
        <w:jc w:val="center"/>
        <w:rPr>
          <w:rFonts w:ascii="仿宋" w:eastAsia="仿宋" w:hAnsi="仿宋"/>
          <w:color w:val="333333"/>
          <w:sz w:val="32"/>
          <w:szCs w:val="32"/>
        </w:rPr>
      </w:pPr>
      <w:r>
        <w:rPr>
          <w:rStyle w:val="ab"/>
          <w:rFonts w:hint="eastAsia"/>
          <w:color w:val="333333"/>
          <w:sz w:val="44"/>
          <w:szCs w:val="44"/>
        </w:rPr>
        <w:t>能源效率标识管理办法</w:t>
      </w:r>
    </w:p>
    <w:p w:rsidR="00FA404A" w:rsidRPr="00FA404A" w:rsidRDefault="00FA404A" w:rsidP="00FA404A">
      <w:pPr>
        <w:pStyle w:val="aa"/>
        <w:shd w:val="clear" w:color="auto" w:fill="FFFFFF"/>
        <w:spacing w:before="0" w:beforeAutospacing="0" w:after="0" w:afterAutospacing="0" w:line="630" w:lineRule="atLeast"/>
        <w:jc w:val="both"/>
        <w:rPr>
          <w:rFonts w:ascii="楷体_GB2312" w:eastAsia="楷体_GB2312" w:hAnsi="仿宋" w:hint="eastAsia"/>
          <w:color w:val="333333"/>
          <w:sz w:val="32"/>
          <w:szCs w:val="32"/>
        </w:rPr>
      </w:pPr>
      <w:r w:rsidRPr="00FA404A">
        <w:rPr>
          <w:rFonts w:ascii="楷体_GB2312" w:eastAsia="楷体_GB2312" w:hAnsi="仿宋" w:hint="eastAsia"/>
          <w:color w:val="333333"/>
          <w:sz w:val="28"/>
          <w:szCs w:val="28"/>
        </w:rPr>
        <w:t xml:space="preserve">　　（2016年2月29日国家发展和改革委员会、国家质量监督检验检疫总局令第35号公布 自2016年6月1日起施行）</w:t>
      </w:r>
      <w:bookmarkStart w:id="0" w:name="_GoBack"/>
      <w:bookmarkEnd w:id="0"/>
    </w:p>
    <w:p w:rsidR="00FA404A" w:rsidRDefault="00FA404A" w:rsidP="00FA404A">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hint="eastAsia"/>
          <w:color w:val="333333"/>
          <w:sz w:val="32"/>
          <w:szCs w:val="32"/>
        </w:rPr>
        <w:t> </w:t>
      </w:r>
    </w:p>
    <w:p w:rsidR="00FA404A" w:rsidRDefault="00FA404A" w:rsidP="00FA404A">
      <w:pPr>
        <w:pStyle w:val="aa"/>
        <w:shd w:val="clear" w:color="auto" w:fill="FFFFFF"/>
        <w:spacing w:before="0" w:beforeAutospacing="0" w:after="0" w:afterAutospacing="0" w:line="630" w:lineRule="atLeast"/>
        <w:jc w:val="center"/>
        <w:rPr>
          <w:rFonts w:ascii="仿宋" w:eastAsia="仿宋" w:hAnsi="仿宋" w:hint="eastAsia"/>
          <w:color w:val="333333"/>
          <w:sz w:val="32"/>
          <w:szCs w:val="32"/>
        </w:rPr>
      </w:pPr>
      <w:r>
        <w:rPr>
          <w:rFonts w:ascii="黑体" w:eastAsia="黑体" w:hAnsi="黑体" w:hint="eastAsia"/>
          <w:color w:val="333333"/>
          <w:sz w:val="32"/>
          <w:szCs w:val="32"/>
        </w:rPr>
        <w:t>第一章　总　 则</w:t>
      </w:r>
    </w:p>
    <w:p w:rsidR="00FA404A" w:rsidRDefault="00FA404A" w:rsidP="00FA404A">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hint="eastAsia"/>
          <w:color w:val="333333"/>
          <w:sz w:val="32"/>
          <w:szCs w:val="32"/>
        </w:rPr>
        <w:t> </w:t>
      </w:r>
    </w:p>
    <w:p w:rsidR="00FA404A" w:rsidRDefault="00FA404A" w:rsidP="00FA404A">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黑体" w:eastAsia="黑体" w:hAnsi="黑体" w:hint="eastAsia"/>
          <w:color w:val="333333"/>
          <w:sz w:val="32"/>
          <w:szCs w:val="32"/>
        </w:rPr>
        <w:t xml:space="preserve">　　第一条</w:t>
      </w:r>
      <w:r>
        <w:rPr>
          <w:rFonts w:hint="eastAsia"/>
          <w:color w:val="333333"/>
          <w:sz w:val="32"/>
          <w:szCs w:val="32"/>
        </w:rPr>
        <w:t> </w:t>
      </w:r>
      <w:r>
        <w:rPr>
          <w:rFonts w:ascii="仿宋" w:eastAsia="仿宋" w:hAnsi="仿宋" w:hint="eastAsia"/>
          <w:color w:val="333333"/>
          <w:sz w:val="32"/>
          <w:szCs w:val="32"/>
        </w:rPr>
        <w:t>为加强节能管理，推动节能技术进步，提高用能产品能源效率，依据《中华人民共和国节约能源法》、《中华人民共和国产品质量法》、《中华人民共和国进出口商品检验法》及其实施条例、《中华人民共和国认证认可条例》，制定本办法。</w:t>
      </w:r>
    </w:p>
    <w:p w:rsidR="00FA404A" w:rsidRDefault="00FA404A" w:rsidP="00FA404A">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黑体" w:eastAsia="黑体" w:hAnsi="黑体" w:hint="eastAsia"/>
          <w:color w:val="333333"/>
          <w:sz w:val="32"/>
          <w:szCs w:val="32"/>
        </w:rPr>
        <w:t xml:space="preserve">　　第二条</w:t>
      </w:r>
      <w:r>
        <w:rPr>
          <w:rFonts w:hint="eastAsia"/>
          <w:color w:val="333333"/>
          <w:sz w:val="32"/>
          <w:szCs w:val="32"/>
        </w:rPr>
        <w:t> </w:t>
      </w:r>
      <w:r>
        <w:rPr>
          <w:rFonts w:ascii="仿宋" w:eastAsia="仿宋" w:hAnsi="仿宋" w:hint="eastAsia"/>
          <w:color w:val="333333"/>
          <w:sz w:val="32"/>
          <w:szCs w:val="32"/>
        </w:rPr>
        <w:t>本办法所称能源效率标识（以下简称能效标识），是指表示用能产品能源效率等级等性能指标的一种信息标识，属于产品符合性标志的范畴。</w:t>
      </w:r>
    </w:p>
    <w:p w:rsidR="00FA404A" w:rsidRDefault="00FA404A" w:rsidP="00FA404A">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黑体" w:eastAsia="黑体" w:hAnsi="黑体" w:hint="eastAsia"/>
          <w:color w:val="333333"/>
          <w:sz w:val="32"/>
          <w:szCs w:val="32"/>
        </w:rPr>
        <w:t xml:space="preserve">　　第三条</w:t>
      </w:r>
      <w:r>
        <w:rPr>
          <w:rFonts w:hint="eastAsia"/>
          <w:color w:val="333333"/>
          <w:sz w:val="32"/>
          <w:szCs w:val="32"/>
        </w:rPr>
        <w:t> </w:t>
      </w:r>
      <w:r>
        <w:rPr>
          <w:rFonts w:ascii="仿宋" w:eastAsia="仿宋" w:hAnsi="仿宋" w:hint="eastAsia"/>
          <w:color w:val="333333"/>
          <w:sz w:val="32"/>
          <w:szCs w:val="32"/>
        </w:rPr>
        <w:t>国家对节能潜力大、使用面广的用能产品实行能效标识管理。具体产品实行目录管理。</w:t>
      </w:r>
    </w:p>
    <w:p w:rsidR="00FA404A" w:rsidRDefault="00FA404A" w:rsidP="00FA404A">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国家发展和改革委员会（以下简称国家发展改革委）、国家质量监督检验检疫总局（以下简称国家质检总局）和国家认证认</w:t>
      </w:r>
      <w:r>
        <w:rPr>
          <w:rFonts w:ascii="仿宋" w:eastAsia="仿宋" w:hAnsi="仿宋" w:hint="eastAsia"/>
          <w:color w:val="333333"/>
          <w:sz w:val="32"/>
          <w:szCs w:val="32"/>
        </w:rPr>
        <w:lastRenderedPageBreak/>
        <w:t>可监督管理委员会（以下简称国家认监委）负责能效标识管理制度的建立并组织实施。国家发展改革委会同国家质检总局、国家认监委制定并公布《中华人民共和国实行能源效率标识的产品目录》（以下简称《目录》），规定统一适用的产品能效标准、实施规则、能效标识样式和规格。</w:t>
      </w:r>
    </w:p>
    <w:p w:rsidR="00FA404A" w:rsidRDefault="00FA404A" w:rsidP="00FA404A">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黑体" w:eastAsia="黑体" w:hAnsi="黑体" w:hint="eastAsia"/>
          <w:color w:val="333333"/>
          <w:sz w:val="32"/>
          <w:szCs w:val="32"/>
        </w:rPr>
        <w:t xml:space="preserve">　　第四条</w:t>
      </w:r>
      <w:r>
        <w:rPr>
          <w:rFonts w:hint="eastAsia"/>
          <w:color w:val="333333"/>
          <w:sz w:val="32"/>
          <w:szCs w:val="32"/>
        </w:rPr>
        <w:t> </w:t>
      </w:r>
      <w:r>
        <w:rPr>
          <w:rFonts w:ascii="仿宋" w:eastAsia="仿宋" w:hAnsi="仿宋" w:hint="eastAsia"/>
          <w:color w:val="333333"/>
          <w:sz w:val="32"/>
          <w:szCs w:val="32"/>
        </w:rPr>
        <w:t>地方各级人民政府管理节能工作的部门（以下简称地方节能主管部门）、地方各级质量技术监督部门和出入境检验检疫机构（以下简称地方质检部门），在各自职责范围内对所辖区域内能效标识的使用实施监督管理。</w:t>
      </w:r>
    </w:p>
    <w:p w:rsidR="00FA404A" w:rsidRDefault="00FA404A" w:rsidP="00FA404A">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黑体" w:eastAsia="黑体" w:hAnsi="黑体" w:hint="eastAsia"/>
          <w:color w:val="333333"/>
          <w:sz w:val="32"/>
          <w:szCs w:val="32"/>
        </w:rPr>
        <w:t xml:space="preserve">　　第五条</w:t>
      </w:r>
      <w:r>
        <w:rPr>
          <w:rFonts w:hint="eastAsia"/>
          <w:color w:val="333333"/>
          <w:sz w:val="32"/>
          <w:szCs w:val="32"/>
        </w:rPr>
        <w:t> </w:t>
      </w:r>
      <w:r>
        <w:rPr>
          <w:rFonts w:ascii="仿宋" w:eastAsia="仿宋" w:hAnsi="仿宋" w:hint="eastAsia"/>
          <w:color w:val="333333"/>
          <w:sz w:val="32"/>
          <w:szCs w:val="32"/>
        </w:rPr>
        <w:t>列入《目录》的用能产品生产者和进口商应当向国家质检总局和国家发展改革委授权的中国标准化研究院 （以下简称授权机构）备案能效标识及相关信息。</w:t>
      </w:r>
    </w:p>
    <w:p w:rsidR="00FA404A" w:rsidRDefault="00FA404A" w:rsidP="00FA404A">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w:t>
      </w:r>
    </w:p>
    <w:p w:rsidR="00FA404A" w:rsidRDefault="00FA404A" w:rsidP="00FA404A">
      <w:pPr>
        <w:pStyle w:val="aa"/>
        <w:shd w:val="clear" w:color="auto" w:fill="FFFFFF"/>
        <w:spacing w:before="0" w:beforeAutospacing="0" w:after="0" w:afterAutospacing="0" w:line="630" w:lineRule="atLeast"/>
        <w:jc w:val="center"/>
        <w:rPr>
          <w:rFonts w:ascii="仿宋" w:eastAsia="仿宋" w:hAnsi="仿宋" w:hint="eastAsia"/>
          <w:color w:val="333333"/>
          <w:sz w:val="32"/>
          <w:szCs w:val="32"/>
        </w:rPr>
      </w:pPr>
      <w:r>
        <w:rPr>
          <w:rFonts w:ascii="黑体" w:eastAsia="黑体" w:hAnsi="黑体" w:hint="eastAsia"/>
          <w:color w:val="333333"/>
          <w:sz w:val="32"/>
          <w:szCs w:val="32"/>
        </w:rPr>
        <w:t>第二章　能效标识的实施</w:t>
      </w:r>
    </w:p>
    <w:p w:rsidR="00FA404A" w:rsidRDefault="00FA404A" w:rsidP="00FA404A">
      <w:pPr>
        <w:pStyle w:val="aa"/>
        <w:shd w:val="clear" w:color="auto" w:fill="FFFFFF"/>
        <w:spacing w:before="0" w:beforeAutospacing="0" w:after="0" w:afterAutospacing="0" w:line="630" w:lineRule="atLeast"/>
        <w:jc w:val="center"/>
        <w:rPr>
          <w:rFonts w:ascii="仿宋" w:eastAsia="仿宋" w:hAnsi="仿宋" w:hint="eastAsia"/>
          <w:color w:val="333333"/>
          <w:sz w:val="32"/>
          <w:szCs w:val="32"/>
        </w:rPr>
      </w:pPr>
      <w:r>
        <w:rPr>
          <w:rFonts w:hint="eastAsia"/>
          <w:color w:val="333333"/>
          <w:sz w:val="32"/>
          <w:szCs w:val="32"/>
        </w:rPr>
        <w:t> </w:t>
      </w:r>
    </w:p>
    <w:p w:rsidR="00FA404A" w:rsidRDefault="00FA404A" w:rsidP="00FA404A">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黑体" w:eastAsia="黑体" w:hAnsi="黑体" w:hint="eastAsia"/>
          <w:color w:val="333333"/>
          <w:sz w:val="32"/>
          <w:szCs w:val="32"/>
        </w:rPr>
        <w:t xml:space="preserve">　　第六条</w:t>
      </w:r>
      <w:r>
        <w:rPr>
          <w:rFonts w:hint="eastAsia"/>
          <w:color w:val="333333"/>
          <w:sz w:val="32"/>
          <w:szCs w:val="32"/>
        </w:rPr>
        <w:t> </w:t>
      </w:r>
      <w:r>
        <w:rPr>
          <w:rFonts w:ascii="仿宋" w:eastAsia="仿宋" w:hAnsi="仿宋" w:hint="eastAsia"/>
          <w:color w:val="333333"/>
          <w:sz w:val="32"/>
          <w:szCs w:val="32"/>
        </w:rPr>
        <w:t>生产者和进口商应当对列入《目录》的用能产品标注能效标识，根据国家统一规定的能效标识样式、规格以及标注</w:t>
      </w:r>
      <w:r>
        <w:rPr>
          <w:rFonts w:ascii="仿宋" w:eastAsia="仿宋" w:hAnsi="仿宋" w:hint="eastAsia"/>
          <w:color w:val="333333"/>
          <w:sz w:val="32"/>
          <w:szCs w:val="32"/>
        </w:rPr>
        <w:lastRenderedPageBreak/>
        <w:t>规定印制和使用能效标识，并在产品包装物上或者使用说明书中予以说明。</w:t>
      </w:r>
    </w:p>
    <w:p w:rsidR="00FA404A" w:rsidRDefault="00FA404A" w:rsidP="00FA404A">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列入《目录》的用能产品通过网络交易的，还应当在产品信息展示主页面醒目位置展示相应的能效标识。</w:t>
      </w:r>
    </w:p>
    <w:p w:rsidR="00FA404A" w:rsidRDefault="00FA404A" w:rsidP="00FA404A">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在产品包装物、说明书、网络交易产品信息展示主页面以及广告宣传中使用的能效标识，可按比例放大或者缩小，并清晰可辨。</w:t>
      </w:r>
    </w:p>
    <w:p w:rsidR="00FA404A" w:rsidRDefault="00FA404A" w:rsidP="00FA404A">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黑体" w:eastAsia="黑体" w:hAnsi="黑体" w:hint="eastAsia"/>
          <w:color w:val="333333"/>
          <w:sz w:val="32"/>
          <w:szCs w:val="32"/>
        </w:rPr>
        <w:t xml:space="preserve">　　第七条</w:t>
      </w:r>
      <w:r>
        <w:rPr>
          <w:rFonts w:hint="eastAsia"/>
          <w:color w:val="333333"/>
          <w:sz w:val="32"/>
          <w:szCs w:val="32"/>
        </w:rPr>
        <w:t> </w:t>
      </w:r>
      <w:r>
        <w:rPr>
          <w:rFonts w:ascii="仿宋" w:eastAsia="仿宋" w:hAnsi="仿宋" w:hint="eastAsia"/>
          <w:color w:val="333333"/>
          <w:sz w:val="32"/>
          <w:szCs w:val="32"/>
        </w:rPr>
        <w:t>能效标识的名称为“中国能效标识”（英文名称为China Energy Label），能效标识应当包括以下基本内容：</w:t>
      </w:r>
    </w:p>
    <w:p w:rsidR="00FA404A" w:rsidRDefault="00FA404A" w:rsidP="00FA404A">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（一）生产者名称或者简称；</w:t>
      </w:r>
    </w:p>
    <w:p w:rsidR="00FA404A" w:rsidRDefault="00FA404A" w:rsidP="00FA404A">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（二）产品规格型号；</w:t>
      </w:r>
    </w:p>
    <w:p w:rsidR="00FA404A" w:rsidRDefault="00FA404A" w:rsidP="00FA404A">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（三）能效等级；</w:t>
      </w:r>
    </w:p>
    <w:p w:rsidR="00FA404A" w:rsidRDefault="00FA404A" w:rsidP="00FA404A">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（四）能效指标；</w:t>
      </w:r>
    </w:p>
    <w:p w:rsidR="00FA404A" w:rsidRDefault="00FA404A" w:rsidP="00FA404A">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（五）依据的能源效率强制性国家标准编号；</w:t>
      </w:r>
    </w:p>
    <w:p w:rsidR="00FA404A" w:rsidRDefault="00FA404A" w:rsidP="00FA404A">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（六）能效信息码。</w:t>
      </w:r>
    </w:p>
    <w:p w:rsidR="00FA404A" w:rsidRDefault="00FA404A" w:rsidP="00FA404A">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列入国家能效“领跑者”目录的产品，还应当包括能效“领跑者”相关信息。</w:t>
      </w:r>
    </w:p>
    <w:p w:rsidR="00FA404A" w:rsidRDefault="00FA404A" w:rsidP="00FA404A">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黑体" w:eastAsia="黑体" w:hAnsi="黑体" w:hint="eastAsia"/>
          <w:color w:val="333333"/>
          <w:sz w:val="32"/>
          <w:szCs w:val="32"/>
        </w:rPr>
        <w:lastRenderedPageBreak/>
        <w:t xml:space="preserve">　　第八条</w:t>
      </w:r>
      <w:r>
        <w:rPr>
          <w:rFonts w:hint="eastAsia"/>
          <w:color w:val="333333"/>
          <w:sz w:val="32"/>
          <w:szCs w:val="32"/>
        </w:rPr>
        <w:t> </w:t>
      </w:r>
      <w:r>
        <w:rPr>
          <w:rFonts w:ascii="仿宋" w:eastAsia="仿宋" w:hAnsi="仿宋" w:hint="eastAsia"/>
          <w:color w:val="333333"/>
          <w:sz w:val="32"/>
          <w:szCs w:val="32"/>
        </w:rPr>
        <w:t>列入《目录》的用能产品生产者和进口商，可以利用自有检测实验室或者委托依法取得资质认定的第三方检验检测机构，对产品进行检测，并依据能源效率强制性国家标准，确定产品能效等级。</w:t>
      </w:r>
    </w:p>
    <w:p w:rsidR="00FA404A" w:rsidRDefault="00FA404A" w:rsidP="00FA404A">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企业自有检测实验室应当依据相关产品能源效率强制性国家标准规定的检测方法和要求进行检测，如实出具产品能效检测报告。</w:t>
      </w:r>
    </w:p>
    <w:p w:rsidR="00FA404A" w:rsidRDefault="00FA404A" w:rsidP="00FA404A">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第三方检验检测机构接受生产者和进口商的委托，应当依据相关产品能源效率强制性国家标准规定的检测方法和要求进行检测，保证检测结果客观公正、真实准确，保守受检产品和企业的商业秘密，并承担相应法律责任。</w:t>
      </w:r>
    </w:p>
    <w:p w:rsidR="00FA404A" w:rsidRDefault="00FA404A" w:rsidP="00FA404A">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黑体" w:eastAsia="黑体" w:hAnsi="黑体" w:hint="eastAsia"/>
          <w:color w:val="333333"/>
          <w:sz w:val="32"/>
          <w:szCs w:val="32"/>
        </w:rPr>
        <w:t xml:space="preserve">　　第九条</w:t>
      </w:r>
      <w:r>
        <w:rPr>
          <w:rFonts w:hint="eastAsia"/>
          <w:color w:val="333333"/>
          <w:sz w:val="32"/>
          <w:szCs w:val="32"/>
        </w:rPr>
        <w:t> </w:t>
      </w:r>
      <w:r>
        <w:rPr>
          <w:rFonts w:ascii="仿宋" w:eastAsia="仿宋" w:hAnsi="仿宋" w:hint="eastAsia"/>
          <w:color w:val="333333"/>
          <w:sz w:val="32"/>
          <w:szCs w:val="32"/>
        </w:rPr>
        <w:t>利用自有检测实验室检测确定能效等级的生产者和进口商，应当保证其检测实验室具备按照能源效率强制性国家标准进行检测的能力，并鼓励其取得国家认可机构的认可。</w:t>
      </w:r>
    </w:p>
    <w:p w:rsidR="00FA404A" w:rsidRDefault="00FA404A" w:rsidP="00FA404A">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利用自有检测实验室检测确定能效等级的生产者和进口商，对其检测实验室出具的产品能效检测报告负责，并承担相应法律责任。</w:t>
      </w:r>
    </w:p>
    <w:p w:rsidR="00FA404A" w:rsidRDefault="00FA404A" w:rsidP="00FA404A">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黑体" w:eastAsia="黑体" w:hAnsi="黑体" w:hint="eastAsia"/>
          <w:color w:val="333333"/>
          <w:sz w:val="32"/>
          <w:szCs w:val="32"/>
        </w:rPr>
        <w:lastRenderedPageBreak/>
        <w:t xml:space="preserve">　　第十条</w:t>
      </w:r>
      <w:r>
        <w:rPr>
          <w:rFonts w:hint="eastAsia"/>
          <w:color w:val="333333"/>
          <w:sz w:val="32"/>
          <w:szCs w:val="32"/>
        </w:rPr>
        <w:t> </w:t>
      </w:r>
      <w:r>
        <w:rPr>
          <w:rFonts w:ascii="仿宋" w:eastAsia="仿宋" w:hAnsi="仿宋" w:hint="eastAsia"/>
          <w:color w:val="333333"/>
          <w:sz w:val="32"/>
          <w:szCs w:val="32"/>
        </w:rPr>
        <w:t>列入《目录》的用能产品，生产者应当于出厂前、进口商应当于进口前向授权机构申请备案。能效标识备案应当提交以下材料：</w:t>
      </w:r>
    </w:p>
    <w:p w:rsidR="00FA404A" w:rsidRDefault="00FA404A" w:rsidP="00FA404A">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（一）生产者营业执照或者登记注册证明复制件；进口商营业执照以及与境外生产者订立的相关合同复制件；</w:t>
      </w:r>
    </w:p>
    <w:p w:rsidR="00FA404A" w:rsidRDefault="00FA404A" w:rsidP="00FA404A">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（二）产品能效检测报告；</w:t>
      </w:r>
    </w:p>
    <w:p w:rsidR="00FA404A" w:rsidRDefault="00FA404A" w:rsidP="00FA404A">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（三）能效标识样本；</w:t>
      </w:r>
    </w:p>
    <w:p w:rsidR="00FA404A" w:rsidRDefault="00FA404A" w:rsidP="00FA404A">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（四）产品基本配置清单等有关材料；</w:t>
      </w:r>
    </w:p>
    <w:p w:rsidR="00FA404A" w:rsidRDefault="00FA404A" w:rsidP="00FA404A">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五）利用自有检测实验室进行检测的，应当提供实验室检测能力证明材料（包括实验室人员能力、设备能力和检测管理规范），已经获得国家认可机构认可的，还应当提供相应认可证书复制件；利用第三方检验检测机构进行检测的，应当提供检验检测机构的资质认定证书复制件。</w:t>
      </w:r>
    </w:p>
    <w:p w:rsidR="00FA404A" w:rsidRDefault="00FA404A" w:rsidP="00FA404A">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（六）由代理人提交备案材料的，应当有生产者或者进口商的委托代理文件等。</w:t>
      </w:r>
    </w:p>
    <w:p w:rsidR="00FA404A" w:rsidRDefault="00FA404A" w:rsidP="00FA404A">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上述材料应当真实、准确、完整。</w:t>
      </w:r>
    </w:p>
    <w:p w:rsidR="00FA404A" w:rsidRDefault="00FA404A" w:rsidP="00FA404A">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外文材料应当附有中文译本，并以中文文本为准。</w:t>
      </w:r>
    </w:p>
    <w:p w:rsidR="00FA404A" w:rsidRDefault="00FA404A" w:rsidP="00FA404A">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黑体" w:eastAsia="黑体" w:hAnsi="黑体" w:hint="eastAsia"/>
          <w:color w:val="333333"/>
          <w:sz w:val="32"/>
          <w:szCs w:val="32"/>
        </w:rPr>
        <w:lastRenderedPageBreak/>
        <w:t xml:space="preserve">　　第十一条</w:t>
      </w:r>
      <w:r>
        <w:rPr>
          <w:rFonts w:hint="eastAsia"/>
          <w:color w:val="333333"/>
          <w:sz w:val="32"/>
          <w:szCs w:val="32"/>
        </w:rPr>
        <w:t> </w:t>
      </w:r>
      <w:r>
        <w:rPr>
          <w:rFonts w:ascii="仿宋" w:eastAsia="仿宋" w:hAnsi="仿宋" w:hint="eastAsia"/>
          <w:color w:val="333333"/>
          <w:sz w:val="32"/>
          <w:szCs w:val="32"/>
        </w:rPr>
        <w:t>进境的列入《目录》的用能产品符合下列情形之一的，可以免于标注能效标识及备案：</w:t>
      </w:r>
    </w:p>
    <w:p w:rsidR="00FA404A" w:rsidRDefault="00FA404A" w:rsidP="00FA404A">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（一）外国驻华使馆、领事馆或者国际组织驻华机构及其外交人员的自用物品；</w:t>
      </w:r>
    </w:p>
    <w:p w:rsidR="00FA404A" w:rsidRDefault="00FA404A" w:rsidP="00FA404A">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（二）香港、澳门特别行政区政府驻大陆官方机构及其工作人员的自用物品；</w:t>
      </w:r>
    </w:p>
    <w:p w:rsidR="00FA404A" w:rsidRDefault="00FA404A" w:rsidP="00FA404A">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（三）入境人员随身从境外带入境内的自用物品；</w:t>
      </w:r>
    </w:p>
    <w:p w:rsidR="00FA404A" w:rsidRDefault="00FA404A" w:rsidP="00FA404A">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（四）外国政府援助、赠送的物品；</w:t>
      </w:r>
    </w:p>
    <w:p w:rsidR="00FA404A" w:rsidRDefault="00FA404A" w:rsidP="00FA404A">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（五）为科研、测试所需的产品；</w:t>
      </w:r>
    </w:p>
    <w:p w:rsidR="00FA404A" w:rsidRDefault="00FA404A" w:rsidP="00FA404A">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（六）为考核技术引进生产线所需的零部件；</w:t>
      </w:r>
    </w:p>
    <w:p w:rsidR="00FA404A" w:rsidRDefault="00FA404A" w:rsidP="00FA404A">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（七）直接为最终用户维修目的所需的产品；</w:t>
      </w:r>
    </w:p>
    <w:p w:rsidR="00FA404A" w:rsidRDefault="00FA404A" w:rsidP="00FA404A">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（八）工厂生产线、成套生产线配套所需的设备和部件（不包含办公用品）。</w:t>
      </w:r>
    </w:p>
    <w:p w:rsidR="00FA404A" w:rsidRDefault="00FA404A" w:rsidP="00FA404A">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黑体" w:eastAsia="黑体" w:hAnsi="黑体" w:hint="eastAsia"/>
          <w:color w:val="333333"/>
          <w:sz w:val="32"/>
          <w:szCs w:val="32"/>
        </w:rPr>
        <w:t xml:space="preserve">　　第十二条</w:t>
      </w:r>
      <w:r>
        <w:rPr>
          <w:rFonts w:hint="eastAsia"/>
          <w:color w:val="333333"/>
          <w:sz w:val="32"/>
          <w:szCs w:val="32"/>
        </w:rPr>
        <w:t> </w:t>
      </w:r>
      <w:r>
        <w:rPr>
          <w:rFonts w:ascii="仿宋" w:eastAsia="仿宋" w:hAnsi="仿宋" w:hint="eastAsia"/>
          <w:color w:val="333333"/>
          <w:sz w:val="32"/>
          <w:szCs w:val="32"/>
        </w:rPr>
        <w:t>能效标识内容发生变化的，应当重新备案。</w:t>
      </w:r>
    </w:p>
    <w:p w:rsidR="00FA404A" w:rsidRDefault="00FA404A" w:rsidP="00FA404A">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黑体" w:eastAsia="黑体" w:hAnsi="黑体" w:hint="eastAsia"/>
          <w:color w:val="333333"/>
          <w:sz w:val="32"/>
          <w:szCs w:val="32"/>
        </w:rPr>
        <w:t xml:space="preserve">　　第十三条</w:t>
      </w:r>
      <w:r>
        <w:rPr>
          <w:rFonts w:hint="eastAsia"/>
          <w:color w:val="333333"/>
          <w:sz w:val="32"/>
          <w:szCs w:val="32"/>
        </w:rPr>
        <w:t> </w:t>
      </w:r>
      <w:r>
        <w:rPr>
          <w:rFonts w:ascii="仿宋" w:eastAsia="仿宋" w:hAnsi="仿宋" w:hint="eastAsia"/>
          <w:color w:val="333333"/>
          <w:sz w:val="32"/>
          <w:szCs w:val="32"/>
        </w:rPr>
        <w:t>授权机构应当对生产者和进口商使用的能效标识及产品能效检测报告进行核验。</w:t>
      </w:r>
    </w:p>
    <w:p w:rsidR="00FA404A" w:rsidRDefault="00FA404A" w:rsidP="00FA404A">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黑体" w:eastAsia="黑体" w:hAnsi="黑体" w:hint="eastAsia"/>
          <w:color w:val="333333"/>
          <w:sz w:val="32"/>
          <w:szCs w:val="32"/>
        </w:rPr>
        <w:lastRenderedPageBreak/>
        <w:t xml:space="preserve">　　第十四条</w:t>
      </w:r>
      <w:r>
        <w:rPr>
          <w:rFonts w:hint="eastAsia"/>
          <w:color w:val="333333"/>
          <w:sz w:val="32"/>
          <w:szCs w:val="32"/>
        </w:rPr>
        <w:t> </w:t>
      </w:r>
      <w:r>
        <w:rPr>
          <w:rFonts w:ascii="仿宋" w:eastAsia="仿宋" w:hAnsi="仿宋" w:hint="eastAsia"/>
          <w:color w:val="333333"/>
          <w:sz w:val="32"/>
          <w:szCs w:val="32"/>
        </w:rPr>
        <w:t>授权机构应当自收到完整备案材料之日起10个工作日内完成能效标识的备案工作，并于备案完成之日起5个工作日内公告备案的能效标识样本。</w:t>
      </w:r>
    </w:p>
    <w:p w:rsidR="00FA404A" w:rsidRDefault="00FA404A" w:rsidP="00FA404A">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能效标识备案不收取费用。</w:t>
      </w:r>
    </w:p>
    <w:p w:rsidR="00FA404A" w:rsidRDefault="00FA404A" w:rsidP="00FA404A">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黑体" w:eastAsia="黑体" w:hAnsi="黑体" w:hint="eastAsia"/>
          <w:color w:val="333333"/>
          <w:sz w:val="32"/>
          <w:szCs w:val="32"/>
        </w:rPr>
        <w:t xml:space="preserve">　　第十五条</w:t>
      </w:r>
      <w:r>
        <w:rPr>
          <w:rFonts w:hint="eastAsia"/>
          <w:color w:val="333333"/>
          <w:sz w:val="32"/>
          <w:szCs w:val="32"/>
        </w:rPr>
        <w:t> </w:t>
      </w:r>
      <w:r>
        <w:rPr>
          <w:rFonts w:ascii="仿宋" w:eastAsia="仿宋" w:hAnsi="仿宋" w:hint="eastAsia"/>
          <w:color w:val="333333"/>
          <w:sz w:val="32"/>
          <w:szCs w:val="32"/>
        </w:rPr>
        <w:t>生产者和进口商应当对其标注的能效标识及相关信息的准确性负责。</w:t>
      </w:r>
    </w:p>
    <w:p w:rsidR="00FA404A" w:rsidRDefault="00FA404A" w:rsidP="00FA404A">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黑体" w:eastAsia="黑体" w:hAnsi="黑体" w:hint="eastAsia"/>
          <w:color w:val="333333"/>
          <w:sz w:val="32"/>
          <w:szCs w:val="32"/>
        </w:rPr>
        <w:t xml:space="preserve">　　第十六条</w:t>
      </w:r>
      <w:r>
        <w:rPr>
          <w:rFonts w:hint="eastAsia"/>
          <w:color w:val="333333"/>
          <w:sz w:val="32"/>
          <w:szCs w:val="32"/>
        </w:rPr>
        <w:t> </w:t>
      </w:r>
      <w:r>
        <w:rPr>
          <w:rFonts w:ascii="仿宋" w:eastAsia="仿宋" w:hAnsi="仿宋" w:hint="eastAsia"/>
          <w:color w:val="333333"/>
          <w:sz w:val="32"/>
          <w:szCs w:val="32"/>
        </w:rPr>
        <w:t>销售者（含网络商品经营者）应当建立并执行进货检查验收制度，验明列入《目录》的用能产品能效标识，不得销售应当标注而未标注能效标识的产品。</w:t>
      </w:r>
    </w:p>
    <w:p w:rsidR="00FA404A" w:rsidRDefault="00FA404A" w:rsidP="00FA404A">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第三方交易平台（场所）经营者对通过平台（场所）销售的列入《目录》的用能产品应当建立能效标识检查监控制度，发现违反本办法规定行为的，应当及时采取措施制止。</w:t>
      </w:r>
    </w:p>
    <w:p w:rsidR="00FA404A" w:rsidRDefault="00FA404A" w:rsidP="00FA404A">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黑体" w:eastAsia="黑体" w:hAnsi="黑体" w:hint="eastAsia"/>
          <w:color w:val="333333"/>
          <w:sz w:val="32"/>
          <w:szCs w:val="32"/>
        </w:rPr>
        <w:t xml:space="preserve">　　第十七条</w:t>
      </w:r>
      <w:r>
        <w:rPr>
          <w:rFonts w:hint="eastAsia"/>
          <w:color w:val="333333"/>
          <w:sz w:val="32"/>
          <w:szCs w:val="32"/>
        </w:rPr>
        <w:t> </w:t>
      </w:r>
      <w:r>
        <w:rPr>
          <w:rFonts w:ascii="仿宋" w:eastAsia="仿宋" w:hAnsi="仿宋" w:hint="eastAsia"/>
          <w:color w:val="333333"/>
          <w:sz w:val="32"/>
          <w:szCs w:val="32"/>
        </w:rPr>
        <w:t>任何单位和个人不得伪造、冒用能效标识或者利用能效标识进行虚假宣传。</w:t>
      </w:r>
    </w:p>
    <w:p w:rsidR="00FA404A" w:rsidRDefault="00FA404A" w:rsidP="00FA404A">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w:t>
      </w:r>
    </w:p>
    <w:p w:rsidR="00FA404A" w:rsidRDefault="00FA404A" w:rsidP="00FA404A">
      <w:pPr>
        <w:pStyle w:val="aa"/>
        <w:shd w:val="clear" w:color="auto" w:fill="FFFFFF"/>
        <w:spacing w:before="0" w:beforeAutospacing="0" w:after="0" w:afterAutospacing="0" w:line="630" w:lineRule="atLeast"/>
        <w:jc w:val="center"/>
        <w:rPr>
          <w:rFonts w:ascii="仿宋" w:eastAsia="仿宋" w:hAnsi="仿宋" w:hint="eastAsia"/>
          <w:color w:val="333333"/>
          <w:sz w:val="32"/>
          <w:szCs w:val="32"/>
        </w:rPr>
      </w:pPr>
      <w:r>
        <w:rPr>
          <w:rFonts w:ascii="黑体" w:eastAsia="黑体" w:hAnsi="黑体" w:hint="eastAsia"/>
          <w:color w:val="333333"/>
          <w:sz w:val="32"/>
          <w:szCs w:val="32"/>
        </w:rPr>
        <w:t>第三章　监督管理</w:t>
      </w:r>
    </w:p>
    <w:p w:rsidR="00FA404A" w:rsidRDefault="00FA404A" w:rsidP="00FA404A">
      <w:pPr>
        <w:pStyle w:val="aa"/>
        <w:shd w:val="clear" w:color="auto" w:fill="FFFFFF"/>
        <w:spacing w:before="0" w:beforeAutospacing="0" w:after="0" w:afterAutospacing="0" w:line="630" w:lineRule="atLeast"/>
        <w:jc w:val="center"/>
        <w:rPr>
          <w:rFonts w:ascii="仿宋" w:eastAsia="仿宋" w:hAnsi="仿宋" w:hint="eastAsia"/>
          <w:color w:val="333333"/>
          <w:sz w:val="32"/>
          <w:szCs w:val="32"/>
        </w:rPr>
      </w:pPr>
      <w:r>
        <w:rPr>
          <w:rFonts w:hint="eastAsia"/>
          <w:color w:val="333333"/>
          <w:sz w:val="32"/>
          <w:szCs w:val="32"/>
        </w:rPr>
        <w:t> </w:t>
      </w:r>
    </w:p>
    <w:p w:rsidR="00FA404A" w:rsidRDefault="00FA404A" w:rsidP="00FA404A">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黑体" w:eastAsia="黑体" w:hAnsi="黑体" w:hint="eastAsia"/>
          <w:color w:val="333333"/>
          <w:sz w:val="32"/>
          <w:szCs w:val="32"/>
        </w:rPr>
        <w:lastRenderedPageBreak/>
        <w:t xml:space="preserve">　　第十八条</w:t>
      </w:r>
      <w:r>
        <w:rPr>
          <w:rFonts w:hint="eastAsia"/>
          <w:color w:val="333333"/>
          <w:sz w:val="32"/>
          <w:szCs w:val="32"/>
        </w:rPr>
        <w:t> </w:t>
      </w:r>
      <w:r>
        <w:rPr>
          <w:rFonts w:ascii="仿宋" w:eastAsia="仿宋" w:hAnsi="仿宋" w:hint="eastAsia"/>
          <w:color w:val="333333"/>
          <w:sz w:val="32"/>
          <w:szCs w:val="32"/>
        </w:rPr>
        <w:t>国家质检总局负责组织实施对能效标识使用的监督检查、专项检查和验证管理。</w:t>
      </w:r>
    </w:p>
    <w:p w:rsidR="00FA404A" w:rsidRDefault="00FA404A" w:rsidP="00FA404A">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地方质检部门负责对所辖区域内能效标识的使用实施监督检查、专项检查和验证管理，发现有违反本办法规定行为的，通报同级节能主管部门，并通知授权机构。</w:t>
      </w:r>
    </w:p>
    <w:p w:rsidR="00FA404A" w:rsidRDefault="00FA404A" w:rsidP="00FA404A">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黑体" w:eastAsia="黑体" w:hAnsi="黑体" w:hint="eastAsia"/>
          <w:color w:val="333333"/>
          <w:sz w:val="32"/>
          <w:szCs w:val="32"/>
        </w:rPr>
        <w:t xml:space="preserve">　　第十九条</w:t>
      </w:r>
      <w:r>
        <w:rPr>
          <w:rFonts w:hint="eastAsia"/>
          <w:color w:val="333333"/>
          <w:sz w:val="32"/>
          <w:szCs w:val="32"/>
        </w:rPr>
        <w:t> </w:t>
      </w:r>
      <w:r>
        <w:rPr>
          <w:rFonts w:ascii="仿宋" w:eastAsia="仿宋" w:hAnsi="仿宋" w:hint="eastAsia"/>
          <w:color w:val="333333"/>
          <w:sz w:val="32"/>
          <w:szCs w:val="32"/>
        </w:rPr>
        <w:t>授权机构应当撤销能效不合格产品生产者或者进口商的相关备案信息并及时公告。</w:t>
      </w:r>
    </w:p>
    <w:p w:rsidR="00FA404A" w:rsidRDefault="00FA404A" w:rsidP="00FA404A">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黑体" w:eastAsia="黑体" w:hAnsi="黑体" w:hint="eastAsia"/>
          <w:color w:val="333333"/>
          <w:sz w:val="32"/>
          <w:szCs w:val="32"/>
        </w:rPr>
        <w:t xml:space="preserve">　　第二十条</w:t>
      </w:r>
      <w:r>
        <w:rPr>
          <w:rFonts w:hint="eastAsia"/>
          <w:color w:val="333333"/>
          <w:sz w:val="32"/>
          <w:szCs w:val="32"/>
        </w:rPr>
        <w:t> </w:t>
      </w:r>
      <w:r>
        <w:rPr>
          <w:rFonts w:ascii="仿宋" w:eastAsia="仿宋" w:hAnsi="仿宋" w:hint="eastAsia"/>
          <w:color w:val="333333"/>
          <w:sz w:val="32"/>
          <w:szCs w:val="32"/>
        </w:rPr>
        <w:t>列入《目录》的用能产品生产者、进口商、销售者（含网络商品经营者）、第三方交易平台（场所）经营者、企业自有检测实验室和第三方检验检测机构应当接受监督检查、专项检查和验证管理。</w:t>
      </w:r>
    </w:p>
    <w:p w:rsidR="00FA404A" w:rsidRDefault="00FA404A" w:rsidP="00FA404A">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企业自有检测实验室、第三方检验检测机构在能效检测中，伪造检验检测结果或者出具虚假能效检测报告的，授权机构自发现之日起一年内不再采信其检验检测结果。</w:t>
      </w:r>
    </w:p>
    <w:p w:rsidR="00FA404A" w:rsidRDefault="00FA404A" w:rsidP="00FA404A">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黑体" w:eastAsia="黑体" w:hAnsi="黑体" w:hint="eastAsia"/>
          <w:color w:val="333333"/>
          <w:sz w:val="32"/>
          <w:szCs w:val="32"/>
        </w:rPr>
        <w:t xml:space="preserve">　　第二十一条</w:t>
      </w:r>
      <w:r>
        <w:rPr>
          <w:rFonts w:hint="eastAsia"/>
          <w:color w:val="333333"/>
          <w:sz w:val="32"/>
          <w:szCs w:val="32"/>
        </w:rPr>
        <w:t> </w:t>
      </w:r>
      <w:r>
        <w:rPr>
          <w:rFonts w:ascii="仿宋" w:eastAsia="仿宋" w:hAnsi="仿宋" w:hint="eastAsia"/>
          <w:color w:val="333333"/>
          <w:sz w:val="32"/>
          <w:szCs w:val="32"/>
        </w:rPr>
        <w:t>授权机构应当建立规范的工作制度，客观、公正开展备案工作，保守备案产品和企业的商业秘密。</w:t>
      </w:r>
    </w:p>
    <w:p w:rsidR="00FA404A" w:rsidRDefault="00FA404A" w:rsidP="00FA404A">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黑体" w:eastAsia="黑体" w:hAnsi="黑体" w:hint="eastAsia"/>
          <w:color w:val="333333"/>
          <w:sz w:val="32"/>
          <w:szCs w:val="32"/>
        </w:rPr>
        <w:t xml:space="preserve">　　第二十二条</w:t>
      </w:r>
      <w:r>
        <w:rPr>
          <w:rFonts w:hint="eastAsia"/>
          <w:color w:val="333333"/>
          <w:sz w:val="32"/>
          <w:szCs w:val="32"/>
        </w:rPr>
        <w:t> </w:t>
      </w:r>
      <w:r>
        <w:rPr>
          <w:rFonts w:ascii="仿宋" w:eastAsia="仿宋" w:hAnsi="仿宋" w:hint="eastAsia"/>
          <w:color w:val="333333"/>
          <w:sz w:val="32"/>
          <w:szCs w:val="32"/>
        </w:rPr>
        <w:t>任何单位和个人对违反本办法规定的行为，可以向地方节能主管部门、地方质检部门举报。地方节能主管部门、</w:t>
      </w:r>
      <w:r>
        <w:rPr>
          <w:rFonts w:ascii="仿宋" w:eastAsia="仿宋" w:hAnsi="仿宋" w:hint="eastAsia"/>
          <w:color w:val="333333"/>
          <w:sz w:val="32"/>
          <w:szCs w:val="32"/>
        </w:rPr>
        <w:lastRenderedPageBreak/>
        <w:t>地方质检部门应当及时调查处理，并为举报人保密，授权机构应当予以配合。</w:t>
      </w:r>
    </w:p>
    <w:p w:rsidR="00FA404A" w:rsidRDefault="00FA404A" w:rsidP="00FA404A">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黑体" w:eastAsia="黑体" w:hAnsi="黑体" w:hint="eastAsia"/>
          <w:color w:val="333333"/>
          <w:sz w:val="32"/>
          <w:szCs w:val="32"/>
        </w:rPr>
        <w:t xml:space="preserve">　　第二十三条</w:t>
      </w:r>
      <w:r>
        <w:rPr>
          <w:rFonts w:hint="eastAsia"/>
          <w:color w:val="333333"/>
          <w:sz w:val="32"/>
          <w:szCs w:val="32"/>
        </w:rPr>
        <w:t> </w:t>
      </w:r>
      <w:r>
        <w:rPr>
          <w:rFonts w:ascii="仿宋" w:eastAsia="仿宋" w:hAnsi="仿宋" w:hint="eastAsia"/>
          <w:color w:val="333333"/>
          <w:sz w:val="32"/>
          <w:szCs w:val="32"/>
        </w:rPr>
        <w:t>国家发展改革委、国家质检总局和国家认监委对违反本办法规定的行为建立信用记录，并纳入全国统一的信用信息共享交互平台。</w:t>
      </w:r>
    </w:p>
    <w:p w:rsidR="00FA404A" w:rsidRDefault="00FA404A" w:rsidP="00FA404A">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w:t>
      </w:r>
    </w:p>
    <w:p w:rsidR="00FA404A" w:rsidRDefault="00FA404A" w:rsidP="00FA404A">
      <w:pPr>
        <w:pStyle w:val="aa"/>
        <w:shd w:val="clear" w:color="auto" w:fill="FFFFFF"/>
        <w:spacing w:before="0" w:beforeAutospacing="0" w:after="0" w:afterAutospacing="0" w:line="630" w:lineRule="atLeast"/>
        <w:jc w:val="center"/>
        <w:rPr>
          <w:rFonts w:ascii="仿宋" w:eastAsia="仿宋" w:hAnsi="仿宋" w:hint="eastAsia"/>
          <w:color w:val="333333"/>
          <w:sz w:val="32"/>
          <w:szCs w:val="32"/>
        </w:rPr>
      </w:pPr>
      <w:r>
        <w:rPr>
          <w:rFonts w:ascii="黑体" w:eastAsia="黑体" w:hAnsi="黑体" w:hint="eastAsia"/>
          <w:color w:val="333333"/>
          <w:sz w:val="32"/>
          <w:szCs w:val="32"/>
        </w:rPr>
        <w:t>第四章　罚　 则</w:t>
      </w:r>
    </w:p>
    <w:p w:rsidR="00FA404A" w:rsidRDefault="00FA404A" w:rsidP="00FA404A">
      <w:pPr>
        <w:pStyle w:val="aa"/>
        <w:shd w:val="clear" w:color="auto" w:fill="FFFFFF"/>
        <w:spacing w:before="0" w:beforeAutospacing="0" w:after="0" w:afterAutospacing="0" w:line="630" w:lineRule="atLeast"/>
        <w:jc w:val="center"/>
        <w:rPr>
          <w:rFonts w:ascii="仿宋" w:eastAsia="仿宋" w:hAnsi="仿宋" w:hint="eastAsia"/>
          <w:color w:val="333333"/>
          <w:sz w:val="32"/>
          <w:szCs w:val="32"/>
        </w:rPr>
      </w:pPr>
      <w:r>
        <w:rPr>
          <w:rFonts w:hint="eastAsia"/>
          <w:color w:val="333333"/>
          <w:sz w:val="32"/>
          <w:szCs w:val="32"/>
        </w:rPr>
        <w:t> </w:t>
      </w:r>
    </w:p>
    <w:p w:rsidR="00FA404A" w:rsidRDefault="00FA404A" w:rsidP="00FA404A">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黑体" w:eastAsia="黑体" w:hAnsi="黑体" w:hint="eastAsia"/>
          <w:color w:val="333333"/>
          <w:sz w:val="32"/>
          <w:szCs w:val="32"/>
        </w:rPr>
        <w:t xml:space="preserve">　　第二十四条</w:t>
      </w:r>
      <w:r>
        <w:rPr>
          <w:rFonts w:hint="eastAsia"/>
          <w:color w:val="333333"/>
          <w:sz w:val="32"/>
          <w:szCs w:val="32"/>
        </w:rPr>
        <w:t> </w:t>
      </w:r>
      <w:r>
        <w:rPr>
          <w:rFonts w:ascii="仿宋" w:eastAsia="仿宋" w:hAnsi="仿宋" w:hint="eastAsia"/>
          <w:color w:val="333333"/>
          <w:sz w:val="32"/>
          <w:szCs w:val="32"/>
        </w:rPr>
        <w:t>地方节能主管部门、地方质检部门依据《中华人民共和国节约能源法》等相关法律法规，在各自的职责范围内对违反本办法规定的行为进行处罚。</w:t>
      </w:r>
    </w:p>
    <w:p w:rsidR="00FA404A" w:rsidRDefault="00FA404A" w:rsidP="00FA404A">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黑体" w:eastAsia="黑体" w:hAnsi="黑体" w:hint="eastAsia"/>
          <w:color w:val="333333"/>
          <w:sz w:val="32"/>
          <w:szCs w:val="32"/>
        </w:rPr>
        <w:t xml:space="preserve">　　第二十五条</w:t>
      </w:r>
      <w:r>
        <w:rPr>
          <w:rFonts w:hint="eastAsia"/>
          <w:color w:val="333333"/>
          <w:sz w:val="32"/>
          <w:szCs w:val="32"/>
        </w:rPr>
        <w:t> </w:t>
      </w:r>
      <w:r>
        <w:rPr>
          <w:rFonts w:ascii="仿宋" w:eastAsia="仿宋" w:hAnsi="仿宋" w:hint="eastAsia"/>
          <w:color w:val="333333"/>
          <w:sz w:val="32"/>
          <w:szCs w:val="32"/>
        </w:rPr>
        <w:t>生产、进口、销售不符合能源效率强制性国家标准的用能产品，依据《中华人民共和国节约能源法》第七十条予以处罚。</w:t>
      </w:r>
    </w:p>
    <w:p w:rsidR="00FA404A" w:rsidRDefault="00FA404A" w:rsidP="00FA404A">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黑体" w:eastAsia="黑体" w:hAnsi="黑体" w:hint="eastAsia"/>
          <w:color w:val="333333"/>
          <w:sz w:val="32"/>
          <w:szCs w:val="32"/>
        </w:rPr>
        <w:t xml:space="preserve">　　第二十六条</w:t>
      </w:r>
      <w:r>
        <w:rPr>
          <w:rFonts w:hint="eastAsia"/>
          <w:color w:val="333333"/>
          <w:sz w:val="32"/>
          <w:szCs w:val="32"/>
        </w:rPr>
        <w:t> </w:t>
      </w:r>
      <w:r>
        <w:rPr>
          <w:rFonts w:ascii="仿宋" w:eastAsia="仿宋" w:hAnsi="仿宋" w:hint="eastAsia"/>
          <w:color w:val="333333"/>
          <w:sz w:val="32"/>
          <w:szCs w:val="32"/>
        </w:rPr>
        <w:t>在用能产品中掺杂、掺假，以假充真、以次充好，以不合格品冒充合格品的，或者进口属于掺杂、掺假，以假充真、以次充好，以不合格品冒充合格品的用能产品的，依据《中</w:t>
      </w:r>
      <w:r>
        <w:rPr>
          <w:rFonts w:ascii="仿宋" w:eastAsia="仿宋" w:hAnsi="仿宋" w:hint="eastAsia"/>
          <w:color w:val="333333"/>
          <w:sz w:val="32"/>
          <w:szCs w:val="32"/>
        </w:rPr>
        <w:lastRenderedPageBreak/>
        <w:t>华人民共和国产品质量法》第五十条、《中华人民共和国进出口商品检验法》第三十五条的规定予以处罚。</w:t>
      </w:r>
    </w:p>
    <w:p w:rsidR="00FA404A" w:rsidRDefault="00FA404A" w:rsidP="00FA404A">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黑体" w:eastAsia="黑体" w:hAnsi="黑体" w:hint="eastAsia"/>
          <w:color w:val="333333"/>
          <w:sz w:val="32"/>
          <w:szCs w:val="32"/>
        </w:rPr>
        <w:t xml:space="preserve">　　第二十七条</w:t>
      </w:r>
      <w:r>
        <w:rPr>
          <w:rFonts w:hint="eastAsia"/>
          <w:color w:val="333333"/>
          <w:sz w:val="32"/>
          <w:szCs w:val="32"/>
        </w:rPr>
        <w:t> </w:t>
      </w:r>
      <w:r>
        <w:rPr>
          <w:rFonts w:ascii="仿宋" w:eastAsia="仿宋" w:hAnsi="仿宋" w:hint="eastAsia"/>
          <w:color w:val="333333"/>
          <w:sz w:val="32"/>
          <w:szCs w:val="32"/>
        </w:rPr>
        <w:t>违反本办法规定，应当标注能效标识而未标注的，未办理能效标识备案的，使用的能效标识不符合有关样式、规格等标注规定的（包括不符合网络交易产品能效标识展示要求的），伪造、冒用能效标识或者利用能效标识进行虚假宣传的，依据《中华人民共和国节约能源法》第七十三条予以处罚。</w:t>
      </w:r>
    </w:p>
    <w:p w:rsidR="00FA404A" w:rsidRDefault="00FA404A" w:rsidP="00FA404A">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黑体" w:eastAsia="黑体" w:hAnsi="黑体" w:hint="eastAsia"/>
          <w:color w:val="333333"/>
          <w:sz w:val="32"/>
          <w:szCs w:val="32"/>
        </w:rPr>
        <w:t xml:space="preserve">　　第二十八条</w:t>
      </w:r>
      <w:r>
        <w:rPr>
          <w:rFonts w:hint="eastAsia"/>
          <w:color w:val="333333"/>
          <w:sz w:val="32"/>
          <w:szCs w:val="32"/>
        </w:rPr>
        <w:t> </w:t>
      </w:r>
      <w:r>
        <w:rPr>
          <w:rFonts w:ascii="仿宋" w:eastAsia="仿宋" w:hAnsi="仿宋" w:hint="eastAsia"/>
          <w:color w:val="333333"/>
          <w:sz w:val="32"/>
          <w:szCs w:val="32"/>
        </w:rPr>
        <w:t>违反本办法规定，企业自有检测实验室、第三方检验检测机构在能效检测中，伪造检验检测结果或者出具虚假能效检测报告的，依据《中华人民共和国产品质量法》、《检验检测机构资质认定管理办法》予以处罚。</w:t>
      </w:r>
    </w:p>
    <w:p w:rsidR="00FA404A" w:rsidRDefault="00FA404A" w:rsidP="00FA404A">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黑体" w:eastAsia="黑体" w:hAnsi="黑体" w:hint="eastAsia"/>
          <w:color w:val="333333"/>
          <w:sz w:val="32"/>
          <w:szCs w:val="32"/>
        </w:rPr>
        <w:t xml:space="preserve">　　第二十九条</w:t>
      </w:r>
      <w:r>
        <w:rPr>
          <w:rFonts w:hint="eastAsia"/>
          <w:color w:val="333333"/>
          <w:sz w:val="32"/>
          <w:szCs w:val="32"/>
        </w:rPr>
        <w:t> </w:t>
      </w:r>
      <w:r>
        <w:rPr>
          <w:rFonts w:ascii="仿宋" w:eastAsia="仿宋" w:hAnsi="仿宋" w:hint="eastAsia"/>
          <w:color w:val="333333"/>
          <w:sz w:val="32"/>
          <w:szCs w:val="32"/>
        </w:rPr>
        <w:t>从事能效标识管理的国家工作人员及授权机构工作人员，玩忽职守、滥用职权或者包庇纵容违法行为的，依法予以处分；构成犯罪的，依法追究刑事责任。</w:t>
      </w:r>
    </w:p>
    <w:p w:rsidR="00FA404A" w:rsidRDefault="00FA404A" w:rsidP="00FA404A">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w:t>
      </w:r>
    </w:p>
    <w:p w:rsidR="00FA404A" w:rsidRDefault="00FA404A" w:rsidP="00FA404A">
      <w:pPr>
        <w:pStyle w:val="aa"/>
        <w:shd w:val="clear" w:color="auto" w:fill="FFFFFF"/>
        <w:spacing w:before="0" w:beforeAutospacing="0" w:after="0" w:afterAutospacing="0" w:line="630" w:lineRule="atLeast"/>
        <w:jc w:val="center"/>
        <w:rPr>
          <w:rFonts w:ascii="仿宋" w:eastAsia="仿宋" w:hAnsi="仿宋" w:hint="eastAsia"/>
          <w:color w:val="333333"/>
          <w:sz w:val="32"/>
          <w:szCs w:val="32"/>
        </w:rPr>
      </w:pPr>
      <w:r>
        <w:rPr>
          <w:rFonts w:ascii="黑体" w:eastAsia="黑体" w:hAnsi="黑体" w:hint="eastAsia"/>
          <w:color w:val="333333"/>
          <w:sz w:val="32"/>
          <w:szCs w:val="32"/>
        </w:rPr>
        <w:t>第五章　附　 则</w:t>
      </w:r>
    </w:p>
    <w:p w:rsidR="00FA404A" w:rsidRDefault="00FA404A" w:rsidP="00FA404A">
      <w:pPr>
        <w:pStyle w:val="aa"/>
        <w:shd w:val="clear" w:color="auto" w:fill="FFFFFF"/>
        <w:spacing w:before="0" w:beforeAutospacing="0" w:after="0" w:afterAutospacing="0" w:line="630" w:lineRule="atLeast"/>
        <w:jc w:val="center"/>
        <w:rPr>
          <w:rFonts w:ascii="仿宋" w:eastAsia="仿宋" w:hAnsi="仿宋" w:hint="eastAsia"/>
          <w:color w:val="333333"/>
          <w:sz w:val="32"/>
          <w:szCs w:val="32"/>
        </w:rPr>
      </w:pPr>
      <w:r>
        <w:rPr>
          <w:rFonts w:hint="eastAsia"/>
          <w:color w:val="333333"/>
          <w:sz w:val="32"/>
          <w:szCs w:val="32"/>
        </w:rPr>
        <w:t> </w:t>
      </w:r>
    </w:p>
    <w:p w:rsidR="00FA404A" w:rsidRDefault="00FA404A" w:rsidP="00FA404A">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黑体" w:eastAsia="黑体" w:hAnsi="黑体" w:hint="eastAsia"/>
          <w:color w:val="333333"/>
          <w:sz w:val="32"/>
          <w:szCs w:val="32"/>
        </w:rPr>
        <w:lastRenderedPageBreak/>
        <w:t xml:space="preserve">　　第三十条</w:t>
      </w:r>
      <w:r>
        <w:rPr>
          <w:rFonts w:hint="eastAsia"/>
          <w:color w:val="333333"/>
          <w:sz w:val="32"/>
          <w:szCs w:val="32"/>
        </w:rPr>
        <w:t> </w:t>
      </w:r>
      <w:r>
        <w:rPr>
          <w:rFonts w:ascii="仿宋" w:eastAsia="仿宋" w:hAnsi="仿宋" w:hint="eastAsia"/>
          <w:color w:val="333333"/>
          <w:sz w:val="32"/>
          <w:szCs w:val="32"/>
        </w:rPr>
        <w:t>本办法由国家发展改革委、国家质检总局负责解释。</w:t>
      </w:r>
    </w:p>
    <w:p w:rsidR="00FA404A" w:rsidRDefault="00FA404A" w:rsidP="00FA404A">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黑体" w:eastAsia="黑体" w:hAnsi="黑体" w:hint="eastAsia"/>
          <w:color w:val="333333"/>
          <w:sz w:val="32"/>
          <w:szCs w:val="32"/>
        </w:rPr>
        <w:t xml:space="preserve">　　第三十一条</w:t>
      </w:r>
      <w:r>
        <w:rPr>
          <w:rFonts w:hint="eastAsia"/>
          <w:color w:val="333333"/>
          <w:sz w:val="32"/>
          <w:szCs w:val="32"/>
        </w:rPr>
        <w:t> </w:t>
      </w:r>
      <w:r>
        <w:rPr>
          <w:rFonts w:ascii="仿宋" w:eastAsia="仿宋" w:hAnsi="仿宋" w:hint="eastAsia"/>
          <w:color w:val="333333"/>
          <w:sz w:val="32"/>
          <w:szCs w:val="32"/>
        </w:rPr>
        <w:t>本办法自2016年6月1日起施行。2004年8月13日国家发展改革委、国家质检总局令第17号发布的《能源效率标识管理办法》同时废止。</w:t>
      </w:r>
    </w:p>
    <w:p w:rsidR="00891FFC" w:rsidRPr="00FA404A" w:rsidRDefault="00891FFC" w:rsidP="00FA404A"/>
    <w:sectPr w:rsidR="00891FFC" w:rsidRPr="00FA404A">
      <w:headerReference w:type="default" r:id="rId8"/>
      <w:footerReference w:type="default" r:id="rId9"/>
      <w:pgSz w:w="11906" w:h="16838"/>
      <w:pgMar w:top="1962" w:right="1474" w:bottom="1848" w:left="1587" w:header="851" w:footer="992" w:gutter="0"/>
      <w:pgNumType w:fmt="numberInDash"/>
      <w:cols w:space="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46141" w:rsidRDefault="00F46141">
      <w:r>
        <w:separator/>
      </w:r>
    </w:p>
  </w:endnote>
  <w:endnote w:type="continuationSeparator" w:id="0">
    <w:p w:rsidR="00F46141" w:rsidRDefault="00F461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仿宋">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1FFC" w:rsidRDefault="00D7266E">
    <w:pPr>
      <w:pStyle w:val="a6"/>
      <w:pBdr>
        <w:left w:val="none" w:sz="0" w:space="0" w:color="auto"/>
      </w:pBdr>
      <w:tabs>
        <w:tab w:val="left" w:pos="6522"/>
      </w:tabs>
      <w:ind w:leftChars="742" w:left="1558" w:firstLineChars="2000" w:firstLine="6400"/>
      <w:rPr>
        <w:rFonts w:eastAsia="仿宋"/>
        <w:sz w:val="32"/>
        <w:szCs w:val="48"/>
      </w:rPr>
    </w:pPr>
    <w:r>
      <w:rPr>
        <w:noProof/>
        <w:sz w:val="32"/>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891FFC" w:rsidRDefault="00D7266E">
                          <w:pPr>
                            <w:pStyle w:val="a5"/>
                          </w:pPr>
                          <w:r>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Pr>
                              <w:rFonts w:ascii="宋体" w:eastAsia="宋体" w:hAnsi="宋体" w:cs="宋体" w:hint="eastAsia"/>
                              <w:sz w:val="28"/>
                              <w:szCs w:val="28"/>
                            </w:rPr>
                            <w:fldChar w:fldCharType="separate"/>
                          </w:r>
                          <w:r w:rsidR="00FA404A">
                            <w:rPr>
                              <w:rFonts w:ascii="宋体" w:eastAsia="宋体" w:hAnsi="宋体" w:cs="宋体"/>
                              <w:noProof/>
                              <w:sz w:val="28"/>
                              <w:szCs w:val="28"/>
                            </w:rPr>
                            <w:t>- 1 -</w:t>
                          </w:r>
                          <w:r>
                            <w:rPr>
                              <w:rFonts w:ascii="宋体" w:eastAsia="宋体" w:hAnsi="宋体" w:cs="宋体" w:hint="eastAsia"/>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8" o:spid="_x0000_s1026" type="#_x0000_t202" style="position:absolute;left:0;text-align:left;margin-left:92.8pt;margin-top:0;width:2in;height:2in;z-index:251661312;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" filled="f" stroked="f" strokeweight=".5pt">
              <v:textbox style="mso-fit-shape-to-text:t" inset="0,0,0,0">
                <w:txbxContent>
                  <w:p w:rsidR="00891FFC" w:rsidRDefault="00D7266E">
                    <w:pPr>
                      <w:pStyle w:val="a5"/>
                    </w:pPr>
                    <w:r>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Pr>
                        <w:rFonts w:ascii="宋体" w:eastAsia="宋体" w:hAnsi="宋体" w:cs="宋体" w:hint="eastAsia"/>
                        <w:sz w:val="28"/>
                        <w:szCs w:val="28"/>
                      </w:rPr>
                      <w:fldChar w:fldCharType="separate"/>
                    </w:r>
                    <w:r w:rsidR="00FA404A">
                      <w:rPr>
                        <w:rFonts w:ascii="宋体" w:eastAsia="宋体" w:hAnsi="宋体" w:cs="宋体"/>
                        <w:noProof/>
                        <w:sz w:val="28"/>
                        <w:szCs w:val="28"/>
                      </w:rPr>
                      <w:t>- 1 -</w:t>
                    </w:r>
                    <w:r>
                      <w:rPr>
                        <w:rFonts w:ascii="宋体" w:eastAsia="宋体" w:hAnsi="宋体" w:cs="宋体" w:hint="eastAsia"/>
                        <w:sz w:val="28"/>
                        <w:szCs w:val="28"/>
                      </w:rPr>
                      <w:fldChar w:fldCharType="end"/>
                    </w:r>
                  </w:p>
                </w:txbxContent>
              </v:textbox>
              <w10:wrap anchorx="margin"/>
            </v:shape>
          </w:pict>
        </mc:Fallback>
      </mc:AlternateContent>
    </w:r>
    <w:r>
      <w:rPr>
        <w:rFonts w:eastAsia="仿宋" w:hint="eastAsia"/>
        <w:sz w:val="32"/>
        <w:szCs w:val="48"/>
      </w:rPr>
      <w:tab/>
    </w:r>
    <w:r>
      <w:rPr>
        <w:rFonts w:eastAsia="仿宋" w:hint="eastAsia"/>
        <w:sz w:val="32"/>
        <w:szCs w:val="48"/>
      </w:rPr>
      <w:tab/>
    </w:r>
    <w:r>
      <w:rPr>
        <w:rFonts w:eastAsia="仿宋" w:hint="eastAsia"/>
        <w:sz w:val="32"/>
        <w:szCs w:val="48"/>
      </w:rPr>
      <w:tab/>
      <w:t xml:space="preserve">  </w:t>
    </w:r>
  </w:p>
  <w:p w:rsidR="00891FFC" w:rsidRDefault="00D7266E">
    <w:pPr>
      <w:pStyle w:val="a6"/>
      <w:pBdr>
        <w:left w:val="none" w:sz="0" w:space="0" w:color="auto"/>
      </w:pBdr>
      <w:wordWrap w:val="0"/>
      <w:ind w:leftChars="742" w:left="1558" w:rightChars="26" w:right="55" w:firstLine="2"/>
      <w:jc w:val="right"/>
      <w:rPr>
        <w:rFonts w:eastAsia="仿宋"/>
        <w:color w:val="FAFAFA"/>
        <w:sz w:val="32"/>
        <w:szCs w:val="48"/>
      </w:rPr>
    </w:pPr>
    <w:r>
      <w:rPr>
        <w:noProof/>
        <w:color w:val="FAFAFA"/>
        <w:sz w:val="32"/>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74295</wp:posOffset>
              </wp:positionV>
              <wp:extent cx="5616575" cy="1905"/>
              <wp:effectExtent l="0" t="10795" r="3175" b="15875"/>
              <wp:wrapNone/>
              <wp:docPr id="5" name="直接连接符 5"/>
              <wp:cNvGraphicFramePr/>
              <a:graphic xmlns:a="http://schemas.openxmlformats.org/drawingml/2006/main">
                <a:graphicData uri="http://schemas.microsoft.com/office/word/2010/wordprocessingShape">
                  <wps:wsp>
                    <wps:cNvCnPr/>
                    <wps:spPr>
                      <a:xfrm>
                        <a:off x="0" y="0"/>
                        <a:ext cx="5616575" cy="1905"/>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psCustomData="http://www.wps.cn/officeDocument/2013/wpsCustomData" xmlns:w15="http://schemas.microsoft.com/office/word/2012/wordml">
          <w:pict>
            <v:line id="_x0000_s1026" o:spid="_x0000_s1026" o:spt="20" style="position:absolute;left:0pt;margin-left:0pt;margin-top:5.85pt;height:0.15pt;width:442.25pt;z-index:251660288;mso-width-relative:page;mso-height-relative:page;" filled="f" stroked="t" coordsize="21600,21600" o:gfxdata="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Dzp6XR1AAA&#10;AAYBAAAPAAAAAAAAAAEAIAAAACIAAABkcnMvZG93bnJldi54bWxQSwECFAAUAAAACACHTuJA8DYt&#10;KekBAAC1AwAADgAAAAAAAAABACAAAAAjAQAAZHJzL2Uyb0RvYy54bWxQSwUGAAAAAAYABgBZAQAA&#10;fgUAAAAA&#10;">
              <v:fill on="f" focussize="0,0"/>
              <v:stroke weight="1.75pt" color="#005192 [3204]" miterlimit="8" joinstyle="miter"/>
              <v:imagedata o:title=""/>
              <o:lock v:ext="edit" aspectratio="f"/>
            </v:line>
          </w:pict>
        </mc:Fallback>
      </mc:AlternateContent>
    </w:r>
    <w:r>
      <w:rPr>
        <w:rFonts w:eastAsia="仿宋" w:hint="eastAsia"/>
        <w:color w:val="FAFAFA"/>
        <w:sz w:val="32"/>
        <w:szCs w:val="48"/>
      </w:rPr>
      <w:t>X</w:t>
    </w:r>
  </w:p>
  <w:p w:rsidR="00FA404A" w:rsidRDefault="00FA404A">
    <w:pPr>
      <w:pStyle w:val="a6"/>
      <w:pBdr>
        <w:left w:val="none" w:sz="0" w:space="0" w:color="auto"/>
      </w:pBdr>
      <w:tabs>
        <w:tab w:val="clear" w:pos="8306"/>
        <w:tab w:val="right" w:pos="1560"/>
      </w:tabs>
      <w:wordWrap w:val="0"/>
      <w:ind w:leftChars="742" w:left="1558" w:rightChars="229" w:right="481" w:firstLine="2"/>
      <w:jc w:val="right"/>
      <w:rPr>
        <w:rFonts w:ascii="宋体" w:eastAsia="宋体" w:hAnsi="宋体" w:cs="宋体" w:hint="eastAsia"/>
        <w:b/>
        <w:bCs/>
        <w:color w:val="005192"/>
        <w:sz w:val="28"/>
        <w:szCs w:val="44"/>
      </w:rPr>
    </w:pPr>
    <w:r w:rsidRPr="00FA404A">
      <w:rPr>
        <w:rFonts w:ascii="宋体" w:eastAsia="宋体" w:hAnsi="宋体" w:cs="宋体" w:hint="eastAsia"/>
        <w:b/>
        <w:bCs/>
        <w:color w:val="005192"/>
        <w:sz w:val="28"/>
        <w:szCs w:val="44"/>
      </w:rPr>
      <w:t>国家发展和改革委员会、国家质量监督检验检疫总局</w:t>
    </w:r>
  </w:p>
  <w:p w:rsidR="00891FFC" w:rsidRDefault="00D7266E" w:rsidP="00FA404A">
    <w:pPr>
      <w:pStyle w:val="a6"/>
      <w:pBdr>
        <w:left w:val="none" w:sz="0" w:space="0" w:color="auto"/>
      </w:pBdr>
      <w:tabs>
        <w:tab w:val="clear" w:pos="8306"/>
        <w:tab w:val="right" w:pos="1560"/>
      </w:tabs>
      <w:ind w:leftChars="742" w:left="1558" w:rightChars="229" w:right="481" w:firstLine="2"/>
      <w:jc w:val="right"/>
      <w:rPr>
        <w:rFonts w:ascii="宋体" w:eastAsia="宋体" w:hAnsi="宋体" w:cs="宋体"/>
        <w:b/>
        <w:bCs/>
        <w:color w:val="005192"/>
        <w:sz w:val="28"/>
        <w:szCs w:val="44"/>
      </w:rPr>
    </w:pPr>
    <w:r>
      <w:rPr>
        <w:rFonts w:ascii="宋体" w:eastAsia="宋体" w:hAnsi="宋体" w:cs="宋体" w:hint="eastAsia"/>
        <w:b/>
        <w:bCs/>
        <w:color w:val="005192"/>
        <w:sz w:val="28"/>
        <w:szCs w:val="44"/>
      </w:rPr>
      <w:t>发布</w:t>
    </w:r>
  </w:p>
  <w:p w:rsidR="00891FFC" w:rsidRDefault="00891FFC">
    <w:pPr>
      <w:pStyle w:val="a6"/>
      <w:pBdr>
        <w:left w:val="none" w:sz="0" w:space="0" w:color="auto"/>
      </w:pBdr>
      <w:wordWrap w:val="0"/>
      <w:ind w:leftChars="2280" w:left="4788" w:firstLineChars="2000" w:firstLine="5622"/>
      <w:jc w:val="right"/>
      <w:rPr>
        <w:rFonts w:ascii="宋体" w:eastAsia="宋体" w:hAnsi="宋体" w:cs="宋体"/>
        <w:b/>
        <w:bCs/>
        <w:color w:val="005192"/>
        <w:sz w:val="28"/>
        <w:szCs w:val="4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46141" w:rsidRDefault="00F46141">
      <w:r>
        <w:separator/>
      </w:r>
    </w:p>
  </w:footnote>
  <w:footnote w:type="continuationSeparator" w:id="0">
    <w:p w:rsidR="00F46141" w:rsidRDefault="00F4614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1FFC" w:rsidRDefault="00D7266E">
    <w:pPr>
      <w:pStyle w:val="a6"/>
      <w:textAlignment w:val="center"/>
      <w:rPr>
        <w:rFonts w:ascii="宋体" w:eastAsia="宋体" w:hAnsi="宋体" w:cs="宋体"/>
        <w:b/>
        <w:bCs/>
        <w:color w:val="005192"/>
        <w:sz w:val="32"/>
      </w:rPr>
    </w:pPr>
    <w:r>
      <w:rPr>
        <w:rFonts w:ascii="宋体" w:eastAsia="宋体" w:hAnsi="宋体" w:cs="宋体" w:hint="eastAsia"/>
        <w:b/>
        <w:bCs/>
        <w:noProof/>
        <w:color w:val="005192"/>
        <w:sz w:val="32"/>
      </w:rPr>
      <mc:AlternateContent>
        <mc:Choice Requires="wps">
          <w:drawing>
            <wp:anchor distT="0" distB="0" distL="114300" distR="114300" simplePos="0" relativeHeight="251659264" behindDoc="0" locked="0" layoutInCell="1" allowOverlap="1">
              <wp:simplePos x="0" y="0"/>
              <wp:positionH relativeFrom="column">
                <wp:posOffset>-3810</wp:posOffset>
              </wp:positionH>
              <wp:positionV relativeFrom="paragraph">
                <wp:posOffset>690245</wp:posOffset>
              </wp:positionV>
              <wp:extent cx="5620385" cy="0"/>
              <wp:effectExtent l="0" t="12700" r="18415" b="15875"/>
              <wp:wrapNone/>
              <wp:docPr id="4" name="直接连接符 4"/>
              <wp:cNvGraphicFramePr/>
              <a:graphic xmlns:a="http://schemas.openxmlformats.org/drawingml/2006/main">
                <a:graphicData uri="http://schemas.microsoft.com/office/word/2010/wordprocessingShape">
                  <wps:wsp>
                    <wps:cNvCnPr/>
                    <wps:spPr>
                      <a:xfrm>
                        <a:off x="4133850" y="864870"/>
                        <a:ext cx="5620385" cy="0"/>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psCustomData="http://www.wps.cn/officeDocument/2013/wpsCustomData" xmlns:w15="http://schemas.microsoft.com/office/word/2012/wordml">
          <w:pict>
            <v:line id="_x0000_s1026" o:spid="_x0000_s1026" o:spt="20" style="position:absolute;left:0pt;margin-left:-0.3pt;margin-top:54.35pt;height:0pt;width:442.55pt;z-index:251659264;mso-width-relative:page;mso-height-relative:page;" filled="f" stroked="t" coordsize="21600,21600" o:gfxdata="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1EdA1tUAAAAJAQAADwAAAAAAAAABACAAAAAiAAAAZHJzL2Rvd25yZXYueG1sUEsBAhQAFAAA&#10;AAgAh07iQAXuux7yAQAAvQMAAA4AAAAAAAAAAQAgAAAAJAEAAGRycy9lMm9Eb2MueG1sUEsFBgAA&#10;AAAGAAYAWQEAAIgFAAAAAA==&#10;">
              <v:fill on="f" focussize="0,0"/>
              <v:stroke weight="1.75pt" color="#005192 [3204]" miterlimit="8" joinstyle="miter"/>
              <v:imagedata o:title=""/>
              <o:lock v:ext="edit" aspectratio="f"/>
            </v:line>
          </w:pict>
        </mc:Fallback>
      </mc:AlternateContent>
    </w:r>
  </w:p>
  <w:p w:rsidR="00891FFC" w:rsidRDefault="00D7266E">
    <w:pPr>
      <w:pStyle w:val="a6"/>
      <w:textAlignment w:val="center"/>
      <w:rPr>
        <w:rFonts w:ascii="宋体" w:eastAsia="宋体" w:hAnsi="宋体" w:cs="宋体"/>
        <w:b/>
        <w:bCs/>
        <w:color w:val="005192"/>
        <w:sz w:val="32"/>
        <w:szCs w:val="32"/>
      </w:rPr>
    </w:pPr>
    <w:r>
      <w:rPr>
        <w:rFonts w:ascii="宋体" w:eastAsia="宋体" w:hAnsi="宋体" w:cs="宋体" w:hint="eastAsia"/>
        <w:b/>
        <w:bCs/>
        <w:noProof/>
        <w:color w:val="005192"/>
        <w:sz w:val="32"/>
      </w:rPr>
      <w:drawing>
        <wp:inline distT="0" distB="0" distL="114300" distR="114300">
          <wp:extent cx="308610" cy="308610"/>
          <wp:effectExtent l="0" t="0" r="11430" b="11430"/>
          <wp:docPr id="1" name="图片 1" descr="国徽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国徽1024"/>
                  <pic:cNvPicPr>
                    <a:picLocks noChangeAspect="1"/>
                  </pic:cNvPicPr>
                </pic:nvPicPr>
                <pic:blipFill>
                  <a:blip r:embed="rId1"/>
                  <a:stretch>
                    <a:fillRect/>
                  </a:stretch>
                </pic:blipFill>
                <pic:spPr>
                  <a:xfrm>
                    <a:off x="0" y="0"/>
                    <a:ext cx="308610" cy="308610"/>
                  </a:xfrm>
                  <a:prstGeom prst="rect">
                    <a:avLst/>
                  </a:prstGeom>
                </pic:spPr>
              </pic:pic>
            </a:graphicData>
          </a:graphic>
        </wp:inline>
      </w:drawing>
    </w:r>
    <w:r>
      <w:rPr>
        <w:rFonts w:ascii="宋体" w:eastAsia="宋体" w:hAnsi="宋体" w:cs="宋体" w:hint="eastAsia"/>
        <w:b/>
        <w:bCs/>
        <w:color w:val="005192"/>
        <w:sz w:val="32"/>
      </w:rPr>
      <w:t>国家市场监督管理总局</w:t>
    </w:r>
    <w:r>
      <w:rPr>
        <w:rFonts w:ascii="宋体" w:eastAsia="宋体" w:hAnsi="宋体" w:cs="宋体" w:hint="eastAsia"/>
        <w:b/>
        <w:bCs/>
        <w:color w:val="005192"/>
        <w:sz w:val="32"/>
        <w:szCs w:val="32"/>
      </w:rPr>
      <w:t>规章</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90A43"/>
    <w:rsid w:val="000F7C3B"/>
    <w:rsid w:val="00172A27"/>
    <w:rsid w:val="00190F0F"/>
    <w:rsid w:val="00637CAC"/>
    <w:rsid w:val="00750507"/>
    <w:rsid w:val="00891FFC"/>
    <w:rsid w:val="00915729"/>
    <w:rsid w:val="00960532"/>
    <w:rsid w:val="009D125D"/>
    <w:rsid w:val="00AC5533"/>
    <w:rsid w:val="00B900B7"/>
    <w:rsid w:val="00BA7A05"/>
    <w:rsid w:val="00C26E20"/>
    <w:rsid w:val="00D7266E"/>
    <w:rsid w:val="00F1250C"/>
    <w:rsid w:val="00F46141"/>
    <w:rsid w:val="00FA404A"/>
    <w:rsid w:val="00FB339E"/>
    <w:rsid w:val="019E71BD"/>
    <w:rsid w:val="04B679C3"/>
    <w:rsid w:val="080F63D8"/>
    <w:rsid w:val="09341458"/>
    <w:rsid w:val="0B0912D7"/>
    <w:rsid w:val="152D2DCA"/>
    <w:rsid w:val="1DEC284C"/>
    <w:rsid w:val="1E6523AC"/>
    <w:rsid w:val="1F361A96"/>
    <w:rsid w:val="22440422"/>
    <w:rsid w:val="25117842"/>
    <w:rsid w:val="31A15F24"/>
    <w:rsid w:val="395347B5"/>
    <w:rsid w:val="39A232A0"/>
    <w:rsid w:val="39E745AA"/>
    <w:rsid w:val="3B5A6BBB"/>
    <w:rsid w:val="3EDA13A6"/>
    <w:rsid w:val="42F058B7"/>
    <w:rsid w:val="436109F6"/>
    <w:rsid w:val="441A38D4"/>
    <w:rsid w:val="49D91622"/>
    <w:rsid w:val="4BC77339"/>
    <w:rsid w:val="4C9236C5"/>
    <w:rsid w:val="505C172E"/>
    <w:rsid w:val="512207F0"/>
    <w:rsid w:val="52F46F0B"/>
    <w:rsid w:val="53D8014D"/>
    <w:rsid w:val="55E064E0"/>
    <w:rsid w:val="572C6D10"/>
    <w:rsid w:val="5DC34279"/>
    <w:rsid w:val="608816D1"/>
    <w:rsid w:val="60EF4E7F"/>
    <w:rsid w:val="665233C1"/>
    <w:rsid w:val="6AD9688B"/>
    <w:rsid w:val="6D0E3F22"/>
    <w:rsid w:val="7C9011D9"/>
    <w:rsid w:val="7DC651C5"/>
    <w:rsid w:val="7FCC283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header" w:qFormat="1"/>
    <w:lsdException w:name="footer" w:qFormat="1"/>
    <w:lsdException w:name="caption" w:semiHidden="1" w:unhideWhenUsed="1" w:qFormat="1"/>
    <w:lsdException w:name="Title" w:qFormat="1"/>
    <w:lsdException w:name="Default Paragraph Font" w:semiHidden="1" w:uiPriority="1" w:unhideWhenUsed="1"/>
    <w:lsdException w:name="Subtitle" w:qFormat="1"/>
    <w:lsdException w:name="Strong" w:uiPriority="22" w:qFormat="1"/>
    <w:lsdException w:name="Emphasis" w:qFormat="1"/>
    <w:lsdException w:name="HTML Top of Form" w:semiHidden="1" w:uiPriority="99" w:unhideWhenUsed="1"/>
    <w:lsdException w:name="HTML Bottom of Form" w:semiHidden="1" w:uiPriority="99" w:unhideWhenUsed="1"/>
    <w:lsdException w:name="Normal (Web)" w:uiPriority="99"/>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qFormat/>
    <w:pPr>
      <w:jc w:val="left"/>
    </w:pPr>
  </w:style>
  <w:style w:type="paragraph" w:styleId="a4">
    <w:name w:val="Balloon Text"/>
    <w:basedOn w:val="a"/>
    <w:link w:val="Char"/>
    <w:rPr>
      <w:sz w:val="18"/>
      <w:szCs w:val="18"/>
    </w:rPr>
  </w:style>
  <w:style w:type="paragraph" w:styleId="a5">
    <w:name w:val="footer"/>
    <w:basedOn w:val="a"/>
    <w:qFormat/>
    <w:pPr>
      <w:tabs>
        <w:tab w:val="center" w:pos="4153"/>
        <w:tab w:val="right" w:pos="8306"/>
      </w:tabs>
      <w:snapToGrid w:val="0"/>
      <w:jc w:val="left"/>
    </w:pPr>
    <w:rPr>
      <w:sz w:val="18"/>
    </w:rPr>
  </w:style>
  <w:style w:type="paragraph" w:styleId="a6">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character" w:styleId="a7">
    <w:name w:val="FollowedHyperlink"/>
    <w:basedOn w:val="a0"/>
    <w:rPr>
      <w:color w:val="2B84B5"/>
    </w:rPr>
  </w:style>
  <w:style w:type="character" w:styleId="a8">
    <w:name w:val="Hyperlink"/>
    <w:basedOn w:val="a0"/>
    <w:rPr>
      <w:rFonts w:ascii="微软雅黑" w:eastAsia="微软雅黑" w:hAnsi="微软雅黑" w:cs="微软雅黑" w:hint="eastAsia"/>
      <w:color w:val="0000FF"/>
      <w:u w:val="none"/>
    </w:rPr>
  </w:style>
  <w:style w:type="character" w:customStyle="1" w:styleId="Char">
    <w:name w:val="批注框文本 Char"/>
    <w:basedOn w:val="a0"/>
    <w:link w:val="a4"/>
    <w:qFormat/>
    <w:rPr>
      <w:rFonts w:asciiTheme="minorHAnsi" w:eastAsiaTheme="minorEastAsia" w:hAnsiTheme="minorHAnsi" w:cstheme="minorBidi"/>
      <w:kern w:val="2"/>
      <w:sz w:val="18"/>
      <w:szCs w:val="18"/>
    </w:rPr>
  </w:style>
  <w:style w:type="paragraph" w:styleId="a9">
    <w:name w:val="List Paragraph"/>
    <w:basedOn w:val="a"/>
    <w:uiPriority w:val="99"/>
    <w:unhideWhenUsed/>
    <w:pPr>
      <w:ind w:firstLineChars="200" w:firstLine="420"/>
    </w:pPr>
  </w:style>
  <w:style w:type="character" w:customStyle="1" w:styleId="noline">
    <w:name w:val="noline"/>
    <w:basedOn w:val="a0"/>
  </w:style>
  <w:style w:type="character" w:customStyle="1" w:styleId="hover54">
    <w:name w:val="hover54"/>
    <w:basedOn w:val="a0"/>
    <w:rPr>
      <w:color w:val="025291"/>
    </w:rPr>
  </w:style>
  <w:style w:type="character" w:customStyle="1" w:styleId="hover55">
    <w:name w:val="hover55"/>
    <w:basedOn w:val="a0"/>
    <w:rPr>
      <w:color w:val="2B84B5"/>
    </w:rPr>
  </w:style>
  <w:style w:type="character" w:customStyle="1" w:styleId="hover56">
    <w:name w:val="hover56"/>
    <w:basedOn w:val="a0"/>
    <w:rPr>
      <w:color w:val="D52222"/>
    </w:rPr>
  </w:style>
  <w:style w:type="character" w:customStyle="1" w:styleId="place">
    <w:name w:val="place"/>
    <w:basedOn w:val="a0"/>
    <w:rPr>
      <w:bdr w:val="none" w:sz="0" w:space="0" w:color="auto"/>
    </w:rPr>
  </w:style>
  <w:style w:type="character" w:customStyle="1" w:styleId="place1">
    <w:name w:val="place1"/>
    <w:basedOn w:val="a0"/>
    <w:rPr>
      <w:rFonts w:ascii="微软雅黑" w:eastAsia="微软雅黑" w:hAnsi="微软雅黑" w:cs="微软雅黑"/>
      <w:color w:val="888888"/>
      <w:sz w:val="25"/>
      <w:szCs w:val="25"/>
      <w:bdr w:val="none" w:sz="0" w:space="0" w:color="auto"/>
    </w:rPr>
  </w:style>
  <w:style w:type="character" w:customStyle="1" w:styleId="place2">
    <w:name w:val="place2"/>
    <w:basedOn w:val="a0"/>
    <w:rPr>
      <w:bdr w:val="none" w:sz="0" w:space="0" w:color="auto"/>
    </w:rPr>
  </w:style>
  <w:style w:type="character" w:customStyle="1" w:styleId="place3">
    <w:name w:val="place3"/>
    <w:basedOn w:val="a0"/>
    <w:rPr>
      <w:bdr w:val="none" w:sz="0" w:space="0" w:color="auto"/>
    </w:rPr>
  </w:style>
  <w:style w:type="character" w:customStyle="1" w:styleId="file">
    <w:name w:val="file"/>
    <w:basedOn w:val="a0"/>
    <w:rPr>
      <w:color w:val="4D4D4D"/>
      <w:sz w:val="21"/>
      <w:szCs w:val="21"/>
      <w:bdr w:val="none" w:sz="0" w:space="0" w:color="auto"/>
    </w:rPr>
  </w:style>
  <w:style w:type="character" w:customStyle="1" w:styleId="folder">
    <w:name w:val="folder"/>
    <w:basedOn w:val="a0"/>
  </w:style>
  <w:style w:type="character" w:customStyle="1" w:styleId="folder1">
    <w:name w:val="folder1"/>
    <w:basedOn w:val="a0"/>
    <w:rPr>
      <w:color w:val="4D4D4D"/>
      <w:sz w:val="21"/>
      <w:szCs w:val="21"/>
      <w:bdr w:val="none" w:sz="0" w:space="0" w:color="auto"/>
    </w:rPr>
  </w:style>
  <w:style w:type="paragraph" w:styleId="aa">
    <w:name w:val="Normal (Web)"/>
    <w:basedOn w:val="a"/>
    <w:uiPriority w:val="99"/>
    <w:unhideWhenUsed/>
    <w:rsid w:val="00FA404A"/>
    <w:pPr>
      <w:widowControl/>
      <w:spacing w:before="100" w:beforeAutospacing="1" w:after="100" w:afterAutospacing="1"/>
      <w:jc w:val="left"/>
    </w:pPr>
    <w:rPr>
      <w:rFonts w:ascii="宋体" w:eastAsia="宋体" w:hAnsi="宋体" w:cs="宋体"/>
      <w:kern w:val="0"/>
      <w:sz w:val="24"/>
    </w:rPr>
  </w:style>
  <w:style w:type="character" w:styleId="ab">
    <w:name w:val="Strong"/>
    <w:basedOn w:val="a0"/>
    <w:uiPriority w:val="22"/>
    <w:qFormat/>
    <w:rsid w:val="00FA404A"/>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header" w:qFormat="1"/>
    <w:lsdException w:name="footer" w:qFormat="1"/>
    <w:lsdException w:name="caption" w:semiHidden="1" w:unhideWhenUsed="1" w:qFormat="1"/>
    <w:lsdException w:name="Title" w:qFormat="1"/>
    <w:lsdException w:name="Default Paragraph Font" w:semiHidden="1" w:uiPriority="1" w:unhideWhenUsed="1"/>
    <w:lsdException w:name="Subtitle" w:qFormat="1"/>
    <w:lsdException w:name="Strong" w:uiPriority="22" w:qFormat="1"/>
    <w:lsdException w:name="Emphasis" w:qFormat="1"/>
    <w:lsdException w:name="HTML Top of Form" w:semiHidden="1" w:uiPriority="99" w:unhideWhenUsed="1"/>
    <w:lsdException w:name="HTML Bottom of Form" w:semiHidden="1" w:uiPriority="99" w:unhideWhenUsed="1"/>
    <w:lsdException w:name="Normal (Web)" w:uiPriority="99"/>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qFormat/>
    <w:pPr>
      <w:jc w:val="left"/>
    </w:pPr>
  </w:style>
  <w:style w:type="paragraph" w:styleId="a4">
    <w:name w:val="Balloon Text"/>
    <w:basedOn w:val="a"/>
    <w:link w:val="Char"/>
    <w:rPr>
      <w:sz w:val="18"/>
      <w:szCs w:val="18"/>
    </w:rPr>
  </w:style>
  <w:style w:type="paragraph" w:styleId="a5">
    <w:name w:val="footer"/>
    <w:basedOn w:val="a"/>
    <w:qFormat/>
    <w:pPr>
      <w:tabs>
        <w:tab w:val="center" w:pos="4153"/>
        <w:tab w:val="right" w:pos="8306"/>
      </w:tabs>
      <w:snapToGrid w:val="0"/>
      <w:jc w:val="left"/>
    </w:pPr>
    <w:rPr>
      <w:sz w:val="18"/>
    </w:rPr>
  </w:style>
  <w:style w:type="paragraph" w:styleId="a6">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character" w:styleId="a7">
    <w:name w:val="FollowedHyperlink"/>
    <w:basedOn w:val="a0"/>
    <w:rPr>
      <w:color w:val="2B84B5"/>
    </w:rPr>
  </w:style>
  <w:style w:type="character" w:styleId="a8">
    <w:name w:val="Hyperlink"/>
    <w:basedOn w:val="a0"/>
    <w:rPr>
      <w:rFonts w:ascii="微软雅黑" w:eastAsia="微软雅黑" w:hAnsi="微软雅黑" w:cs="微软雅黑" w:hint="eastAsia"/>
      <w:color w:val="0000FF"/>
      <w:u w:val="none"/>
    </w:rPr>
  </w:style>
  <w:style w:type="character" w:customStyle="1" w:styleId="Char">
    <w:name w:val="批注框文本 Char"/>
    <w:basedOn w:val="a0"/>
    <w:link w:val="a4"/>
    <w:qFormat/>
    <w:rPr>
      <w:rFonts w:asciiTheme="minorHAnsi" w:eastAsiaTheme="minorEastAsia" w:hAnsiTheme="minorHAnsi" w:cstheme="minorBidi"/>
      <w:kern w:val="2"/>
      <w:sz w:val="18"/>
      <w:szCs w:val="18"/>
    </w:rPr>
  </w:style>
  <w:style w:type="paragraph" w:styleId="a9">
    <w:name w:val="List Paragraph"/>
    <w:basedOn w:val="a"/>
    <w:uiPriority w:val="99"/>
    <w:unhideWhenUsed/>
    <w:pPr>
      <w:ind w:firstLineChars="200" w:firstLine="420"/>
    </w:pPr>
  </w:style>
  <w:style w:type="character" w:customStyle="1" w:styleId="noline">
    <w:name w:val="noline"/>
    <w:basedOn w:val="a0"/>
  </w:style>
  <w:style w:type="character" w:customStyle="1" w:styleId="hover54">
    <w:name w:val="hover54"/>
    <w:basedOn w:val="a0"/>
    <w:rPr>
      <w:color w:val="025291"/>
    </w:rPr>
  </w:style>
  <w:style w:type="character" w:customStyle="1" w:styleId="hover55">
    <w:name w:val="hover55"/>
    <w:basedOn w:val="a0"/>
    <w:rPr>
      <w:color w:val="2B84B5"/>
    </w:rPr>
  </w:style>
  <w:style w:type="character" w:customStyle="1" w:styleId="hover56">
    <w:name w:val="hover56"/>
    <w:basedOn w:val="a0"/>
    <w:rPr>
      <w:color w:val="D52222"/>
    </w:rPr>
  </w:style>
  <w:style w:type="character" w:customStyle="1" w:styleId="place">
    <w:name w:val="place"/>
    <w:basedOn w:val="a0"/>
    <w:rPr>
      <w:bdr w:val="none" w:sz="0" w:space="0" w:color="auto"/>
    </w:rPr>
  </w:style>
  <w:style w:type="character" w:customStyle="1" w:styleId="place1">
    <w:name w:val="place1"/>
    <w:basedOn w:val="a0"/>
    <w:rPr>
      <w:rFonts w:ascii="微软雅黑" w:eastAsia="微软雅黑" w:hAnsi="微软雅黑" w:cs="微软雅黑"/>
      <w:color w:val="888888"/>
      <w:sz w:val="25"/>
      <w:szCs w:val="25"/>
      <w:bdr w:val="none" w:sz="0" w:space="0" w:color="auto"/>
    </w:rPr>
  </w:style>
  <w:style w:type="character" w:customStyle="1" w:styleId="place2">
    <w:name w:val="place2"/>
    <w:basedOn w:val="a0"/>
    <w:rPr>
      <w:bdr w:val="none" w:sz="0" w:space="0" w:color="auto"/>
    </w:rPr>
  </w:style>
  <w:style w:type="character" w:customStyle="1" w:styleId="place3">
    <w:name w:val="place3"/>
    <w:basedOn w:val="a0"/>
    <w:rPr>
      <w:bdr w:val="none" w:sz="0" w:space="0" w:color="auto"/>
    </w:rPr>
  </w:style>
  <w:style w:type="character" w:customStyle="1" w:styleId="file">
    <w:name w:val="file"/>
    <w:basedOn w:val="a0"/>
    <w:rPr>
      <w:color w:val="4D4D4D"/>
      <w:sz w:val="21"/>
      <w:szCs w:val="21"/>
      <w:bdr w:val="none" w:sz="0" w:space="0" w:color="auto"/>
    </w:rPr>
  </w:style>
  <w:style w:type="character" w:customStyle="1" w:styleId="folder">
    <w:name w:val="folder"/>
    <w:basedOn w:val="a0"/>
  </w:style>
  <w:style w:type="character" w:customStyle="1" w:styleId="folder1">
    <w:name w:val="folder1"/>
    <w:basedOn w:val="a0"/>
    <w:rPr>
      <w:color w:val="4D4D4D"/>
      <w:sz w:val="21"/>
      <w:szCs w:val="21"/>
      <w:bdr w:val="none" w:sz="0" w:space="0" w:color="auto"/>
    </w:rPr>
  </w:style>
  <w:style w:type="paragraph" w:styleId="aa">
    <w:name w:val="Normal (Web)"/>
    <w:basedOn w:val="a"/>
    <w:uiPriority w:val="99"/>
    <w:unhideWhenUsed/>
    <w:rsid w:val="00FA404A"/>
    <w:pPr>
      <w:widowControl/>
      <w:spacing w:before="100" w:beforeAutospacing="1" w:after="100" w:afterAutospacing="1"/>
      <w:jc w:val="left"/>
    </w:pPr>
    <w:rPr>
      <w:rFonts w:ascii="宋体" w:eastAsia="宋体" w:hAnsi="宋体" w:cs="宋体"/>
      <w:kern w:val="0"/>
      <w:sz w:val="24"/>
    </w:rPr>
  </w:style>
  <w:style w:type="character" w:styleId="ab">
    <w:name w:val="Strong"/>
    <w:basedOn w:val="a0"/>
    <w:uiPriority w:val="22"/>
    <w:qFormat/>
    <w:rsid w:val="00FA404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7565762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60</TotalTime>
  <Pages>11</Pages>
  <Words>562</Words>
  <Characters>3208</Characters>
  <Application>Microsoft Office Word</Application>
  <DocSecurity>0</DocSecurity>
  <Lines>26</Lines>
  <Paragraphs>7</Paragraphs>
  <ScaleCrop>false</ScaleCrop>
  <Company>Home</Company>
  <LinksUpToDate>false</LinksUpToDate>
  <CharactersWithSpaces>3763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dc:creator>
  <cp:lastModifiedBy>China</cp:lastModifiedBy>
  <cp:revision>26</cp:revision>
  <cp:lastPrinted>2021-10-26T03:30:00Z</cp:lastPrinted>
  <dcterms:created xsi:type="dcterms:W3CDTF">2021-09-09T02:41:00Z</dcterms:created>
  <dcterms:modified xsi:type="dcterms:W3CDTF">2021-11-27T10:12:00Z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2052-11.1.0.11045</vt:lpwstr>
  </property>
  <property fmtid="{D5CDD505-2E9C-101B-9397-08002B2CF9AE}" pid="3" name="ICV">
    <vt:lpwstr>48C61CB29D3F4D9384F5922CF0F7FFB4</vt:lpwstr>
  </property>
</Properties>
</file>