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5AB" w:rsidRDefault="003965AB" w:rsidP="003965AB">
      <w:pPr>
        <w:widowControl/>
        <w:jc w:val="left"/>
        <w:rPr>
          <w:rFonts w:ascii="黑体" w:eastAsia="黑体" w:hAnsi="黑体"/>
          <w:kern w:val="0"/>
          <w:sz w:val="32"/>
          <w:szCs w:val="32"/>
        </w:rPr>
      </w:pPr>
      <w:r>
        <w:rPr>
          <w:rFonts w:ascii="黑体" w:eastAsia="黑体" w:hAnsi="黑体" w:hint="eastAsia"/>
          <w:kern w:val="0"/>
          <w:sz w:val="32"/>
          <w:szCs w:val="32"/>
        </w:rPr>
        <w:t>附件13</w:t>
      </w:r>
    </w:p>
    <w:p w:rsidR="003965AB" w:rsidRDefault="003965AB" w:rsidP="003965AB">
      <w:pPr>
        <w:widowControl/>
        <w:jc w:val="center"/>
        <w:rPr>
          <w:rFonts w:ascii="Times New Roman" w:eastAsia="方正小标宋简体" w:hAnsi="Times New Roman"/>
          <w:kern w:val="0"/>
          <w:sz w:val="44"/>
          <w:szCs w:val="44"/>
        </w:rPr>
      </w:pPr>
    </w:p>
    <w:p w:rsidR="003965AB" w:rsidRDefault="003965AB" w:rsidP="003965AB">
      <w:pPr>
        <w:widowControl/>
        <w:jc w:val="center"/>
        <w:rPr>
          <w:rFonts w:ascii="Times New Roman" w:eastAsia="方正小标宋简体" w:hAnsi="Times New Roman"/>
          <w:kern w:val="0"/>
          <w:sz w:val="44"/>
          <w:szCs w:val="44"/>
        </w:rPr>
      </w:pPr>
      <w:r>
        <w:rPr>
          <w:rFonts w:ascii="Times New Roman" w:eastAsia="方正小标宋简体" w:hAnsi="Times New Roman" w:hint="eastAsia"/>
          <w:kern w:val="0"/>
          <w:sz w:val="44"/>
          <w:szCs w:val="44"/>
        </w:rPr>
        <w:t>特种设备生产单位许可</w:t>
      </w:r>
    </w:p>
    <w:p w:rsidR="003965AB" w:rsidRDefault="003965AB" w:rsidP="003965AB">
      <w:pPr>
        <w:widowControl/>
        <w:ind w:firstLineChars="200" w:firstLine="640"/>
        <w:jc w:val="left"/>
        <w:rPr>
          <w:rFonts w:ascii="Times New Roman" w:eastAsia="黑体" w:hAnsi="黑体"/>
          <w:kern w:val="0"/>
          <w:sz w:val="32"/>
          <w:szCs w:val="32"/>
        </w:rPr>
      </w:pPr>
    </w:p>
    <w:p w:rsidR="003965AB" w:rsidRDefault="003965AB" w:rsidP="003965AB">
      <w:pPr>
        <w:widowControl/>
        <w:ind w:firstLineChars="200" w:firstLine="640"/>
        <w:jc w:val="left"/>
        <w:rPr>
          <w:rFonts w:ascii="Times New Roman" w:eastAsia="黑体" w:hAnsi="黑体"/>
          <w:kern w:val="0"/>
          <w:sz w:val="32"/>
          <w:szCs w:val="32"/>
        </w:rPr>
      </w:pPr>
      <w:r>
        <w:rPr>
          <w:rFonts w:ascii="Times New Roman" w:eastAsia="黑体" w:hAnsi="黑体" w:hint="eastAsia"/>
          <w:kern w:val="0"/>
          <w:sz w:val="32"/>
          <w:szCs w:val="32"/>
        </w:rPr>
        <w:t>一、主管司局</w:t>
      </w:r>
    </w:p>
    <w:p w:rsidR="003965AB" w:rsidRPr="00D80FFD" w:rsidRDefault="003965AB" w:rsidP="003965AB">
      <w:pPr>
        <w:widowControl/>
        <w:ind w:firstLineChars="200" w:firstLine="640"/>
        <w:rPr>
          <w:rFonts w:ascii="仿宋_GB2312" w:eastAsia="仿宋_GB2312" w:hAnsi="仿宋"/>
          <w:sz w:val="32"/>
          <w:szCs w:val="32"/>
        </w:rPr>
      </w:pPr>
      <w:r w:rsidRPr="00D80FFD">
        <w:rPr>
          <w:rFonts w:ascii="仿宋_GB2312" w:eastAsia="仿宋_GB2312" w:hAnsi="仿宋" w:hint="eastAsia"/>
          <w:sz w:val="32"/>
          <w:szCs w:val="32"/>
        </w:rPr>
        <w:t>特种设备局</w:t>
      </w:r>
    </w:p>
    <w:p w:rsidR="003965AB" w:rsidRDefault="003965AB" w:rsidP="003965AB">
      <w:pPr>
        <w:spacing w:line="594" w:lineRule="exact"/>
        <w:ind w:firstLineChars="200" w:firstLine="640"/>
        <w:rPr>
          <w:rFonts w:ascii="黑体" w:eastAsia="黑体" w:hAnsi="黑体"/>
          <w:sz w:val="32"/>
          <w:szCs w:val="32"/>
        </w:rPr>
      </w:pPr>
      <w:r>
        <w:rPr>
          <w:rFonts w:ascii="黑体" w:eastAsia="黑体" w:hAnsi="黑体" w:hint="eastAsia"/>
          <w:sz w:val="32"/>
          <w:szCs w:val="32"/>
        </w:rPr>
        <w:t>二</w:t>
      </w:r>
      <w:r w:rsidRPr="008B19E5">
        <w:rPr>
          <w:rFonts w:ascii="黑体" w:eastAsia="黑体" w:hAnsi="黑体" w:hint="eastAsia"/>
          <w:sz w:val="32"/>
          <w:szCs w:val="32"/>
        </w:rPr>
        <w:t>、</w:t>
      </w:r>
      <w:r>
        <w:rPr>
          <w:rFonts w:ascii="黑体" w:eastAsia="黑体" w:hAnsi="黑体" w:hint="eastAsia"/>
          <w:sz w:val="32"/>
          <w:szCs w:val="32"/>
        </w:rPr>
        <w:t>改革内容</w:t>
      </w:r>
    </w:p>
    <w:p w:rsidR="003965AB" w:rsidRPr="00400134" w:rsidRDefault="003965AB" w:rsidP="003965AB">
      <w:pPr>
        <w:widowControl/>
        <w:ind w:firstLineChars="200" w:firstLine="640"/>
        <w:rPr>
          <w:rFonts w:ascii="仿宋_GB2312" w:eastAsia="仿宋_GB2312" w:hAnsi="仿宋"/>
          <w:sz w:val="32"/>
          <w:szCs w:val="32"/>
        </w:rPr>
      </w:pPr>
      <w:r w:rsidRPr="00CB45EF">
        <w:rPr>
          <w:rFonts w:ascii="仿宋_GB2312" w:eastAsia="仿宋_GB2312" w:hAnsi="仿宋" w:hint="eastAsia"/>
          <w:sz w:val="32"/>
          <w:szCs w:val="32"/>
        </w:rPr>
        <w:t>根据《国务院关于在自由贸易试验区开展“证照分离”改革全覆盖试点的通知》（国发〔2019〕</w:t>
      </w:r>
      <w:r>
        <w:rPr>
          <w:rFonts w:ascii="仿宋_GB2312" w:eastAsia="仿宋_GB2312" w:hAnsi="仿宋" w:hint="eastAsia"/>
          <w:sz w:val="32"/>
          <w:szCs w:val="32"/>
        </w:rPr>
        <w:t>25</w:t>
      </w:r>
      <w:r w:rsidRPr="00CB45EF">
        <w:rPr>
          <w:rFonts w:ascii="仿宋_GB2312" w:eastAsia="仿宋_GB2312" w:hAnsi="仿宋" w:hint="eastAsia"/>
          <w:sz w:val="32"/>
          <w:szCs w:val="32"/>
        </w:rPr>
        <w:t>号），对“</w:t>
      </w:r>
      <w:r w:rsidRPr="00400134">
        <w:rPr>
          <w:rFonts w:ascii="仿宋_GB2312" w:eastAsia="仿宋_GB2312" w:hAnsi="仿宋" w:hint="eastAsia"/>
          <w:sz w:val="32"/>
          <w:szCs w:val="32"/>
        </w:rPr>
        <w:t>特种设备生产单位许可</w:t>
      </w:r>
      <w:r w:rsidRPr="00CB45EF">
        <w:rPr>
          <w:rFonts w:ascii="仿宋_GB2312" w:eastAsia="仿宋_GB2312" w:hAnsi="仿宋" w:hint="eastAsia"/>
          <w:sz w:val="32"/>
          <w:szCs w:val="32"/>
        </w:rPr>
        <w:t>”，由</w:t>
      </w:r>
      <w:r w:rsidRPr="00400134">
        <w:rPr>
          <w:rFonts w:ascii="仿宋_GB2312" w:eastAsia="仿宋_GB2312" w:hAnsi="仿宋" w:hint="eastAsia"/>
          <w:sz w:val="32"/>
          <w:szCs w:val="32"/>
        </w:rPr>
        <w:t>市场监管总局及省级市场监管部门分别</w:t>
      </w:r>
      <w:r>
        <w:rPr>
          <w:rFonts w:ascii="仿宋_GB2312" w:eastAsia="仿宋_GB2312" w:hAnsi="仿宋" w:hint="eastAsia"/>
          <w:sz w:val="32"/>
          <w:szCs w:val="32"/>
        </w:rPr>
        <w:t>优化审批服务</w:t>
      </w:r>
      <w:r w:rsidRPr="00CB45EF">
        <w:rPr>
          <w:rFonts w:ascii="仿宋_GB2312" w:eastAsia="仿宋_GB2312" w:hAnsi="仿宋" w:hint="eastAsia"/>
          <w:sz w:val="32"/>
          <w:szCs w:val="32"/>
        </w:rPr>
        <w:t>：</w:t>
      </w:r>
      <w:r w:rsidRPr="00400134">
        <w:rPr>
          <w:rFonts w:ascii="仿宋_GB2312" w:eastAsia="仿宋_GB2312" w:hAnsi="仿宋" w:hint="eastAsia"/>
          <w:sz w:val="32"/>
          <w:szCs w:val="32"/>
        </w:rPr>
        <w:t>1.</w:t>
      </w:r>
      <w:r w:rsidR="007F27F9">
        <w:rPr>
          <w:rFonts w:ascii="仿宋_GB2312" w:eastAsia="仿宋_GB2312" w:hAnsi="仿宋" w:hint="eastAsia"/>
          <w:sz w:val="32"/>
          <w:szCs w:val="32"/>
        </w:rPr>
        <w:t xml:space="preserve"> </w:t>
      </w:r>
      <w:r w:rsidRPr="00400134">
        <w:rPr>
          <w:rFonts w:ascii="仿宋_GB2312" w:eastAsia="仿宋_GB2312" w:hAnsi="仿宋" w:hint="eastAsia"/>
          <w:sz w:val="32"/>
          <w:szCs w:val="32"/>
        </w:rPr>
        <w:t>将申请资料简化为许可申请书，不再将型式试验和监督检验作为审批前置条件。2.</w:t>
      </w:r>
      <w:r w:rsidR="007F27F9">
        <w:rPr>
          <w:rFonts w:ascii="仿宋_GB2312" w:eastAsia="仿宋_GB2312" w:hAnsi="仿宋" w:hint="eastAsia"/>
          <w:sz w:val="32"/>
          <w:szCs w:val="32"/>
        </w:rPr>
        <w:t xml:space="preserve"> </w:t>
      </w:r>
      <w:r w:rsidRPr="00400134">
        <w:rPr>
          <w:rFonts w:ascii="仿宋_GB2312" w:eastAsia="仿宋_GB2312" w:hAnsi="仿宋" w:hint="eastAsia"/>
          <w:sz w:val="32"/>
          <w:szCs w:val="32"/>
        </w:rPr>
        <w:t>对许可周期内未发生行政处罚、责任事故、质量安全问题和质量投诉未结案等情况，且满足生产业绩有关规定的生产单位，在许可证书有效期满前，采取企业自愿承诺方式申请直接换证，取消鉴定评审要求，但不可连续两个许可周期申请直接换证。3.</w:t>
      </w:r>
      <w:r w:rsidR="007F27F9">
        <w:rPr>
          <w:rFonts w:ascii="仿宋_GB2312" w:eastAsia="仿宋_GB2312" w:hAnsi="仿宋" w:hint="eastAsia"/>
          <w:sz w:val="32"/>
          <w:szCs w:val="32"/>
        </w:rPr>
        <w:t xml:space="preserve"> </w:t>
      </w:r>
      <w:r w:rsidRPr="00400134">
        <w:rPr>
          <w:rFonts w:ascii="仿宋_GB2312" w:eastAsia="仿宋_GB2312" w:hAnsi="仿宋" w:hint="eastAsia"/>
          <w:sz w:val="32"/>
          <w:szCs w:val="32"/>
        </w:rPr>
        <w:t>将审批时限由30个工作日压减至25个工作日。</w:t>
      </w:r>
      <w:r w:rsidRPr="00FF6ADA">
        <w:rPr>
          <w:rFonts w:ascii="仿宋_GB2312" w:eastAsia="仿宋_GB2312" w:hAnsi="仿宋"/>
          <w:sz w:val="32"/>
          <w:szCs w:val="32"/>
        </w:rPr>
        <w:t xml:space="preserve"> </w:t>
      </w:r>
    </w:p>
    <w:p w:rsidR="003965AB" w:rsidRDefault="003965AB" w:rsidP="003965AB">
      <w:pPr>
        <w:widowControl/>
        <w:ind w:firstLineChars="200" w:firstLine="640"/>
        <w:jc w:val="left"/>
        <w:rPr>
          <w:rFonts w:ascii="Times New Roman" w:eastAsia="黑体" w:hAnsi="Times New Roman"/>
          <w:kern w:val="0"/>
          <w:sz w:val="32"/>
          <w:szCs w:val="32"/>
        </w:rPr>
      </w:pPr>
      <w:r>
        <w:rPr>
          <w:rFonts w:ascii="Times New Roman" w:eastAsia="黑体" w:hAnsi="黑体" w:hint="eastAsia"/>
          <w:kern w:val="0"/>
          <w:sz w:val="32"/>
          <w:szCs w:val="32"/>
        </w:rPr>
        <w:t>三、</w:t>
      </w:r>
      <w:bookmarkStart w:id="0" w:name="_GoBack"/>
      <w:bookmarkEnd w:id="0"/>
      <w:r>
        <w:rPr>
          <w:rFonts w:ascii="Times New Roman" w:eastAsia="黑体" w:hAnsi="黑体" w:hint="eastAsia"/>
          <w:kern w:val="0"/>
          <w:sz w:val="32"/>
          <w:szCs w:val="32"/>
        </w:rPr>
        <w:t>法律</w:t>
      </w:r>
      <w:r>
        <w:rPr>
          <w:rFonts w:ascii="Times New Roman" w:eastAsia="黑体" w:hAnsi="黑体"/>
          <w:kern w:val="0"/>
          <w:sz w:val="32"/>
          <w:szCs w:val="32"/>
        </w:rPr>
        <w:t>依据</w:t>
      </w:r>
    </w:p>
    <w:p w:rsidR="003965AB" w:rsidRDefault="003965AB" w:rsidP="003965AB">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《中华人民共和国特种设备安全法》</w:t>
      </w:r>
    </w:p>
    <w:p w:rsidR="003965AB" w:rsidRDefault="003965AB" w:rsidP="003965AB">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《国务院确需保留的行政审批项目设定行政许可的决定》</w:t>
      </w:r>
    </w:p>
    <w:p w:rsidR="003965AB" w:rsidRDefault="003965AB" w:rsidP="003965AB">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《特种设备安全监察条例》</w:t>
      </w:r>
    </w:p>
    <w:p w:rsidR="003965AB" w:rsidRDefault="003965AB" w:rsidP="003965AB">
      <w:pPr>
        <w:widowControl/>
        <w:ind w:firstLineChars="200" w:firstLine="640"/>
        <w:jc w:val="left"/>
        <w:rPr>
          <w:rFonts w:ascii="仿宋_GB2312" w:eastAsia="仿宋_GB2312"/>
          <w:sz w:val="32"/>
          <w:szCs w:val="32"/>
        </w:rPr>
      </w:pPr>
      <w:r>
        <w:rPr>
          <w:rFonts w:ascii="仿宋_GB2312" w:eastAsia="仿宋_GB2312"/>
          <w:sz w:val="32"/>
          <w:szCs w:val="32"/>
        </w:rPr>
        <w:lastRenderedPageBreak/>
        <w:t>《</w:t>
      </w:r>
      <w:r>
        <w:rPr>
          <w:rFonts w:ascii="仿宋_GB2312" w:eastAsia="仿宋_GB2312" w:hint="eastAsia"/>
          <w:sz w:val="32"/>
          <w:szCs w:val="32"/>
        </w:rPr>
        <w:t>市场监管总局关于</w:t>
      </w:r>
      <w:r>
        <w:rPr>
          <w:rFonts w:ascii="仿宋_GB2312" w:eastAsia="仿宋_GB2312"/>
          <w:sz w:val="32"/>
          <w:szCs w:val="32"/>
        </w:rPr>
        <w:t>特种设备</w:t>
      </w:r>
      <w:r>
        <w:rPr>
          <w:rFonts w:ascii="仿宋_GB2312" w:eastAsia="仿宋_GB2312" w:hint="eastAsia"/>
          <w:sz w:val="32"/>
          <w:szCs w:val="32"/>
        </w:rPr>
        <w:t>行政许可优化准入服务和加强事中事后监管措施的公告</w:t>
      </w:r>
      <w:r>
        <w:rPr>
          <w:rFonts w:ascii="仿宋_GB2312" w:eastAsia="仿宋_GB2312"/>
          <w:sz w:val="32"/>
          <w:szCs w:val="32"/>
        </w:rPr>
        <w:t>》</w:t>
      </w:r>
    </w:p>
    <w:p w:rsidR="003965AB" w:rsidRDefault="003965AB" w:rsidP="003965AB">
      <w:pPr>
        <w:widowControl/>
        <w:ind w:firstLineChars="200" w:firstLine="640"/>
        <w:jc w:val="left"/>
        <w:rPr>
          <w:rFonts w:ascii="Times New Roman" w:eastAsia="黑体" w:hAnsi="黑体"/>
          <w:kern w:val="0"/>
          <w:sz w:val="32"/>
          <w:szCs w:val="32"/>
        </w:rPr>
      </w:pPr>
      <w:r>
        <w:rPr>
          <w:rFonts w:ascii="Times New Roman" w:eastAsia="黑体" w:hAnsi="黑体" w:hint="eastAsia"/>
          <w:kern w:val="0"/>
          <w:sz w:val="32"/>
          <w:szCs w:val="32"/>
        </w:rPr>
        <w:t>四、许可条件</w:t>
      </w:r>
    </w:p>
    <w:p w:rsidR="003965AB" w:rsidRPr="007F27F9" w:rsidRDefault="003965AB" w:rsidP="003965AB">
      <w:pPr>
        <w:widowControl/>
        <w:ind w:firstLineChars="200" w:firstLine="640"/>
        <w:jc w:val="left"/>
        <w:rPr>
          <w:rFonts w:ascii="仿宋_GB2312" w:eastAsia="仿宋_GB2312" w:hAnsi="Times New Roman"/>
          <w:kern w:val="0"/>
          <w:sz w:val="32"/>
          <w:szCs w:val="32"/>
        </w:rPr>
      </w:pPr>
      <w:r w:rsidRPr="007F27F9">
        <w:rPr>
          <w:rFonts w:ascii="仿宋_GB2312" w:eastAsia="仿宋_GB2312" w:hAnsi="Times New Roman" w:hint="eastAsia"/>
          <w:kern w:val="0"/>
          <w:sz w:val="32"/>
          <w:szCs w:val="32"/>
        </w:rPr>
        <w:t>申请特种设备生产许可的单位，应当具有法定资质，具有与许可范围相适应的资源条件，建立并且有效实施与许可范围相适应的质量保证体系、安全管理制度等，具备保障特种设备安全性能的技术能力。详见《特种设备生产和充装单位许可规则》（TSG 07</w:t>
      </w:r>
      <w:r w:rsidRPr="007F27F9">
        <w:rPr>
          <w:rFonts w:ascii="仿宋_GB2312" w:eastAsia="仿宋_GB2312" w:hAnsi="宋体" w:cs="宋体" w:hint="eastAsia"/>
          <w:kern w:val="0"/>
          <w:sz w:val="32"/>
          <w:szCs w:val="32"/>
        </w:rPr>
        <w:t>—</w:t>
      </w:r>
      <w:r w:rsidRPr="007F27F9">
        <w:rPr>
          <w:rFonts w:ascii="仿宋_GB2312" w:eastAsia="仿宋_GB2312" w:hAnsi="Times New Roman" w:hint="eastAsia"/>
          <w:kern w:val="0"/>
          <w:sz w:val="32"/>
          <w:szCs w:val="32"/>
        </w:rPr>
        <w:t>2019）。</w:t>
      </w:r>
    </w:p>
    <w:p w:rsidR="003965AB" w:rsidRDefault="003965AB" w:rsidP="003965AB">
      <w:pPr>
        <w:widowControl/>
        <w:ind w:firstLineChars="200" w:firstLine="640"/>
        <w:jc w:val="left"/>
        <w:rPr>
          <w:rFonts w:ascii="Times New Roman" w:eastAsia="黑体" w:hAnsi="黑体"/>
          <w:kern w:val="0"/>
          <w:sz w:val="32"/>
          <w:szCs w:val="32"/>
        </w:rPr>
      </w:pPr>
      <w:r>
        <w:rPr>
          <w:rFonts w:ascii="Times New Roman" w:eastAsia="黑体" w:hAnsi="黑体" w:hint="eastAsia"/>
          <w:kern w:val="0"/>
          <w:sz w:val="32"/>
          <w:szCs w:val="32"/>
        </w:rPr>
        <w:t>五、</w:t>
      </w:r>
      <w:r>
        <w:rPr>
          <w:rFonts w:ascii="Times New Roman" w:eastAsia="黑体" w:hAnsi="黑体"/>
          <w:kern w:val="0"/>
          <w:sz w:val="32"/>
          <w:szCs w:val="32"/>
        </w:rPr>
        <w:t>材料要求</w:t>
      </w:r>
    </w:p>
    <w:p w:rsidR="003965AB" w:rsidRDefault="003965AB" w:rsidP="003965AB">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（一）特种设备行政许可申请书。</w:t>
      </w:r>
    </w:p>
    <w:p w:rsidR="003965AB" w:rsidRDefault="003965AB" w:rsidP="003965AB">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（二）营业执照（无法在线核验时）。</w:t>
      </w:r>
    </w:p>
    <w:p w:rsidR="003965AB" w:rsidRPr="00400134" w:rsidRDefault="003965AB" w:rsidP="003965AB">
      <w:pPr>
        <w:widowControl/>
        <w:ind w:firstLineChars="200" w:firstLine="640"/>
        <w:jc w:val="left"/>
        <w:rPr>
          <w:rFonts w:ascii="Times New Roman" w:eastAsia="仿宋_GB2312" w:hAnsi="Times New Roman"/>
          <w:kern w:val="0"/>
          <w:sz w:val="32"/>
          <w:szCs w:val="32"/>
        </w:rPr>
      </w:pPr>
      <w:r>
        <w:rPr>
          <w:rFonts w:ascii="Times New Roman" w:eastAsia="黑体" w:hAnsi="黑体" w:hint="eastAsia"/>
          <w:kern w:val="0"/>
          <w:sz w:val="32"/>
          <w:szCs w:val="32"/>
        </w:rPr>
        <w:t>六、</w:t>
      </w:r>
      <w:r>
        <w:rPr>
          <w:rFonts w:ascii="Times New Roman" w:eastAsia="黑体" w:hAnsi="黑体"/>
          <w:kern w:val="0"/>
          <w:sz w:val="32"/>
          <w:szCs w:val="32"/>
        </w:rPr>
        <w:t>程序</w:t>
      </w:r>
      <w:r w:rsidR="004F5C7F">
        <w:rPr>
          <w:rFonts w:ascii="黑体" w:eastAsia="黑体" w:hAnsi="Times New Roman" w:hint="eastAsia"/>
          <w:kern w:val="0"/>
          <w:sz w:val="32"/>
          <w:szCs w:val="32"/>
        </w:rPr>
        <w:t>环节</w:t>
      </w:r>
    </w:p>
    <w:p w:rsidR="003965AB" w:rsidRDefault="003965AB" w:rsidP="003965AB">
      <w:pPr>
        <w:widowControl/>
        <w:spacing w:line="594"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（一）办理程序。</w:t>
      </w:r>
    </w:p>
    <w:p w:rsidR="003965AB" w:rsidRPr="007F27F9" w:rsidRDefault="003965AB" w:rsidP="003965AB">
      <w:pPr>
        <w:widowControl/>
        <w:spacing w:line="594" w:lineRule="exact"/>
        <w:ind w:firstLineChars="200" w:firstLine="640"/>
        <w:jc w:val="left"/>
        <w:rPr>
          <w:rFonts w:ascii="仿宋_GB2312" w:eastAsia="仿宋_GB2312"/>
          <w:sz w:val="32"/>
          <w:szCs w:val="32"/>
        </w:rPr>
      </w:pPr>
      <w:r w:rsidRPr="007F27F9">
        <w:rPr>
          <w:rFonts w:ascii="仿宋_GB2312" w:eastAsia="仿宋_GB2312" w:hint="eastAsia"/>
          <w:sz w:val="32"/>
          <w:szCs w:val="32"/>
        </w:rPr>
        <w:t>首次申请、申请增项（增加制造地址除外）或者申请提高许可参数级别如下：</w:t>
      </w:r>
    </w:p>
    <w:p w:rsidR="003965AB" w:rsidRPr="007F27F9" w:rsidRDefault="003965AB" w:rsidP="003965AB">
      <w:pPr>
        <w:widowControl/>
        <w:spacing w:line="594" w:lineRule="exact"/>
        <w:ind w:firstLineChars="200" w:firstLine="640"/>
        <w:rPr>
          <w:rFonts w:ascii="仿宋_GB2312" w:eastAsia="仿宋_GB2312"/>
          <w:sz w:val="32"/>
          <w:szCs w:val="32"/>
        </w:rPr>
      </w:pPr>
      <w:r w:rsidRPr="007F27F9">
        <w:rPr>
          <w:rFonts w:ascii="仿宋_GB2312" w:eastAsia="仿宋_GB2312" w:hint="eastAsia"/>
          <w:sz w:val="32"/>
          <w:szCs w:val="32"/>
        </w:rPr>
        <w:t>1.</w:t>
      </w:r>
      <w:r w:rsidR="007F27F9" w:rsidRPr="007F27F9">
        <w:rPr>
          <w:rFonts w:ascii="仿宋_GB2312" w:eastAsia="仿宋_GB2312" w:hint="eastAsia"/>
          <w:sz w:val="32"/>
          <w:szCs w:val="32"/>
        </w:rPr>
        <w:t xml:space="preserve"> </w:t>
      </w:r>
      <w:r w:rsidRPr="007F27F9">
        <w:rPr>
          <w:rFonts w:ascii="仿宋_GB2312" w:eastAsia="仿宋_GB2312" w:hint="eastAsia"/>
          <w:sz w:val="32"/>
          <w:szCs w:val="32"/>
        </w:rPr>
        <w:t>发证机关收到申请资料后，对于资料齐全、符合法定形式的，应当在5个工作日内予以受理，出具《特种设备行政许可受理决定书》。</w:t>
      </w:r>
    </w:p>
    <w:p w:rsidR="003965AB" w:rsidRPr="007F27F9" w:rsidRDefault="003965AB" w:rsidP="003965AB">
      <w:pPr>
        <w:widowControl/>
        <w:spacing w:line="594" w:lineRule="exact"/>
        <w:ind w:firstLineChars="200" w:firstLine="640"/>
        <w:rPr>
          <w:rFonts w:ascii="仿宋_GB2312" w:eastAsia="仿宋_GB2312"/>
          <w:sz w:val="32"/>
          <w:szCs w:val="32"/>
        </w:rPr>
      </w:pPr>
      <w:r w:rsidRPr="007F27F9">
        <w:rPr>
          <w:rFonts w:ascii="仿宋_GB2312" w:eastAsia="仿宋_GB2312" w:hint="eastAsia"/>
          <w:sz w:val="32"/>
          <w:szCs w:val="32"/>
        </w:rPr>
        <w:t>2.</w:t>
      </w:r>
      <w:r w:rsidR="007F27F9" w:rsidRPr="007F27F9">
        <w:rPr>
          <w:rFonts w:ascii="仿宋_GB2312" w:eastAsia="仿宋_GB2312" w:hint="eastAsia"/>
          <w:sz w:val="32"/>
          <w:szCs w:val="32"/>
        </w:rPr>
        <w:t xml:space="preserve"> </w:t>
      </w:r>
      <w:r w:rsidRPr="007F27F9">
        <w:rPr>
          <w:rFonts w:ascii="仿宋_GB2312" w:eastAsia="仿宋_GB2312" w:hint="eastAsia"/>
          <w:sz w:val="32"/>
          <w:szCs w:val="32"/>
        </w:rPr>
        <w:t>发证机关在收到申请资料后，对于申请资料不齐全或者不符合法定形式的，应当在5个工作日内一次性告知申请单位需要补正的全部内容，出具《特种设备行政许可申请资料补正告知书》。</w:t>
      </w:r>
    </w:p>
    <w:p w:rsidR="003965AB" w:rsidRPr="007F27F9" w:rsidRDefault="003965AB" w:rsidP="003965AB">
      <w:pPr>
        <w:widowControl/>
        <w:spacing w:line="594" w:lineRule="exact"/>
        <w:ind w:firstLineChars="200" w:firstLine="640"/>
        <w:rPr>
          <w:rFonts w:ascii="仿宋_GB2312" w:eastAsia="仿宋_GB2312"/>
          <w:sz w:val="32"/>
          <w:szCs w:val="32"/>
        </w:rPr>
      </w:pPr>
      <w:r w:rsidRPr="007F27F9">
        <w:rPr>
          <w:rFonts w:ascii="仿宋_GB2312" w:eastAsia="仿宋_GB2312" w:hint="eastAsia"/>
          <w:sz w:val="32"/>
          <w:szCs w:val="32"/>
        </w:rPr>
        <w:lastRenderedPageBreak/>
        <w:t>3.</w:t>
      </w:r>
      <w:r w:rsidR="007F27F9" w:rsidRPr="007F27F9">
        <w:rPr>
          <w:rFonts w:ascii="仿宋_GB2312" w:eastAsia="仿宋_GB2312" w:hint="eastAsia"/>
          <w:sz w:val="32"/>
          <w:szCs w:val="32"/>
        </w:rPr>
        <w:t xml:space="preserve"> </w:t>
      </w:r>
      <w:r w:rsidRPr="007F27F9">
        <w:rPr>
          <w:rFonts w:ascii="仿宋_GB2312" w:eastAsia="仿宋_GB2312" w:hint="eastAsia"/>
          <w:sz w:val="32"/>
          <w:szCs w:val="32"/>
        </w:rPr>
        <w:t>发证机关收到申请资料后，凡有下列情形之一的，应当在5个工作日内向申请单位发出《特种设备行政许可不予受理决定书》：</w:t>
      </w:r>
    </w:p>
    <w:p w:rsidR="003965AB" w:rsidRPr="007F27F9" w:rsidRDefault="003965AB" w:rsidP="003965AB">
      <w:pPr>
        <w:widowControl/>
        <w:spacing w:line="594" w:lineRule="exact"/>
        <w:ind w:firstLineChars="200" w:firstLine="640"/>
        <w:jc w:val="left"/>
        <w:rPr>
          <w:rFonts w:ascii="仿宋_GB2312" w:eastAsia="仿宋_GB2312"/>
          <w:sz w:val="32"/>
          <w:szCs w:val="32"/>
        </w:rPr>
      </w:pPr>
      <w:r w:rsidRPr="007F27F9">
        <w:rPr>
          <w:rFonts w:ascii="仿宋_GB2312" w:eastAsia="仿宋_GB2312" w:hint="eastAsia"/>
          <w:sz w:val="32"/>
          <w:szCs w:val="32"/>
        </w:rPr>
        <w:t>（1）申请项目不属于特种设备许可范围的；</w:t>
      </w:r>
    </w:p>
    <w:p w:rsidR="003965AB" w:rsidRPr="007F27F9" w:rsidRDefault="003965AB" w:rsidP="003965AB">
      <w:pPr>
        <w:widowControl/>
        <w:spacing w:line="594" w:lineRule="exact"/>
        <w:ind w:firstLineChars="200" w:firstLine="640"/>
        <w:jc w:val="left"/>
        <w:rPr>
          <w:rFonts w:ascii="仿宋_GB2312" w:eastAsia="仿宋_GB2312"/>
          <w:sz w:val="32"/>
          <w:szCs w:val="32"/>
        </w:rPr>
      </w:pPr>
      <w:r w:rsidRPr="007F27F9">
        <w:rPr>
          <w:rFonts w:ascii="仿宋_GB2312" w:eastAsia="仿宋_GB2312" w:hint="eastAsia"/>
          <w:sz w:val="32"/>
          <w:szCs w:val="32"/>
        </w:rPr>
        <w:t>（2）隐瞒有关情况或者提供虚假申请资料被发现的；</w:t>
      </w:r>
    </w:p>
    <w:p w:rsidR="003965AB" w:rsidRPr="007F27F9" w:rsidRDefault="003965AB" w:rsidP="003965AB">
      <w:pPr>
        <w:widowControl/>
        <w:spacing w:line="594" w:lineRule="exact"/>
        <w:ind w:firstLineChars="200" w:firstLine="640"/>
        <w:jc w:val="left"/>
        <w:rPr>
          <w:rFonts w:ascii="仿宋_GB2312" w:eastAsia="仿宋_GB2312"/>
          <w:sz w:val="32"/>
          <w:szCs w:val="32"/>
        </w:rPr>
      </w:pPr>
      <w:r w:rsidRPr="007F27F9">
        <w:rPr>
          <w:rFonts w:ascii="仿宋_GB2312" w:eastAsia="仿宋_GB2312" w:hint="eastAsia"/>
          <w:sz w:val="32"/>
          <w:szCs w:val="32"/>
        </w:rPr>
        <w:t>（3）被依法吊（撤）销许可证，并且自吊（撤）销许可证之日起不满3年的。</w:t>
      </w:r>
    </w:p>
    <w:p w:rsidR="003965AB" w:rsidRPr="007F27F9" w:rsidRDefault="003965AB" w:rsidP="003965AB">
      <w:pPr>
        <w:widowControl/>
        <w:spacing w:line="594" w:lineRule="exact"/>
        <w:ind w:firstLineChars="200" w:firstLine="640"/>
        <w:rPr>
          <w:rFonts w:ascii="仿宋_GB2312" w:eastAsia="仿宋_GB2312"/>
          <w:sz w:val="32"/>
          <w:szCs w:val="32"/>
        </w:rPr>
      </w:pPr>
      <w:r w:rsidRPr="007F27F9">
        <w:rPr>
          <w:rFonts w:ascii="仿宋_GB2312" w:eastAsia="仿宋_GB2312" w:hint="eastAsia"/>
          <w:sz w:val="32"/>
          <w:szCs w:val="32"/>
        </w:rPr>
        <w:t>4.</w:t>
      </w:r>
      <w:r w:rsidR="007F27F9" w:rsidRPr="007F27F9">
        <w:rPr>
          <w:rFonts w:ascii="仿宋_GB2312" w:eastAsia="仿宋_GB2312" w:hint="eastAsia"/>
          <w:sz w:val="32"/>
          <w:szCs w:val="32"/>
        </w:rPr>
        <w:t xml:space="preserve"> </w:t>
      </w:r>
      <w:r w:rsidRPr="007F27F9">
        <w:rPr>
          <w:rFonts w:ascii="仿宋_GB2312" w:eastAsia="仿宋_GB2312" w:hint="eastAsia"/>
          <w:sz w:val="32"/>
          <w:szCs w:val="32"/>
        </w:rPr>
        <w:t>鉴定评审机构接到发证机关委托后，应当在10个工作日内与申请单位商定鉴定评审日期。</w:t>
      </w:r>
    </w:p>
    <w:p w:rsidR="003965AB" w:rsidRPr="007F27F9" w:rsidRDefault="003965AB" w:rsidP="003965AB">
      <w:pPr>
        <w:widowControl/>
        <w:spacing w:line="594" w:lineRule="exact"/>
        <w:ind w:firstLineChars="200" w:firstLine="640"/>
        <w:rPr>
          <w:rFonts w:ascii="仿宋_GB2312" w:eastAsia="仿宋_GB2312"/>
          <w:sz w:val="32"/>
          <w:szCs w:val="32"/>
        </w:rPr>
      </w:pPr>
      <w:r w:rsidRPr="007F27F9">
        <w:rPr>
          <w:rFonts w:ascii="仿宋_GB2312" w:eastAsia="仿宋_GB2312" w:hint="eastAsia"/>
          <w:sz w:val="32"/>
          <w:szCs w:val="32"/>
        </w:rPr>
        <w:t>5.</w:t>
      </w:r>
      <w:r w:rsidR="007F27F9" w:rsidRPr="007F27F9">
        <w:rPr>
          <w:rFonts w:ascii="仿宋_GB2312" w:eastAsia="仿宋_GB2312" w:hint="eastAsia"/>
          <w:sz w:val="32"/>
          <w:szCs w:val="32"/>
        </w:rPr>
        <w:t xml:space="preserve"> </w:t>
      </w:r>
      <w:r w:rsidRPr="007F27F9">
        <w:rPr>
          <w:rFonts w:ascii="仿宋_GB2312" w:eastAsia="仿宋_GB2312" w:hint="eastAsia"/>
          <w:sz w:val="32"/>
          <w:szCs w:val="32"/>
        </w:rPr>
        <w:t>鉴定评审组在备忘录中提出整改要求的，整改时间不得超过6个月。</w:t>
      </w:r>
    </w:p>
    <w:p w:rsidR="003965AB" w:rsidRPr="007F27F9" w:rsidRDefault="003965AB" w:rsidP="003965AB">
      <w:pPr>
        <w:widowControl/>
        <w:spacing w:line="594" w:lineRule="exact"/>
        <w:ind w:firstLineChars="200" w:firstLine="640"/>
        <w:rPr>
          <w:rFonts w:ascii="仿宋_GB2312" w:eastAsia="仿宋_GB2312"/>
          <w:sz w:val="32"/>
          <w:szCs w:val="32"/>
        </w:rPr>
      </w:pPr>
      <w:r w:rsidRPr="007F27F9">
        <w:rPr>
          <w:rFonts w:ascii="仿宋_GB2312" w:eastAsia="仿宋_GB2312" w:hint="eastAsia"/>
          <w:sz w:val="32"/>
          <w:szCs w:val="32"/>
        </w:rPr>
        <w:t>6.</w:t>
      </w:r>
      <w:r w:rsidR="007F27F9" w:rsidRPr="007F27F9">
        <w:rPr>
          <w:rFonts w:ascii="仿宋_GB2312" w:eastAsia="仿宋_GB2312" w:hint="eastAsia"/>
          <w:sz w:val="32"/>
          <w:szCs w:val="32"/>
        </w:rPr>
        <w:t xml:space="preserve"> </w:t>
      </w:r>
      <w:r w:rsidRPr="007F27F9">
        <w:rPr>
          <w:rFonts w:ascii="仿宋_GB2312" w:eastAsia="仿宋_GB2312" w:hint="eastAsia"/>
          <w:sz w:val="32"/>
          <w:szCs w:val="32"/>
        </w:rPr>
        <w:t>发证机关在收到鉴定评审机构上报的鉴定评审报告和相关资料后，应当在20个工作日内，对鉴定评审报告和相关资料进行审查，符合发证条件的，向申请单位颁发相应许可证；不符合发证条件的，向申请单位发出《特种设备不予许可决定书》。</w:t>
      </w:r>
    </w:p>
    <w:p w:rsidR="003965AB" w:rsidRPr="007F27F9" w:rsidRDefault="003965AB" w:rsidP="003965AB">
      <w:pPr>
        <w:spacing w:line="594" w:lineRule="exact"/>
        <w:ind w:firstLineChars="200" w:firstLine="640"/>
        <w:rPr>
          <w:rFonts w:ascii="仿宋_GB2312" w:eastAsia="仿宋_GB2312"/>
          <w:sz w:val="32"/>
          <w:szCs w:val="32"/>
        </w:rPr>
      </w:pPr>
      <w:r w:rsidRPr="007F27F9">
        <w:rPr>
          <w:rFonts w:ascii="仿宋_GB2312" w:eastAsia="仿宋_GB2312" w:hint="eastAsia"/>
          <w:sz w:val="32"/>
          <w:szCs w:val="32"/>
        </w:rPr>
        <w:t>许可证变更、延续、自我声明承诺换证等详细情况请参考</w:t>
      </w:r>
      <w:r w:rsidRPr="007F27F9">
        <w:rPr>
          <w:rFonts w:ascii="仿宋_GB2312" w:eastAsia="仿宋_GB2312" w:hAnsi="Times New Roman" w:hint="eastAsia"/>
          <w:kern w:val="0"/>
          <w:sz w:val="32"/>
          <w:szCs w:val="32"/>
        </w:rPr>
        <w:t>特种设备生产和充装单位许可规则》（TSG 07</w:t>
      </w:r>
      <w:r w:rsidRPr="007F27F9">
        <w:rPr>
          <w:rFonts w:ascii="仿宋_GB2312" w:eastAsia="仿宋_GB2312" w:hAnsi="宋体" w:cs="宋体" w:hint="eastAsia"/>
          <w:kern w:val="0"/>
          <w:sz w:val="32"/>
          <w:szCs w:val="32"/>
        </w:rPr>
        <w:t>—</w:t>
      </w:r>
      <w:r w:rsidRPr="007F27F9">
        <w:rPr>
          <w:rFonts w:ascii="仿宋_GB2312" w:eastAsia="仿宋_GB2312" w:hAnsi="Times New Roman" w:hint="eastAsia"/>
          <w:kern w:val="0"/>
          <w:sz w:val="32"/>
          <w:szCs w:val="32"/>
        </w:rPr>
        <w:t>2019）。生产单位请登录“市场监管总局特种设备行政许可系统”：http://xzxk.cnse.gov.cn/Home/Login进行申报。申请办理免鉴定评审换发许可证书的，请在该系统申报环节填写</w:t>
      </w:r>
      <w:r w:rsidRPr="007F27F9">
        <w:rPr>
          <w:rFonts w:ascii="仿宋_GB2312" w:eastAsia="仿宋_GB2312" w:hint="eastAsia"/>
          <w:sz w:val="32"/>
          <w:szCs w:val="32"/>
        </w:rPr>
        <w:t>《申请办理特种设备生产单位免鉴定评审换发许可证书声明承诺书》和《主要业绩明细表》。</w:t>
      </w:r>
    </w:p>
    <w:p w:rsidR="003965AB" w:rsidRDefault="003965AB" w:rsidP="003965AB">
      <w:pPr>
        <w:widowControl/>
        <w:spacing w:line="594" w:lineRule="exact"/>
        <w:ind w:firstLineChars="200" w:firstLine="640"/>
        <w:jc w:val="left"/>
        <w:rPr>
          <w:rFonts w:ascii="楷体_GB2312" w:eastAsia="楷体_GB2312" w:hAnsi="黑体"/>
          <w:sz w:val="32"/>
          <w:szCs w:val="32"/>
        </w:rPr>
      </w:pPr>
      <w:r>
        <w:rPr>
          <w:rFonts w:ascii="楷体_GB2312" w:eastAsia="楷体_GB2312" w:hAnsi="黑体" w:hint="eastAsia"/>
          <w:sz w:val="32"/>
          <w:szCs w:val="32"/>
        </w:rPr>
        <w:lastRenderedPageBreak/>
        <w:t>（二）审批时限。</w:t>
      </w:r>
    </w:p>
    <w:p w:rsidR="003965AB" w:rsidRDefault="003965AB" w:rsidP="003965AB">
      <w:pPr>
        <w:widowControl/>
        <w:spacing w:line="594" w:lineRule="exact"/>
        <w:ind w:firstLineChars="200" w:firstLine="640"/>
        <w:rPr>
          <w:sz w:val="32"/>
          <w:szCs w:val="32"/>
        </w:rPr>
      </w:pPr>
      <w:r>
        <w:rPr>
          <w:rFonts w:ascii="仿宋_GB2312" w:eastAsia="仿宋_GB2312" w:hint="eastAsia"/>
          <w:sz w:val="32"/>
          <w:szCs w:val="32"/>
        </w:rPr>
        <w:t>按照</w:t>
      </w:r>
      <w:r>
        <w:rPr>
          <w:rFonts w:ascii="仿宋_GB2312" w:eastAsia="仿宋_GB2312"/>
          <w:sz w:val="32"/>
          <w:szCs w:val="32"/>
        </w:rPr>
        <w:t>《</w:t>
      </w:r>
      <w:r>
        <w:rPr>
          <w:rFonts w:ascii="仿宋_GB2312" w:eastAsia="仿宋_GB2312" w:hint="eastAsia"/>
          <w:sz w:val="32"/>
          <w:szCs w:val="32"/>
        </w:rPr>
        <w:t>市场监管总局关于</w:t>
      </w:r>
      <w:r>
        <w:rPr>
          <w:rFonts w:ascii="仿宋_GB2312" w:eastAsia="仿宋_GB2312"/>
          <w:sz w:val="32"/>
          <w:szCs w:val="32"/>
        </w:rPr>
        <w:t>特种设备</w:t>
      </w:r>
      <w:r>
        <w:rPr>
          <w:rFonts w:ascii="仿宋_GB2312" w:eastAsia="仿宋_GB2312" w:hint="eastAsia"/>
          <w:sz w:val="32"/>
          <w:szCs w:val="32"/>
        </w:rPr>
        <w:t>行政许可优化准入服务和加强事中事后监管措施的公告</w:t>
      </w:r>
      <w:r>
        <w:rPr>
          <w:rFonts w:ascii="仿宋_GB2312" w:eastAsia="仿宋_GB2312"/>
          <w:sz w:val="32"/>
          <w:szCs w:val="32"/>
        </w:rPr>
        <w:t>》</w:t>
      </w:r>
      <w:r>
        <w:rPr>
          <w:rFonts w:ascii="仿宋_GB2312" w:eastAsia="仿宋_GB2312" w:hint="eastAsia"/>
          <w:sz w:val="32"/>
          <w:szCs w:val="32"/>
        </w:rPr>
        <w:t>（总局公告2019年第8号）和</w:t>
      </w:r>
      <w:r>
        <w:rPr>
          <w:rFonts w:ascii="仿宋_GB2312" w:eastAsia="仿宋_GB2312"/>
          <w:sz w:val="32"/>
          <w:szCs w:val="32"/>
        </w:rPr>
        <w:t>《</w:t>
      </w:r>
      <w:r>
        <w:rPr>
          <w:rFonts w:ascii="仿宋_GB2312" w:eastAsia="仿宋_GB2312" w:hint="eastAsia"/>
          <w:sz w:val="32"/>
          <w:szCs w:val="32"/>
        </w:rPr>
        <w:t>市场监管总局关于发布&lt;</w:t>
      </w:r>
      <w:r>
        <w:rPr>
          <w:rFonts w:ascii="仿宋_GB2312" w:eastAsia="仿宋_GB2312"/>
          <w:sz w:val="32"/>
          <w:szCs w:val="32"/>
        </w:rPr>
        <w:t>特种设备生产和充装单位许可规则</w:t>
      </w:r>
      <w:r>
        <w:rPr>
          <w:rFonts w:ascii="仿宋_GB2312" w:eastAsia="仿宋_GB2312" w:hint="eastAsia"/>
          <w:sz w:val="32"/>
          <w:szCs w:val="32"/>
        </w:rPr>
        <w:t>&gt;的公告</w:t>
      </w:r>
      <w:r>
        <w:rPr>
          <w:rFonts w:ascii="仿宋_GB2312" w:eastAsia="仿宋_GB2312"/>
          <w:sz w:val="32"/>
          <w:szCs w:val="32"/>
        </w:rPr>
        <w:t>》</w:t>
      </w:r>
      <w:r>
        <w:rPr>
          <w:rFonts w:ascii="仿宋_GB2312" w:eastAsia="仿宋_GB2312" w:hint="eastAsia"/>
          <w:sz w:val="32"/>
          <w:szCs w:val="32"/>
        </w:rPr>
        <w:t>（总局公告2019年第22号）</w:t>
      </w:r>
      <w:r>
        <w:rPr>
          <w:rFonts w:ascii="仿宋_GB2312" w:eastAsia="仿宋_GB2312"/>
          <w:sz w:val="32"/>
          <w:szCs w:val="32"/>
        </w:rPr>
        <w:t>的规定，</w:t>
      </w:r>
      <w:r>
        <w:rPr>
          <w:rFonts w:ascii="仿宋_GB2312" w:eastAsia="仿宋_GB2312" w:hint="eastAsia"/>
          <w:sz w:val="32"/>
          <w:szCs w:val="32"/>
        </w:rPr>
        <w:t>特种设备生产单位许可审批发证时间压缩5个工作日，将审批时限由30个工作日压减至25个工作日。</w:t>
      </w:r>
    </w:p>
    <w:p w:rsidR="003965AB" w:rsidRDefault="003965AB" w:rsidP="003965AB">
      <w:pPr>
        <w:widowControl/>
        <w:ind w:firstLineChars="200" w:firstLine="640"/>
        <w:jc w:val="left"/>
        <w:rPr>
          <w:rFonts w:ascii="Times New Roman" w:eastAsia="黑体" w:hAnsi="Times New Roman"/>
          <w:kern w:val="0"/>
          <w:sz w:val="32"/>
          <w:szCs w:val="32"/>
        </w:rPr>
      </w:pPr>
      <w:r>
        <w:rPr>
          <w:rFonts w:ascii="黑体" w:eastAsia="黑体" w:hAnsi="黑体" w:hint="eastAsia"/>
          <w:sz w:val="32"/>
          <w:szCs w:val="32"/>
        </w:rPr>
        <w:t>七、</w:t>
      </w:r>
      <w:r>
        <w:rPr>
          <w:rFonts w:ascii="Times New Roman" w:eastAsia="黑体" w:hAnsi="黑体"/>
          <w:kern w:val="0"/>
          <w:sz w:val="32"/>
          <w:szCs w:val="32"/>
        </w:rPr>
        <w:t>监管措施</w:t>
      </w:r>
    </w:p>
    <w:p w:rsidR="003965AB" w:rsidRPr="007F27F9" w:rsidRDefault="003965AB" w:rsidP="003965AB">
      <w:pPr>
        <w:spacing w:line="594" w:lineRule="exact"/>
        <w:ind w:firstLineChars="200" w:firstLine="640"/>
        <w:rPr>
          <w:rFonts w:ascii="仿宋_GB2312" w:eastAsia="仿宋_GB2312"/>
          <w:sz w:val="32"/>
          <w:szCs w:val="32"/>
        </w:rPr>
      </w:pPr>
      <w:r w:rsidRPr="007F27F9">
        <w:rPr>
          <w:rFonts w:ascii="仿宋_GB2312" w:eastAsia="仿宋_GB2312" w:hAnsi="Times New Roman" w:hint="eastAsia"/>
          <w:kern w:val="0"/>
          <w:sz w:val="32"/>
          <w:szCs w:val="32"/>
        </w:rPr>
        <w:t>（一）</w:t>
      </w:r>
      <w:r w:rsidRPr="007F27F9">
        <w:rPr>
          <w:rFonts w:ascii="仿宋_GB2312" w:eastAsia="仿宋_GB2312" w:hint="eastAsia"/>
          <w:sz w:val="32"/>
          <w:szCs w:val="32"/>
        </w:rPr>
        <w:t>按照“双随机、一公开”监管原则，每年开展特种设备生产单位的监督抽查工作。发现违法违规行为按照《特种设备安全法》的有关规定依法查处。对有投诉举报和质量问题的特种设备生产单位，在每年的监督抽查工作中实施重点抽查。</w:t>
      </w:r>
    </w:p>
    <w:p w:rsidR="003965AB" w:rsidRPr="007F27F9" w:rsidRDefault="003965AB" w:rsidP="003965AB">
      <w:pPr>
        <w:spacing w:line="594" w:lineRule="exact"/>
        <w:ind w:firstLineChars="200" w:firstLine="640"/>
        <w:rPr>
          <w:rFonts w:ascii="仿宋_GB2312" w:eastAsia="仿宋_GB2312"/>
          <w:sz w:val="32"/>
          <w:szCs w:val="32"/>
        </w:rPr>
      </w:pPr>
      <w:r w:rsidRPr="007F27F9">
        <w:rPr>
          <w:rFonts w:ascii="仿宋_GB2312" w:eastAsia="仿宋_GB2312" w:hAnsi="Times New Roman" w:hint="eastAsia"/>
          <w:kern w:val="0"/>
          <w:sz w:val="32"/>
          <w:szCs w:val="32"/>
        </w:rPr>
        <w:t>（二）</w:t>
      </w:r>
      <w:r w:rsidRPr="007F27F9">
        <w:rPr>
          <w:rFonts w:ascii="仿宋_GB2312" w:eastAsia="仿宋_GB2312" w:hint="eastAsia"/>
          <w:sz w:val="32"/>
          <w:szCs w:val="32"/>
        </w:rPr>
        <w:t>按照《市场监管总局关于发布</w:t>
      </w:r>
      <w:r w:rsidR="007F27F9">
        <w:rPr>
          <w:rFonts w:ascii="宋体" w:eastAsia="宋体" w:hAnsi="宋体" w:hint="eastAsia"/>
          <w:sz w:val="32"/>
          <w:szCs w:val="32"/>
        </w:rPr>
        <w:t>&lt;</w:t>
      </w:r>
      <w:r w:rsidRPr="007F27F9">
        <w:rPr>
          <w:rFonts w:ascii="仿宋_GB2312" w:eastAsia="仿宋_GB2312" w:hint="eastAsia"/>
          <w:sz w:val="32"/>
          <w:szCs w:val="32"/>
        </w:rPr>
        <w:t>特种设备生产和充装单位许可规则</w:t>
      </w:r>
      <w:r w:rsidR="007F27F9">
        <w:rPr>
          <w:rFonts w:ascii="宋体" w:eastAsia="宋体" w:hAnsi="宋体" w:hint="eastAsia"/>
          <w:sz w:val="32"/>
          <w:szCs w:val="32"/>
        </w:rPr>
        <w:t>&gt;</w:t>
      </w:r>
      <w:r w:rsidRPr="007F27F9">
        <w:rPr>
          <w:rFonts w:ascii="仿宋_GB2312" w:eastAsia="仿宋_GB2312" w:hint="eastAsia"/>
          <w:sz w:val="32"/>
          <w:szCs w:val="32"/>
        </w:rPr>
        <w:t>的公告》（总局公告2019年第22号）的规定，针对通过自愿承诺申请直接换证的生产单位，发现提交的申请材料中有虚假内容的，发证机关依法撤销其许可证。对依法撤销审批的列入严重违法失信名单，实施失信惩戒。</w:t>
      </w:r>
    </w:p>
    <w:p w:rsidR="003965AB" w:rsidRPr="007F27F9" w:rsidRDefault="003965AB" w:rsidP="003965AB">
      <w:pPr>
        <w:spacing w:line="594" w:lineRule="exact"/>
        <w:ind w:firstLineChars="200" w:firstLine="640"/>
        <w:rPr>
          <w:rFonts w:ascii="仿宋_GB2312" w:eastAsia="仿宋_GB2312"/>
          <w:sz w:val="32"/>
          <w:szCs w:val="32"/>
        </w:rPr>
      </w:pPr>
      <w:r w:rsidRPr="007F27F9">
        <w:rPr>
          <w:rFonts w:ascii="仿宋_GB2312" w:eastAsia="仿宋_GB2312" w:hint="eastAsia"/>
          <w:sz w:val="32"/>
          <w:szCs w:val="32"/>
        </w:rPr>
        <w:t>（三）检验检测机构在开展型式试验和监督检验时对持证生产单位是否符合许可条件进行检查，发现问题的及时报告有关部门。</w:t>
      </w:r>
    </w:p>
    <w:p w:rsidR="00F83121" w:rsidRPr="003965AB" w:rsidRDefault="00F83121" w:rsidP="003965AB">
      <w:pPr>
        <w:widowControl/>
        <w:ind w:firstLineChars="200" w:firstLine="420"/>
        <w:jc w:val="left"/>
        <w:rPr>
          <w:szCs w:val="32"/>
        </w:rPr>
      </w:pPr>
    </w:p>
    <w:sectPr w:rsidR="00F83121" w:rsidRPr="003965AB" w:rsidSect="0038497F">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F8F" w:rsidRDefault="00043F8F" w:rsidP="00F83121">
      <w:r>
        <w:separator/>
      </w:r>
    </w:p>
  </w:endnote>
  <w:endnote w:type="continuationSeparator" w:id="0">
    <w:p w:rsidR="00043F8F" w:rsidRDefault="00043F8F" w:rsidP="00F831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F8F" w:rsidRDefault="00043F8F" w:rsidP="00F83121">
      <w:r>
        <w:separator/>
      </w:r>
    </w:p>
  </w:footnote>
  <w:footnote w:type="continuationSeparator" w:id="0">
    <w:p w:rsidR="00043F8F" w:rsidRDefault="00043F8F" w:rsidP="00F831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248C4"/>
    <w:multiLevelType w:val="hybridMultilevel"/>
    <w:tmpl w:val="A3A80294"/>
    <w:lvl w:ilvl="0" w:tplc="04090013">
      <w:start w:val="1"/>
      <w:numFmt w:val="chineseCountingThousand"/>
      <w:lvlText w:val="%1、"/>
      <w:lvlJc w:val="left"/>
      <w:pPr>
        <w:ind w:left="1032" w:hanging="420"/>
      </w:pPr>
    </w:lvl>
    <w:lvl w:ilvl="1" w:tplc="04090019" w:tentative="1">
      <w:start w:val="1"/>
      <w:numFmt w:val="lowerLetter"/>
      <w:lvlText w:val="%2)"/>
      <w:lvlJc w:val="left"/>
      <w:pPr>
        <w:ind w:left="1452" w:hanging="420"/>
      </w:pPr>
    </w:lvl>
    <w:lvl w:ilvl="2" w:tplc="0409001B" w:tentative="1">
      <w:start w:val="1"/>
      <w:numFmt w:val="lowerRoman"/>
      <w:lvlText w:val="%3."/>
      <w:lvlJc w:val="right"/>
      <w:pPr>
        <w:ind w:left="1872" w:hanging="420"/>
      </w:pPr>
    </w:lvl>
    <w:lvl w:ilvl="3" w:tplc="0409000F" w:tentative="1">
      <w:start w:val="1"/>
      <w:numFmt w:val="decimal"/>
      <w:lvlText w:val="%4."/>
      <w:lvlJc w:val="left"/>
      <w:pPr>
        <w:ind w:left="2292" w:hanging="420"/>
      </w:pPr>
    </w:lvl>
    <w:lvl w:ilvl="4" w:tplc="04090019" w:tentative="1">
      <w:start w:val="1"/>
      <w:numFmt w:val="lowerLetter"/>
      <w:lvlText w:val="%5)"/>
      <w:lvlJc w:val="left"/>
      <w:pPr>
        <w:ind w:left="2712" w:hanging="420"/>
      </w:pPr>
    </w:lvl>
    <w:lvl w:ilvl="5" w:tplc="0409001B" w:tentative="1">
      <w:start w:val="1"/>
      <w:numFmt w:val="lowerRoman"/>
      <w:lvlText w:val="%6."/>
      <w:lvlJc w:val="right"/>
      <w:pPr>
        <w:ind w:left="3132" w:hanging="420"/>
      </w:pPr>
    </w:lvl>
    <w:lvl w:ilvl="6" w:tplc="0409000F" w:tentative="1">
      <w:start w:val="1"/>
      <w:numFmt w:val="decimal"/>
      <w:lvlText w:val="%7."/>
      <w:lvlJc w:val="left"/>
      <w:pPr>
        <w:ind w:left="3552" w:hanging="420"/>
      </w:pPr>
    </w:lvl>
    <w:lvl w:ilvl="7" w:tplc="04090019" w:tentative="1">
      <w:start w:val="1"/>
      <w:numFmt w:val="lowerLetter"/>
      <w:lvlText w:val="%8)"/>
      <w:lvlJc w:val="left"/>
      <w:pPr>
        <w:ind w:left="3972" w:hanging="420"/>
      </w:pPr>
    </w:lvl>
    <w:lvl w:ilvl="8" w:tplc="0409001B" w:tentative="1">
      <w:start w:val="1"/>
      <w:numFmt w:val="lowerRoman"/>
      <w:lvlText w:val="%9."/>
      <w:lvlJc w:val="right"/>
      <w:pPr>
        <w:ind w:left="439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3121"/>
    <w:rsid w:val="00043F8F"/>
    <w:rsid w:val="000533DC"/>
    <w:rsid w:val="000740F4"/>
    <w:rsid w:val="0008593B"/>
    <w:rsid w:val="0011727B"/>
    <w:rsid w:val="001350F6"/>
    <w:rsid w:val="00145396"/>
    <w:rsid w:val="00166396"/>
    <w:rsid w:val="001A33D6"/>
    <w:rsid w:val="001C5BF6"/>
    <w:rsid w:val="00285795"/>
    <w:rsid w:val="0029167F"/>
    <w:rsid w:val="002A0B59"/>
    <w:rsid w:val="002C7551"/>
    <w:rsid w:val="002F5CCC"/>
    <w:rsid w:val="003201B0"/>
    <w:rsid w:val="00326293"/>
    <w:rsid w:val="003467B4"/>
    <w:rsid w:val="003965AB"/>
    <w:rsid w:val="00400134"/>
    <w:rsid w:val="004210D9"/>
    <w:rsid w:val="004260E8"/>
    <w:rsid w:val="004E4557"/>
    <w:rsid w:val="004F5C7F"/>
    <w:rsid w:val="0058466B"/>
    <w:rsid w:val="005C5222"/>
    <w:rsid w:val="00616F50"/>
    <w:rsid w:val="00651F08"/>
    <w:rsid w:val="00662EAB"/>
    <w:rsid w:val="006C1422"/>
    <w:rsid w:val="006C7857"/>
    <w:rsid w:val="006E5C3D"/>
    <w:rsid w:val="007241BB"/>
    <w:rsid w:val="007D4AA9"/>
    <w:rsid w:val="007F27F9"/>
    <w:rsid w:val="008131ED"/>
    <w:rsid w:val="00830C48"/>
    <w:rsid w:val="008C151A"/>
    <w:rsid w:val="008D39DC"/>
    <w:rsid w:val="008E41EA"/>
    <w:rsid w:val="008F566D"/>
    <w:rsid w:val="00951B55"/>
    <w:rsid w:val="009A61DE"/>
    <w:rsid w:val="009B61E9"/>
    <w:rsid w:val="00A30030"/>
    <w:rsid w:val="00A4518E"/>
    <w:rsid w:val="00A51BC9"/>
    <w:rsid w:val="00A67A2B"/>
    <w:rsid w:val="00A72D3C"/>
    <w:rsid w:val="00AA4561"/>
    <w:rsid w:val="00AB5534"/>
    <w:rsid w:val="00AE629D"/>
    <w:rsid w:val="00B93269"/>
    <w:rsid w:val="00B95270"/>
    <w:rsid w:val="00C15967"/>
    <w:rsid w:val="00C5371A"/>
    <w:rsid w:val="00D0176E"/>
    <w:rsid w:val="00D37F25"/>
    <w:rsid w:val="00D80FFD"/>
    <w:rsid w:val="00E00FE2"/>
    <w:rsid w:val="00E36986"/>
    <w:rsid w:val="00E80C4D"/>
    <w:rsid w:val="00EC07E4"/>
    <w:rsid w:val="00EE13D0"/>
    <w:rsid w:val="00F041DF"/>
    <w:rsid w:val="00F41D43"/>
    <w:rsid w:val="00F83121"/>
    <w:rsid w:val="00F97BC8"/>
    <w:rsid w:val="00FC06FE"/>
    <w:rsid w:val="00FF0366"/>
    <w:rsid w:val="00FF13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6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31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3121"/>
    <w:rPr>
      <w:sz w:val="18"/>
      <w:szCs w:val="18"/>
    </w:rPr>
  </w:style>
  <w:style w:type="paragraph" w:styleId="a4">
    <w:name w:val="footer"/>
    <w:basedOn w:val="a"/>
    <w:link w:val="Char0"/>
    <w:uiPriority w:val="99"/>
    <w:semiHidden/>
    <w:unhideWhenUsed/>
    <w:rsid w:val="00F831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3121"/>
    <w:rPr>
      <w:sz w:val="18"/>
      <w:szCs w:val="18"/>
    </w:rPr>
  </w:style>
  <w:style w:type="paragraph" w:styleId="a5">
    <w:name w:val="List Paragraph"/>
    <w:basedOn w:val="a"/>
    <w:uiPriority w:val="34"/>
    <w:qFormat/>
    <w:rsid w:val="00F83121"/>
    <w:pPr>
      <w:ind w:firstLineChars="200" w:firstLine="420"/>
    </w:pPr>
  </w:style>
  <w:style w:type="table" w:styleId="a6">
    <w:name w:val="Table Grid"/>
    <w:basedOn w:val="a1"/>
    <w:uiPriority w:val="59"/>
    <w:rsid w:val="00EC0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1593629">
      <w:bodyDiv w:val="1"/>
      <w:marLeft w:val="0"/>
      <w:marRight w:val="0"/>
      <w:marTop w:val="0"/>
      <w:marBottom w:val="0"/>
      <w:divBdr>
        <w:top w:val="none" w:sz="0" w:space="0" w:color="auto"/>
        <w:left w:val="none" w:sz="0" w:space="0" w:color="auto"/>
        <w:bottom w:val="none" w:sz="0" w:space="0" w:color="auto"/>
        <w:right w:val="none" w:sz="0" w:space="0" w:color="auto"/>
      </w:divBdr>
    </w:div>
    <w:div w:id="1165626599">
      <w:bodyDiv w:val="1"/>
      <w:marLeft w:val="0"/>
      <w:marRight w:val="0"/>
      <w:marTop w:val="0"/>
      <w:marBottom w:val="0"/>
      <w:divBdr>
        <w:top w:val="none" w:sz="0" w:space="0" w:color="auto"/>
        <w:left w:val="none" w:sz="0" w:space="0" w:color="auto"/>
        <w:bottom w:val="none" w:sz="0" w:space="0" w:color="auto"/>
        <w:right w:val="none" w:sz="0" w:space="0" w:color="auto"/>
      </w:divBdr>
    </w:div>
    <w:div w:id="20273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郭建广</dc:creator>
  <cp:keywords/>
  <dc:description/>
  <cp:lastModifiedBy>Administrator</cp:lastModifiedBy>
  <cp:revision>32</cp:revision>
  <dcterms:created xsi:type="dcterms:W3CDTF">2019-10-24T07:31:00Z</dcterms:created>
  <dcterms:modified xsi:type="dcterms:W3CDTF">2019-11-29T16:51:00Z</dcterms:modified>
</cp:coreProperties>
</file>