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31" w:rsidRDefault="00001231" w:rsidP="00001231">
      <w:pPr>
        <w:pStyle w:val="aa"/>
        <w:shd w:val="clear" w:color="auto" w:fill="FFFFFF"/>
        <w:spacing w:before="0" w:beforeAutospacing="0" w:after="0" w:afterAutospacing="0" w:line="630" w:lineRule="atLeast"/>
        <w:jc w:val="center"/>
        <w:rPr>
          <w:rStyle w:val="ab"/>
          <w:rFonts w:hint="eastAsia"/>
          <w:color w:val="333333"/>
          <w:sz w:val="44"/>
          <w:szCs w:val="44"/>
        </w:rPr>
      </w:pP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药品生产监督管理办法</w:t>
      </w:r>
    </w:p>
    <w:p w:rsidR="00001231" w:rsidRPr="00001231" w:rsidRDefault="00001231" w:rsidP="00001231">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001231">
        <w:rPr>
          <w:rFonts w:ascii="楷体_GB2312" w:eastAsia="楷体_GB2312" w:hAnsi="仿宋" w:hint="eastAsia"/>
          <w:color w:val="333333"/>
          <w:sz w:val="28"/>
          <w:szCs w:val="28"/>
        </w:rPr>
        <w:t>（2020年1月22日国家市场监督管理总局令第28号公布 自2020年7月1日起施行）</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加强药品生产监督管理，规范药品生产活动，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在中华人民共和国境内上市药品的生产及监督管理活动，应当遵守本办法。</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从事药品生产活动，应当遵守法律、法规、规章、标准和规范，保证全过程信息真实、准确、完整和可追溯。</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从事药品生产活动，应当经所在地省、自治区、直辖市药品监督管理部门批准，依法取得药品生产许可证，严格遵守药品生产质量管理规范，确保生产过程持续符合法定要求。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药品上市许可持有人应当建立药品质量保证体系，履行药品上市放行责任，对其取得药品注册证书的药品质量负责。</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中药饮片生产企业应当履行药品上市许可持有人的相关义务，确保中药饮片生产过程持续符合法定要求。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原料药生产企业应当按照核准的生产工艺组织生产，严格遵守药品生产质量管理规范，确保生产过程持续符合法定要求。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经关联审评的辅料、直接接触药品的包装材料和容器的生产企业以及其他从事与药品相关生产活动的单位和个人依法承担相应责任。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药品上市许可持有人、药品生产企业应当建立并实施药品追溯制度，按照规定赋予药品各级销售包装单元追溯标识，通过信息化手段实施药品追溯，及时准确记录、保存药品追溯数据，并向药品追溯协同服务平台提供追溯信息。</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国家药品监督管理局主管全国药品生产监督管理工作，对省、自治区、直辖市药品监督管理部门的药品生产监督管理工作进行监督和指导。</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省、自治区、直辖市药品监督管理部门负责本行政区域内的药品生产监督管理，承担药品生产环节的许可、检查和处罚等工作。</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食品药品审核查验中心（以下简称核查中心）组织制定药品检查技术规范和文件，承担境外检查以及组织疫苗巡查等，分析评估检查发现风险、作出检查结论并提出处置建议，负责各省、自治区、直辖市药品检查机构质量管理体系的指导和评估。</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国家药品监督管理局信息中心负责药品追溯协同服务平台、药品安全信用档案建设和管理，对药品生产场地进行统一编码。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药品监督管理部门依法设置或者指定的药品审评、检验、核查、监测与评价等专业技术机构，依职责承担相关技术工作并出具技术结论，为药品生产监督管理提供技术支撑。</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生产许可</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从事药品生产，应当符合以下条件：</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（一）有依法经过资格认定的药学技术人员、工程技术人员及相应的技术工人，法定代表人、企业负责人、生产管理负责人</w:t>
      </w:r>
      <w:r>
        <w:rPr>
          <w:rFonts w:ascii="仿宋" w:eastAsia="仿宋" w:hAnsi="仿宋" w:hint="eastAsia"/>
          <w:color w:val="333333"/>
          <w:sz w:val="32"/>
          <w:szCs w:val="32"/>
        </w:rPr>
        <w:lastRenderedPageBreak/>
        <w:t>（以下称生产负责人）、质量管理负责人（以下称质量负责人）、质量受权人及其他相关人员符合《药品管理法》《疫苗管理法》规定的条件；</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（二）有与药品生产相适应的厂房、设施、设备和卫生环境；</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（三）有能对所生产药品进行质量管理和质量检验的机构、人员；</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（四）有能对所生产药品进行质量管理和质量检验的必要的仪器设备；</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（五）有保证药品质量的规章制度，并符合药品生产质量管理规范要求。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从事疫苗生产活动的，还应当具备下列条件：</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（一）具备适度规模和足够的产能储备；</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（二）具有保证生物安全的制度和设施、设备；</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（三）符合疾病预防、控制需要。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从事制剂、原料药、中药饮片生产活动，申请人应当按照本办法和国家药品监督管理局规定的申报资料要求，向所在地省、自治区、直辖市药品监督管理部门提出申请。</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委托他人生产制剂的药品上市许可持有人，应当具备本办法第六条第一款第一项、第三项、第五项规定的条件，并与符合条</w:t>
      </w:r>
      <w:r>
        <w:rPr>
          <w:rFonts w:ascii="仿宋" w:eastAsia="仿宋" w:hAnsi="仿宋" w:hint="eastAsia"/>
          <w:color w:val="333333"/>
          <w:sz w:val="32"/>
          <w:szCs w:val="32"/>
        </w:rPr>
        <w:lastRenderedPageBreak/>
        <w:t>件的药品生产企业签订委托协议和质量协议，将相关协议和实际生产场地申请资料合并提交至药品上市许可持有人所在地省、自治区、直辖市药品监督管理部门，按照本办法规定申请办理药品生产许可证。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申请人应当对其申请材料全部内容的真实性负责。</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省、自治区、直辖市药品监督管理部门收到申请后，应当根据下列情况分别作出处理：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（一）申请事项依法不属于本部门职权范围的，应当即时作出不予受理的决定，并告知申请人向有关行政机关申请；</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（二）申请事项依法不需要取得行政许可的，应当即时告知申请人不受理；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（三）申请材料存在可以当场更正的错误的，应当允许申请人当场更正；</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（四）申请材料不齐全或者不符合形式审查要求的，应当当场或者在五日内发给申请人补正材料通知书，一次性告知申请人需要补正的全部内容，逾期不告知的，自收到申请材料之日起即为受理；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（五）申请材料齐全、符合形式审查要求，或者申请人按照要求提交全部补正材料的，予以受理。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省、自治区、直辖市药品监督管理部门受理或者不予受理药品生产许可证申请的，应当出具加盖本部门专用印章和注明日期的受理通知书或者不予受理通知书。</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省、自治区、直辖市药品监督管理部门应当自受理之日起三十日内，作出决定。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经审查符合规定的，予以批准，并自书面批准决定作出之日起十日内颁发药品生产许可证；不符合规定的，作出不予批准的书面决定，并说明理由。</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省、自治区、直辖市药品监督管理部门按照药品生产质量管理规范等有关规定组织开展申报资料技术审查和评定、现场检查。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省、自治区、直辖市药品监督管理部门应当在行政机关的网站和办公场所公示申请药品生产许可证所需要的条件、程序、期限、需要提交的全部材料的目录和申请书示范文本等。</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省、自治区、直辖市药品监督管理部门颁发药品生产许可证的有关信息，应当予以公开，公众有权查阅。</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省、自治区、直辖市药品监督管理部门对申请办理药品生产许可证进行审查时，应当公开审批结果，并提供条件便利申请人查询审批进程。</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未经申请人同意，药品监督管理部门、专业技术机构及其工作人员不得披露申请人提交的商业秘密、未披露信息或者保密商务信息，法律另有规定或者涉及国家安全、重大社会公共利益的除外。</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申请办理药品生产许可证直接涉及申请人与他人之间重大利益关系的，申请人、利害关系人依照法律、法规规定享有申请听证的权利。</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在对药品生产企业的申请进行审查时，省、自治区、直辖市药品监督管理部门认为涉及公共利益的，应当向社会公告，并举行听证。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药品生产许可证有效期为五年，分为正本和副本。药品生产许可证样式由国家药品监督管理局统一制定。药品生产许可证电子证书与纸质证书具有同等法律效力。</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药品生产许可证应当载明许可证编号、分类码、企业名称、统一社会信用代码、住所（经营场所）、法定代表人、企业负责人、生产负责人、质量负责人、质量受权人、生产地址和生产范围、发证机关、发证日期、有效期限等项目。</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企业名称、统一社会信用代码、住所（经营场所）、法定代表人等项目应当与市场监督管理部门核发的营业执照中载明的相关内容一致。</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药品生产许可证载明事项分为许可事项和登记事项。</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许可事项是指生产地址和生产范围等。</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登记事项是指企业名称、住所（经营场所）、法定代表人、企业负责人、生产负责人、质量负责人、质量受权人等。</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变更药品生产许可证许可事项的，向原发证机关提出药品生产许可证变更申请。未经批准，不得擅自变更许可事项。</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原发证机关应当自收到企业变更申请之日起十五日内作出是否准予变更的决定。不予变更的，应当书面说明理由，并告知申请人享有依法申请行政复议或者提起行政诉讼的权利。</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变更生产地址或者生产范围，药品生产企业应当按照本办法第六条的规定及相关变更技术要求，提交涉及变更内容的有关材料，并报经所在地省、自治区、直辖市药品监督管理部门审查决定。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原址或者异地新建、改建、扩建车间或者生产线的，应当符合相关规定和技术要求，提交涉及变更内容的有关材料，并报经所在地省、自治区、直辖市药品监督管理部门进行药品生产质量管理规范符合性检查，检查结果应当通知企业。检查结果符合规定，产品符合放行要求的可以上市销售。有关变更情况，应当在药品生产许可证副本中载明。</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上述变更事项涉及药品注册证书及其附件载明内容的，由省、自治区、直辖市药品监督管理部门批准后，报国家药品监督管理局药品审评中心更新药品注册证书及其附件相关内容。</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变更药品生产许可证登记事项的，应当在市场监督管理部门核准变更或者企业完成变更后三十日内，向原发证机关申请药品生产许可证变更登记。原发证机关应当自收到企业变更申请之日起十日内办理变更手续。</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药品生产许可证变更后，原发证机关应当在药品生产许可证副本上记录变更的内容和时间，并按照变更后的内容重新核发药品生产许可证正本，收回原药品生产许可证正本，变更后的药品生产许可证终止期限不变。</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药品生产许可证有效期届满，需要继续生产药品的，应当在有效期届满前六个月，向原发证机关申请重新发放药品生产许可证。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原发证机关结合企业遵守药品管理法律法规、药品生产质量管理规范和质量体系运行情况，根据风险管理原则进行审查，在药品生产许可证有效期届满前作出是否准予其重新发证的决定。符合规定准予重新发证的，收回原证，重新发证；不符合规定的，作出不予重新发证的书面决定，并说明理由，同时告知申请人享有依法申请行政复议或者提起行政诉讼的权利；逾期未作出决定的，视为同意重新发证，并予补办相应手续。</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有下列情形之一的，药品生产许可证由原发证机关注销，并予以公告：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（一）主动申请注销药品生产许可证的；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（二）药品生产许可证有效期届满未重新发证的；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（三）营业执照依法被吊销或者注销的；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（四）药品生产许可证依法被吊销或者撤销的；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（五）法律、法规规定应当注销行政许可的其他情形。</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药品生产许可证遗失的，药品上市许可持有人、药品生产企业应当向原发证机关申请补发，原发证机关按照</w:t>
      </w:r>
      <w:r>
        <w:rPr>
          <w:rFonts w:ascii="仿宋" w:eastAsia="仿宋" w:hAnsi="仿宋" w:hint="eastAsia"/>
          <w:color w:val="333333"/>
          <w:sz w:val="32"/>
          <w:szCs w:val="32"/>
        </w:rPr>
        <w:lastRenderedPageBreak/>
        <w:t>原核准事项在十日内补发药品生产许可证。许可证编号、有效期等与原许可证一致。</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任何单位或者个人不得伪造、变造、出租、出借、买卖药品生产许可证。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省、自治区、直辖市药品监督管理部门应当将药品生产许可证核发、重新发证、变更、补发、吊销、撤销、注销等办理情况，在办理工作完成后十日内在药品安全信用档案中更新。</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生产管理</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从事药品生产活动，应当遵守药品生产质量管理规范，按照国家药品标准、经药品监督管理部门核准的药品注册标准和生产工艺进行生产，按照规定提交并持续更新场地管理文件，对质量体系运行过程进行风险评估和持续改进，保证药品生产全过程持续符合法定要求。生产、检验等记录应当完整准确，不得编造和篡改。</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疫苗上市许可持有人应当具备疫苗生产、检验必需的厂房设施设备，配备具有资质的管理人员，建立完善质量</w:t>
      </w:r>
      <w:r>
        <w:rPr>
          <w:rFonts w:ascii="仿宋" w:eastAsia="仿宋" w:hAnsi="仿宋" w:hint="eastAsia"/>
          <w:color w:val="333333"/>
          <w:sz w:val="32"/>
          <w:szCs w:val="32"/>
        </w:rPr>
        <w:lastRenderedPageBreak/>
        <w:t>管理体系，具备生产出符合注册要求疫苗的能力，超出疫苗生产能力确需委托生产的，应当经国家药品监督管理局批准。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从事药品生产活动，应当遵守药品生产质量管理规范，建立健全药品生产质量管理体系，涵盖影响药品质量的所有因素，保证药品生产全过程持续符合法定要求。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药品上市许可持有人应当建立药品质量保证体系，配备专门人员独立负责药品质量管理，对受托药品生产企业、药品经营企业的质量管理体系进行定期审核，监督其持续具备质量保证和控制能力。</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药品上市许可持有人的法定代表人、主要负责人应当对药品质量全面负责，履行以下职责：</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（一）配备专门质量负责人独立负责药品质量管理；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（二）配备专门质量受权人独立履行药品上市放行责任；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（三）监督质量管理体系正常运行；</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（四）对药品生产企业、供应商等相关方与药品生产相关的活动定期开展质量体系审核，保证持续合规；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（五）按照变更技术要求，履行变更管理责任；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（六）对委托经营企业进行质量评估，与使用单位等进行信息沟通；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（七）配合药品监督管理部门对药品上市许可持有人及相关方的延伸检查；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（八）发生与药品质量有关的重大安全事件，应当及时报告并按持有人制定的风险管理计划开展风险处置，确保风险得到及时控制；</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（九）其他法律法规规定的责任。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药品生产企业的法定代表人、主要负责人应当对本企业的药品生产活动全面负责，履行以下职责：</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（一）配备专门质量负责人独立负责药品质量管理，监督质量管理规范执行，确保适当的生产过程控制和质量控制，保证药品符合国家药品标准和药品注册标准；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（二）配备专门质量受权人履行药品出厂放行责任；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（三）监督质量管理体系正常运行，保证药品生产过程控制、质量控制以及记录和数据真实性；</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（四）发生与药品质量有关的重大安全事件，应当及时报告并按企业制定的风险管理计划开展风险处置，确保风险得到及时控制；</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（五）其他法律法规规定的责任。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第三十条</w:t>
      </w:r>
      <w:r>
        <w:rPr>
          <w:rFonts w:hint="eastAsia"/>
          <w:color w:val="333333"/>
          <w:sz w:val="32"/>
          <w:szCs w:val="32"/>
        </w:rPr>
        <w:t> </w:t>
      </w:r>
      <w:r>
        <w:rPr>
          <w:rFonts w:ascii="仿宋" w:eastAsia="仿宋" w:hAnsi="仿宋" w:hint="eastAsia"/>
          <w:color w:val="333333"/>
          <w:sz w:val="32"/>
          <w:szCs w:val="32"/>
        </w:rPr>
        <w:t>药品上市许可持有人、药品生产企业应当每年对直接接触药品的工作人员进行健康检查并建立健康档案，避免患有传染病或者其他可能污染药品疾病的人员从事直接接触药品的生产活动。</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药品上市许可持有人、药品生产企业在药品生产中，应当开展风险评估、控制、验证、沟通、审核等质量管理活动，对已识别的风险及时采取有效的风险控制措施，以保证产品质量。</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从事药品生产活动，应当对使用的原料药、辅料、直接接触药品的包装材料和容器等相关物料供应商或者生产企业进行审核，保证购进、使用符合法规要求。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生产药品所需的原料、辅料，应当符合药用要求以及相应的生产质量管理规范的有关要求。直接接触药品的包装材料和容器，应当符合药用要求，符合保障人体健康、安全的标准。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经批准或者通过关联审评审批的原料药、辅料、直接接触药品的包装材料和容器的生产企业，应当遵守国家药品监督管理局制定的质量管理规范以及关联审评审批有关要求，确保质量保证体系持续合规，接受药品上市许可持有人的质量审核，接受药品监督管理部门的监督检查或者延伸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第三十四条</w:t>
      </w:r>
      <w:r>
        <w:rPr>
          <w:rFonts w:hint="eastAsia"/>
          <w:color w:val="333333"/>
          <w:sz w:val="32"/>
          <w:szCs w:val="32"/>
        </w:rPr>
        <w:t> </w:t>
      </w:r>
      <w:r>
        <w:rPr>
          <w:rFonts w:ascii="仿宋" w:eastAsia="仿宋" w:hAnsi="仿宋" w:hint="eastAsia"/>
          <w:color w:val="333333"/>
          <w:sz w:val="32"/>
          <w:szCs w:val="32"/>
        </w:rPr>
        <w:t>药品生产企业应当确定需进行的确认与验证，按照确认与验证计划实施。定期对设施、设备、生产工艺及清洁方法进行评估，确认其持续保持验证状态。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药品生产企业应当采取防止污染、交叉污染、混淆和差错的控制措施，定期检查评估控制措施的适用性和有效性，以确保药品达到规定的国家药品标准和药品注册标准，并符合药品生产质量管理规范要求。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药品上市许可持有人和药品生产企业不得在药品生产厂房生产对药品质量有不利影响的其他产品。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药品包装操作应当采取降低混淆和差错风险的措施，药品包装应当确保有效期内的药品储存运输过程中不受污染。</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药品说明书和标签中的表述应当科学、规范、准确，文字应当清晰易辨，不得以粘贴、剪切、涂改等方式进行修改或者补充。</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药品生产企业应当建立药品出厂放行规程，明确出厂放行的标准、条件，并对药品质量检验结果、关键生产记录和偏差控制情况进行审核，对药品进行质量检验。符合标准、条件的，经质量受权人签字后方可出厂放行。</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药品上市许可持有人应当建立药品上市放行规程，对药品生产企业出厂放行的药品检验结果和放行文件进行审核，经质量受权人签字后方可上市放行。</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中药饮片符合国家药品标准或者省、自治区、直辖市药品监督管理部门制定的炮制规范的，方可出厂、销售。</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药品上市许可持有人、药品生产企业应当每年进行自检，监控药品生产质量管理规范的实施情况，评估企业是否符合相关法规要求，并提出必要的纠正和预防措施。</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药品上市许可持有人应当建立年度报告制度，按照国家药品监督管理局规定每年向省、自治区、直辖市药品监督管理部门报告药品生产销售、上市后研究、风险管理等情况。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疫苗上市许可持有人应当按照规定向国家药品监督管理局进行年度报告。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药品上市许可持有人应当持续开展药品风险获益评估和控制，制定上市后药品风险管理计划，主动开展上市后研究，对药品的安全性、有效性和质量可控性进行进一步确证，加强对已上市药品的持续管理。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第四十一条</w:t>
      </w:r>
      <w:r>
        <w:rPr>
          <w:rFonts w:hint="eastAsia"/>
          <w:color w:val="333333"/>
          <w:sz w:val="32"/>
          <w:szCs w:val="32"/>
        </w:rPr>
        <w:t> </w:t>
      </w:r>
      <w:r>
        <w:rPr>
          <w:rFonts w:ascii="仿宋" w:eastAsia="仿宋" w:hAnsi="仿宋" w:hint="eastAsia"/>
          <w:color w:val="333333"/>
          <w:sz w:val="32"/>
          <w:szCs w:val="32"/>
        </w:rPr>
        <w:t>药品上市许可持有人应当建立药物警戒体系，按照国家药品监督管理局制定的药物警戒质量管理规范开展药物警戒工作。</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药品上市许可持有人、药品生产企业应当经常考察本单位的药品质量、疗效和不良反应。发现疑似不良反应的，应当及时按照要求报告。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药品上市许可持有人委托生产药品的，应当符合药品管理的有关规定。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上市许可持有人委托符合条件的药品生产企业生产药品的，应当对受托方的质量保证能力和风险管理能力进行评估，根据国家药品监督管理局制定的药品委托生产质量协议指南要求，与其签订质量协议以及委托协议，监督受托方履行有关协议约定的义务。</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受托方不得将接受委托生产的药品再次委托第三方生产。</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经批准或者通过关联审评审批的原料药应当自行生产，不得再行委托他人生产。</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药品上市许可持有人应当按照药品生产质量管理规范的要求对生产工艺变更进行管理和控制，并根据核准的</w:t>
      </w:r>
      <w:r>
        <w:rPr>
          <w:rFonts w:ascii="仿宋" w:eastAsia="仿宋" w:hAnsi="仿宋" w:hint="eastAsia"/>
          <w:color w:val="333333"/>
          <w:sz w:val="32"/>
          <w:szCs w:val="32"/>
        </w:rPr>
        <w:lastRenderedPageBreak/>
        <w:t>生产工艺制定工艺规程。生产工艺变更应当开展研究，并依法取得批准、备案或者进行报告，接受药品监督管理部门的监督检查。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药品上市许可持有人、药品生产企业应当每年对所生产的药品按照品种进行产品质量回顾分析、记录，以确认工艺稳定可靠，以及原料、辅料、成品现行质量标准的适用性。</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药品上市许可持有人、药品生产企业的质量管理体系相关的组织机构、企业负责人、生产负责人、质量负责人、质量受权人发生变更的，应当自发生变更之日起三十日内，完成登记手续。</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疫苗上市许可持有人应当自发生变更之日起十五日内，向所在地省、自治区、直辖市药品监督管理部门报告生产负责人、质量负责人、质量受权人等关键岗位人员的变更情况。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列入国家实施停产报告的短缺药品清单的药品，药品上市许可持有人停止生产的，应当在计划停产实施六个月前向所在地省、自治区、直辖市药品监督管理部门报告；发生非预期停产的，在三日内报告所在地省、自治区、直辖市药品监督管理部门。必要时，向国家药品监督管理局报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药品监督管理部门接到报告后，应当及时通报同级短缺药品供应保障工作会商联动机制牵头单位。</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第四十七条</w:t>
      </w:r>
      <w:r>
        <w:rPr>
          <w:rFonts w:hint="eastAsia"/>
          <w:color w:val="333333"/>
          <w:sz w:val="32"/>
          <w:szCs w:val="32"/>
        </w:rPr>
        <w:t> </w:t>
      </w:r>
      <w:r>
        <w:rPr>
          <w:rFonts w:ascii="仿宋" w:eastAsia="仿宋" w:hAnsi="仿宋" w:hint="eastAsia"/>
          <w:color w:val="333333"/>
          <w:sz w:val="32"/>
          <w:szCs w:val="32"/>
        </w:rPr>
        <w:t>药品上市许可持有人为境外企业的，应当指定一家在中国境内的企业法人，履行《药品管理法》与本办法规定的药品上市许可持有人的义务，并负责协调配合境外检查工作。</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药品上市许可持有人的生产场地在境外的，应当按照《药品管理法》与本办法规定组织生产，配合境外检查工作。</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监督检查</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省、自治区、直辖市药品监督管理部门负责对本行政区域内药品上市许可持有人，制剂、化学原料药、中药饮片生产企业的监督管理。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省、自治区、直辖市药品监督管理部门应当对原料、辅料、直接接触药品的包装材料和容器等供应商、生产企业开展日常监督检查，必要时开展延伸检查。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药品上市许可持有人和受托生产企业不在同一省、自治区、直辖市的，由药品上市许可持有人所在地省、自治区、直辖市药品监督管理部门负责对药品上市许可持有人的监督管理，受托生产企业所在地省、自治区、直辖市药品监督管理部</w:t>
      </w:r>
      <w:r>
        <w:rPr>
          <w:rFonts w:ascii="仿宋" w:eastAsia="仿宋" w:hAnsi="仿宋" w:hint="eastAsia"/>
          <w:color w:val="333333"/>
          <w:sz w:val="32"/>
          <w:szCs w:val="32"/>
        </w:rPr>
        <w:lastRenderedPageBreak/>
        <w:t>门负责对受托生产企业的监督管理。省、自治区、直辖市药品监督管理部门应当加强监督检查信息互相通报，及时将监督检查信息更新到药品安全信用档案中，可以根据通报情况和药品安全信用档案中监管信息更新情况开展调查，对药品上市许可持有人或者受托生产企业依法作出行政处理，必要时可以开展联合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药品监督管理部门应当建立健全职业化、专业化检查员制度，明确检查员的资格标准、检查职责、分级管理、能力培训、行为规范、绩效评价和退出程序等规定，提升检查员的专业素质和工作水平。检查员应当熟悉药品法律法规，具备药品专业知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应当根据监管事权、药品产业规模及检查任务等，配备充足的检查员队伍，保障检查工作需要。有疫苗等高风险药品生产企业的地区，还应当配备相应数量的具有疫苗等高风险药品检查技能和经验的药品检查员。</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省、自治区、直辖市药品监督管理部门根据监管需要，对持有药品生产许可证的药品上市许可申请人及其受托生产企业，按以下要求进行上市前的药品生产质量管理规范符合性检查：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通过与生产该药品的生产条件相适应的药品生产质量管理规范符合性检查的品种，应当进行上市前的药品生产质量管理规范符合性检查。其中，拟生产药品需要进行药品注册现场核查的，国家药品监督管理局药品审评中心通知核查中心，告知相关省、自治区、直辖市药品监督管理部门和申请人。核查中心协调相关省、自治区、直辖市药品监督管理部门，同步开展药品注册现场核查和上市前的药品生产质量管理规范符合性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拟生产药品不需要进行药品注册现场核查的，国家药品监督管理局药品审评中心告知生产场地所在地省、自治区、直辖市药品监督管理部门和申请人，相关省、自治区、直辖市药品监督管理部门自行开展上市前的药品生产质量管理规范符合性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（三）已通过与生产该药品的生产条件相适应的药品生产质量管理规范符合性检查的品种，相关省、自治区、直辖市药品监督管理部门根据风险管理原则决定是否开展上市前的药品生产质量管理规范符合性检查。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开展上市前的药品生产质量管理规范符合性检查的，在检查结束后，应当将检查情况、检查结果等形成书面报告，作为对药品上市监管的重要依据。上市前的药品生产质量管理规范符合性</w:t>
      </w:r>
      <w:r>
        <w:rPr>
          <w:rFonts w:ascii="仿宋" w:eastAsia="仿宋" w:hAnsi="仿宋" w:hint="eastAsia"/>
          <w:color w:val="333333"/>
          <w:sz w:val="32"/>
          <w:szCs w:val="32"/>
        </w:rPr>
        <w:lastRenderedPageBreak/>
        <w:t>检查涉及药品生产许可证事项变更的，由原发证的省、自治区、直辖市药品监督管理部门依变更程序作出决定。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通过相应上市前的药品生产质量管理规范符合性检查的商业规模批次，在取得药品注册证书后，符合产品放行要求的可以上市销售。药品上市许可持有人应当重点加强上述批次药品的生产销售、风险管理等措施。</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药品生产监督检查的主要内容包括：</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（一）药品上市许可持有人、药品生产企业执行有关法律、法规及实施药品生产质量管理规范、药物警戒质量管理规范以及有关技术规范等情况；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（二）药品生产活动是否与药品品种档案载明的相关内容一致；</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（三）疫苗储存、运输管理规范执行情况；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（四）药品委托生产质量协议及委托协议；</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（五）风险管理计划实施情况；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（六）变更管理情况。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监督检查包括许可检查、常规检查、有因检查和其他检查。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省、自治区、直辖市药品监督管理部门应当坚持风险管理、全程管控原则，根据风险研判情况，制定年度检查</w:t>
      </w:r>
      <w:r>
        <w:rPr>
          <w:rFonts w:ascii="仿宋" w:eastAsia="仿宋" w:hAnsi="仿宋" w:hint="eastAsia"/>
          <w:color w:val="333333"/>
          <w:sz w:val="32"/>
          <w:szCs w:val="32"/>
        </w:rPr>
        <w:lastRenderedPageBreak/>
        <w:t>计划并开展监督检查。年度检查计划至少包括检查范围、内容、方式、重点、要求、时限、承担检查的机构等。</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省、自治区、直辖市药品监督管理部门应当根据药品品种、剂型、管制类别等特点，结合国家药品安全总体情况、药品安全风险警示信息、重大药品安全事件及其调查处理信息等，以及既往检查、检验、不良反应监测、投诉举报等情况确定检查频次：</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（一）对麻醉药品、第一类精神药品、药品类易制毒化学品生产企业每季度检查不少于一次；</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（二）对疫苗、血液制品、放射性药品、医疗用毒性药品、无菌药品等高风险药品生产企业，每年不少于一次药品生产质量管理规范符合性检查；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（三）对上述产品之外的药品生产企业，每年抽取一定比例开展监督检查，但应当在三年内对本行政区域内企业全部进行检查；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（四）对原料、辅料、直接接触药品的包装材料和容器等供应商、生产企业每年抽取一定比例开展监督检查，五年内对本行政区域内企业全部进行检查。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省、自治区、直辖市药品监督管理部门可以结合本行政区域内药品生产监管工作实际情况，调整检查频次。</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国家药品监督管理局和省、自治区、直辖市药品监督管理部门组织监督检查时，应当制定检查方案，明确检查标准，如实记录现场检查情况，需要抽样检验或者研究的，按照有关规定执行。检查结论应当清晰明确，检查发现的问题应当以书面形式告知被检查单位。需要整改的，应当提出整改内容及整改期限，必要时对整改后情况实施检查。</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在进行监督检查时，药品监督管理部门应当指派两名以上检查人员实施监督检查，检查人员应当向被检查单位出示执法证件。药品监督管理部门工作人员对知悉的商业秘密应当保密。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监督检查时，药品上市许可持有人和药品生产企业应当根据检查需要说明情况、提供有关材料：</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（一）药品生产场地管理文件以及变更材料；</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（二）药品生产企业接受监督检查及整改落实情况；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（三）药品质量不合格的处理情况；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（四）药物警戒机构、人员、制度制定情况以及疑似药品不良反应监测、识别、评估、控制情况；</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（五）实施附条件批准的品种，开展上市后研究的材料；</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（六）需要审查的其他必要材料。</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现场检查结束后，应当对现场检查情况进行分析汇总，并客观、公平、公正地对检查中发现的缺陷进行风险评定并作出现场检查结论。</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派出单位负责对现场检查结论进行综合研判。</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国家药品监督管理局和省、自治区、直辖市药品监督管理部门通过监督检查发现药品生产管理或者疫苗储存、运输管理存在缺陷，有证据证明可能存在安全隐患的，应当依法采取相应措施：</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（一）基本符合药品生产质量管理规范要求，需要整改的，应当发出告诫信并依据风险相应采取告诫、约谈、限期整改等措施；</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（二）药品存在质量问题或者其他安全隐患的，药品监督管理部门根据监督检查情况，应当发出告诫信，并依据风险相应采取暂停生产、销售、使用、进口等控制措施。</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药品存在质量问题或者其他安全隐患的，药品上市许可持有人应当依法召回药品而未召回的，省、自治区、直辖市药品监督管理部门应当责令其召回。</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风险消除后，采取控制措施的药品监督管理部门应当解除控制措施。</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开展药品生产监督检查过程中，发现存在药品质量安全风险的，应当及时向派出单位报告。药品监督管理部门经研判属于重大药品质量安全风险的，应当及时向上一级药品监督管理部门和同级地方人民政府报告。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开展药品生产监督检查过程中，发现存在涉嫌违反药品法律、法规、规章的行为，应当及时采取现场控制措施，按照规定做好证据收集工作。药品监督管理部门应当按照职责和权限依法查处，涉嫌犯罪的移送公安机关处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省、自治区、直辖市药品监督管理部门应当依法将本行政区域内药品上市许可持有人和药品生产企业的监管信息归入到药品安全信用档案管理，并保持相关数据的动态更新。监管信息包括药品生产许可、日常监督检查结果、违法行为查处、药品质量抽查检验、不良行为记录和投诉举报等内容。</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国家药品监督管理局和省、自治区、直辖市药品监督管理部门在生产监督管理工作中，不得妨碍药品上市许可持有人、药品生产企业的正常生产活动，不得索取或者收受财物，不得谋取其他利益。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第六十四条</w:t>
      </w:r>
      <w:r>
        <w:rPr>
          <w:rFonts w:hint="eastAsia"/>
          <w:color w:val="333333"/>
          <w:sz w:val="32"/>
          <w:szCs w:val="32"/>
        </w:rPr>
        <w:t> </w:t>
      </w:r>
      <w:r>
        <w:rPr>
          <w:rFonts w:ascii="仿宋" w:eastAsia="仿宋" w:hAnsi="仿宋" w:hint="eastAsia"/>
          <w:color w:val="333333"/>
          <w:sz w:val="32"/>
          <w:szCs w:val="32"/>
        </w:rPr>
        <w:t>个人和组织发现药品上市许可持有人或者药品生产企业进行违法生产活动的，有权向药品监督管理部门举报，药品监督管理部门应当按照有关规定及时核实、处理。</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发生与药品质量有关的重大安全事件，药品上市许可持有人应当立即对有关药品及其原料、辅料以及直接接触药品的包装材料和容器、相关生产线等采取封存等控制措施，并立即报告所在地省、自治区、直辖市药品监督管理部门和有关部门，省、自治区、直辖市药品监督管理部门应当在二十四小时内报告省级人民政府，同时报告国家药品监督管理局。</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省、自治区、直辖市药品监督管理部门对有不良信用记录的药品上市许可持有人、药品生产企业，应当增加监督检查频次，并可以按照国家规定实施联合惩戒。</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省、自治区、直辖市药品监督管理部门未及时发现生产环节药品安全系统性风险，未及时消除监督管理区域内药品安全隐患的，或者省级人民政府未履行药品安全职责，未及时消除区域性重大药品安全隐患的，国家药品监督管理局应当对其主要负责人进行约谈。</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被约谈的省、自治区、直辖市药品监督管理部门和地方人民政府应当立即采取措施，对药品监督管理工作进行整改。</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约谈情况和整改情况应当纳入省、自治区、直辖市药品监督管理部门和地方人民政府药品监督管理工作评议、考核记录。</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有下列情形之一的，按照《药品管理法》第一百一十五条给予处罚：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（一）药品上市许可持有人和药品生产企业变更生产地址、生产范围应当经批准而未经批准的；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（二）药品生产许可证超过有效期限仍进行生产的。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药品上市许可持有人和药品生产企业未按照药品生产质量管理规范的要求生产，有下列情形之一，属于《药品管理法》第一百二十六条规定的情节严重情形的，依法予以处罚：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（一）未配备专门质量负责人独立负责药品质量管理、监督质量管理规范执行；</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（二）药品上市许可持有人未配备专门质量受权人履行药品上市放行责任；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（三）药品生产企业未配备专门质量受权人履行药品出厂放行责任；</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（四）质量管理体系不能正常运行，药品生产过程控制、质量控制的记录和数据不真实；</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（五）对已识别的风险未及时采取有效的风险控制措施，无法保证产品质量；</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（六）其他严重违反药品生产质量管理规范的情形。</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第七十条</w:t>
      </w:r>
      <w:r>
        <w:rPr>
          <w:rFonts w:hint="eastAsia"/>
          <w:color w:val="333333"/>
          <w:sz w:val="32"/>
          <w:szCs w:val="32"/>
        </w:rPr>
        <w:t> </w:t>
      </w:r>
      <w:r>
        <w:rPr>
          <w:rFonts w:ascii="仿宋" w:eastAsia="仿宋" w:hAnsi="仿宋" w:hint="eastAsia"/>
          <w:color w:val="333333"/>
          <w:sz w:val="32"/>
          <w:szCs w:val="32"/>
        </w:rPr>
        <w:t>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药品上市许可持有人和药品生产企业有下列情形之一的，由所在地省、自治区、直辖市药品监督管理部门处一万元以上三万元以下的罚款：</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（一）企业名称、住所（经营场所）、法定代表人未按规定办理登记事项变更；</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（二）未按照规定每年对直接接触药品的工作人员进行健康检查并建立健康档案；</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（三）未按照规定对列入国家实施停产报告的短缺药品清单的药品进行停产报告。</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药品监督管理部门有下列行为之一的，对直接负责的主管人员和其他直接责任人员按照《药品管理法》第一百四十九条的规定给予处罚：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（一）瞒报、谎报、缓报、漏报药品安全事件；</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（二）对发现的药品安全违法行为未及时查处；</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（三）未及时发现药品安全系统性风险，或者未及时消除监督管理区域内药品安全隐患，造成严重影响；</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（四）其他不履行药品监督管理职责，造成严重不良影响或者重大损失。</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001231" w:rsidRDefault="00001231" w:rsidP="0000123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本办法规定的期限以工作日计算。药品生产许可中技术审查和评定、现场检查、企业整改等所需时间不计入期限。</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第七十四条</w:t>
      </w:r>
      <w:r>
        <w:rPr>
          <w:rFonts w:hint="eastAsia"/>
          <w:color w:val="333333"/>
          <w:sz w:val="32"/>
          <w:szCs w:val="32"/>
        </w:rPr>
        <w:t> </w:t>
      </w:r>
      <w:r>
        <w:rPr>
          <w:rFonts w:ascii="仿宋" w:eastAsia="仿宋" w:hAnsi="仿宋" w:hint="eastAsia"/>
          <w:color w:val="333333"/>
          <w:sz w:val="32"/>
          <w:szCs w:val="32"/>
        </w:rPr>
        <w:t>场地管理文件，是指由药品生产企业编写的药品生产活动概述性文件，是药品生产企业质量管理文件体系的一部分。场地管理文件有关要求另行制定。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经批准或者关联审评审批的原料药、辅料和直接接触药品的包装材料和容器生产场地、境外生产场地一并赋予统一编码。</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告诫信，是指药品监督管理部门在药品监督管理活动中，对有证据证明可能存在安全隐患的，依法发出的信函。告诫信应当载明存在缺陷、问题和整改要求。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药品生产许可证编号格式为“省份简称+四位年号+四位顺序号”。企业变更名称等许可证项目以及重新发证，原药品生产许可证编号不变。</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企业分立，在保留原药品生产许可证编号的同时，增加新的编号。企业合并，原药品生产许可证编号保留一个。</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第七十七条</w:t>
      </w:r>
      <w:r>
        <w:rPr>
          <w:rFonts w:hint="eastAsia"/>
          <w:color w:val="333333"/>
          <w:sz w:val="32"/>
          <w:szCs w:val="32"/>
        </w:rPr>
        <w:t> </w:t>
      </w:r>
      <w:r>
        <w:rPr>
          <w:rFonts w:ascii="仿宋" w:eastAsia="仿宋" w:hAnsi="仿宋" w:hint="eastAsia"/>
          <w:color w:val="333333"/>
          <w:sz w:val="32"/>
          <w:szCs w:val="32"/>
        </w:rPr>
        <w:t>分类码是对许可证内生产范围进行统计归类的英文字母串。大写字母用于归类药品上市许可持有人和产品类型，包括：A代表自行生产的药品上市许可持有人、B代表委托生产的药品上市许可持有人、C代表接受委托的药品生产企业、D代表原料药生产企业；小写字母用于区分制剂属性，h代表化学药、z代表中成药、s代表生物制品、d代表按药品管理的体</w:t>
      </w:r>
      <w:r>
        <w:rPr>
          <w:rFonts w:ascii="仿宋" w:eastAsia="仿宋" w:hAnsi="仿宋" w:hint="eastAsia"/>
          <w:color w:val="333333"/>
          <w:sz w:val="32"/>
          <w:szCs w:val="32"/>
        </w:rPr>
        <w:lastRenderedPageBreak/>
        <w:t>外诊断试剂、y代表中药饮片、q代表医用气体、t代表特殊药品、x代表其他。</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药品生产许可证的生产范围应当按照《中华人民共和国药典》制剂通则及其他的国家药品标准等要求填写。</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国家有关法律、法规对生产疫苗、血液制品、麻醉药品、精神药品、医疗用毒性药品、放射性药品、药品类易制毒化学品等另有规定的，依照其规定。</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第八十条</w:t>
      </w:r>
      <w:r>
        <w:rPr>
          <w:rFonts w:hint="eastAsia"/>
          <w:color w:val="333333"/>
          <w:sz w:val="32"/>
          <w:szCs w:val="32"/>
        </w:rPr>
        <w:t> </w:t>
      </w:r>
      <w:r>
        <w:rPr>
          <w:rFonts w:ascii="仿宋" w:eastAsia="仿宋" w:hAnsi="仿宋" w:hint="eastAsia"/>
          <w:color w:val="333333"/>
          <w:sz w:val="32"/>
          <w:szCs w:val="32"/>
        </w:rPr>
        <w:t>出口的疫苗应当符合进口国（地区）的标准或者合同要求。</w:t>
      </w:r>
    </w:p>
    <w:p w:rsidR="00001231" w:rsidRDefault="00001231" w:rsidP="0000123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第八十一条</w:t>
      </w:r>
      <w:r>
        <w:rPr>
          <w:rFonts w:hint="eastAsia"/>
          <w:color w:val="333333"/>
          <w:sz w:val="32"/>
          <w:szCs w:val="32"/>
        </w:rPr>
        <w:t> </w:t>
      </w:r>
      <w:r>
        <w:rPr>
          <w:rFonts w:ascii="仿宋" w:eastAsia="仿宋" w:hAnsi="仿宋" w:hint="eastAsia"/>
          <w:color w:val="333333"/>
          <w:sz w:val="32"/>
          <w:szCs w:val="32"/>
        </w:rPr>
        <w:t>本办法自2020年7月1日起施行。2004年8月5日原国家食品药品监督管理局令第14号公布的《药品生产监督管理办法》同时废止。</w:t>
      </w:r>
    </w:p>
    <w:p w:rsidR="00891FFC" w:rsidRPr="00001231" w:rsidRDefault="00891FFC" w:rsidP="00001231"/>
    <w:sectPr w:rsidR="00891FFC" w:rsidRPr="00001231">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A0F" w:rsidRDefault="00F21A0F">
      <w:r>
        <w:separator/>
      </w:r>
    </w:p>
  </w:endnote>
  <w:endnote w:type="continuationSeparator" w:id="0">
    <w:p w:rsidR="00F21A0F" w:rsidRDefault="00F2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0123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0123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A0F" w:rsidRDefault="00F21A0F">
      <w:r>
        <w:separator/>
      </w:r>
    </w:p>
  </w:footnote>
  <w:footnote w:type="continuationSeparator" w:id="0">
    <w:p w:rsidR="00F21A0F" w:rsidRDefault="00F2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31"/>
    <w:rsid w:val="00090A43"/>
    <w:rsid w:val="000F7C3B"/>
    <w:rsid w:val="00172A27"/>
    <w:rsid w:val="00190F0F"/>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21A0F"/>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0123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012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0123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01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8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32</Pages>
  <Words>2020</Words>
  <Characters>11516</Characters>
  <Application>Microsoft Office Word</Application>
  <DocSecurity>0</DocSecurity>
  <Lines>95</Lines>
  <Paragraphs>27</Paragraphs>
  <ScaleCrop>false</ScaleCrop>
  <Company>Home</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