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BF" w:rsidRDefault="00FA38BF" w:rsidP="00FA38BF">
      <w:pPr>
        <w:pStyle w:val="aa"/>
        <w:shd w:val="clear" w:color="auto" w:fill="FFFFFF"/>
        <w:spacing w:before="0" w:beforeAutospacing="0" w:after="0" w:afterAutospacing="0" w:line="630" w:lineRule="atLeast"/>
        <w:jc w:val="center"/>
        <w:rPr>
          <w:rStyle w:val="ab"/>
          <w:rFonts w:hint="eastAsia"/>
          <w:color w:val="333333"/>
          <w:sz w:val="44"/>
          <w:szCs w:val="44"/>
        </w:rPr>
      </w:pP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化妆品注册备案管理办法</w:t>
      </w:r>
    </w:p>
    <w:p w:rsidR="00FA38BF" w:rsidRPr="00FA38BF" w:rsidRDefault="00FA38BF" w:rsidP="00FA38BF">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FA38BF">
        <w:rPr>
          <w:rFonts w:ascii="楷体_GB2312" w:eastAsia="楷体_GB2312" w:hAnsi="仿宋" w:hint="eastAsia"/>
          <w:color w:val="333333"/>
          <w:sz w:val="28"/>
          <w:szCs w:val="28"/>
        </w:rPr>
        <w:t xml:space="preserve">  </w:t>
      </w:r>
      <w:r w:rsidRPr="00FA38BF">
        <w:rPr>
          <w:rFonts w:ascii="楷体_GB2312" w:eastAsia="楷体_GB2312" w:hAnsi="仿宋" w:hint="eastAsia"/>
          <w:color w:val="333333"/>
          <w:sz w:val="28"/>
          <w:szCs w:val="28"/>
        </w:rPr>
        <w:t>（2021年1月7日国家市场监督管理总局令第35号公布 自2021年5月1日起施行）</w:t>
      </w:r>
      <w:bookmarkStart w:id="0" w:name="_GoBack"/>
      <w:bookmarkEnd w:id="0"/>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为了规范化妆品注册和备案行为，保证化妆品质量安全，根据《化妆品监督管理条例》，制定本办法。</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在中华人民共和国境内从事化妆品和化妆品新原料注册、备案及其监督管理活动，适用本办法。</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化妆品、化妆品新原料注册，是指注册申请人依照法定程序和要求提出注册申请，药品监督管理部门对申请注册的化妆品、化妆品新原料的安全性和质量可控性进行审查，决定是否同意其申请的活动。</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化妆品、化妆品新原料备案，是指备案人依照法定程序和要求，提交表明化妆品、化妆品新原料安全性和质量可控性的资料，药品监督管理部门对提交的资料存档备查的活动。</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国家对特殊化妆品和风险程度较高的化妆品新原料实行注册管理，对普通化妆品和其他化妆品新原料实行备案管理。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药品监督管理局负责特殊化妆品、进口普通化妆品、化妆品新原料的注册和备案管理，并指导监督省、自治区、直辖市药品监督管理部门承担的化妆品备案相关工作。国家药品监督管理局可以委托具备相应能力的省、自治区、直辖市药品监督管理部门实施进口普通化妆品备案管理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化妆品技术审评机构（以下简称技术审评机构）负责特殊化妆品、化妆品新原料注册的技术审评工作，进口普通化妆品、化妆品新原料备案后的资料技术核查工作，以及化妆品新原料使用和安全情况报告的评估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行政事项受理服务机构（以下简称受理机构）、审核查验机构、不良反应监测机构、信息管理机构等专业技术机构，承担化妆品注册和备案管理所需的注册受理、现场核查、不良反应监测、信息化建设与管理等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省、自治区、直辖市药品监督管理部门负责本行政区域内国产普通化妆品备案管理工作，在委托范围内以国家药品</w:t>
      </w:r>
      <w:r>
        <w:rPr>
          <w:rFonts w:ascii="仿宋" w:eastAsia="仿宋" w:hAnsi="仿宋" w:hint="eastAsia"/>
          <w:color w:val="333333"/>
          <w:sz w:val="32"/>
          <w:szCs w:val="32"/>
        </w:rPr>
        <w:lastRenderedPageBreak/>
        <w:t>监督管理局的名义实施进口普通化妆品备案管理工作，并协助开展特殊化妆品注册现场核查等工作。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化妆品、化妆品新原料注册人、备案人依法履行产品注册、备案义务，对化妆品、化妆品新原料的质量安全负责。</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化妆品、化妆品新原料注册人、备案人申请注册或者进行备案时，应当遵守有关法律、行政法规、强制性国家标准和技术规范的要求，对所提交资料的真实性和科学性负责。</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注册人、备案人在境外的，应当指定我国境内的企业法人作为境内责任人。境内责任人应当履行以下义务：</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（一）以注册人、备案人的名义，办理化妆品、化妆品新原料注册、备案；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（二）协助注册人、备案人开展化妆品不良反应监测、化妆品新原料安全监测与报告工作；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（三）协助注册人、备案人实施化妆品、化妆品新原料召回工作；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（四）按照与注册人、备案人的协议，对投放境内市场的化妆品、化妆品新原料承担相应的质量安全责任；</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（五）配合药品监督管理部门的监督检查工作。</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第九条</w:t>
      </w:r>
      <w:r>
        <w:rPr>
          <w:rFonts w:hint="eastAsia"/>
          <w:color w:val="333333"/>
          <w:sz w:val="32"/>
          <w:szCs w:val="32"/>
        </w:rPr>
        <w:t> </w:t>
      </w:r>
      <w:r>
        <w:rPr>
          <w:rFonts w:ascii="仿宋" w:eastAsia="仿宋" w:hAnsi="仿宋" w:hint="eastAsia"/>
          <w:color w:val="333333"/>
          <w:sz w:val="32"/>
          <w:szCs w:val="32"/>
        </w:rPr>
        <w:t>药品监督管理部门应当自化妆品、化妆品新原料准予注册、完成备案之日起5个工作日内，向社会公布化妆品、化妆品新原料注册和备案管理有关信息，供社会公众查询。</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国家药品监督管理局加强信息化建设，为注册人、备案人提供便利化服务。</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化妆品、化妆品新原料注册人、备案人按照规定通过化妆品、化妆品新原料注册备案信息服务平台（以下简称信息服务平台）申请注册、进行备案。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国家药品监督管理局制定已使用的化妆品原料目录，及时更新并向社会公开，方便企业查询。</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药品监督管理部门可以建立专家咨询机制，就技术审评、现场核查、监督检查等过程中的重要问题听取专家意见，发挥专家的技术支撑作用。</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化妆品新原料注册和备案管理</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化妆品新原料注册和备案</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在我国境内首次使用于化妆品的天然或者人工原料为化妆品新原料。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调整已使用的化妆品原料的使用目的、安全使用量等的，应当按照新原料注册、备案要求申请注册、进行备案。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（一）申请事项依法不需要取得注册的，作出不予受理的决定，出具不予受理通知书；</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（二）申请事项依法不属于国家药品监督管理局职权范围的，应当作出不予受理的决定，出具不予受理通知书，并告知申请人向有关行政机关申请；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（三）申请资料不齐全或者不符合规定形式的，出具补正通知书，一次告知申请人需要补正的全部内容，逾期未告知的，自收到申请资料之日起即为受理；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（四）申请资料齐全、符合规定形式要求的，或者申请人按照要求提交全部补正材料的，应当受理注册申请并出具受理通知书。</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受理机构应当自受理注册申请后3个工作日内，将申请资料转交技术审评机构。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第十四条</w:t>
      </w:r>
      <w:r>
        <w:rPr>
          <w:rFonts w:hint="eastAsia"/>
          <w:color w:val="333333"/>
          <w:sz w:val="32"/>
          <w:szCs w:val="32"/>
        </w:rPr>
        <w:t> </w:t>
      </w:r>
      <w:r>
        <w:rPr>
          <w:rFonts w:ascii="仿宋" w:eastAsia="仿宋" w:hAnsi="仿宋" w:hint="eastAsia"/>
          <w:color w:val="333333"/>
          <w:sz w:val="32"/>
          <w:szCs w:val="32"/>
        </w:rPr>
        <w:t>技术审评机构应当自收到申请资料之日起90个工作日内，按照技术审评的要求组织开展技术审评，并根据下列情况分别作出处理：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（一）申请资料真实完整，能够证明原料安全性和质量可控性，符合法律、行政法规、强制性国家标准和技术规范要求的，技术审评机构应当作出技术审评通过的审评结论；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（二）申请资料不真实，不能证明原料安全性、质量可控性，不符合法律、行政法规、强制性国家标准和技术规范要求的，技术审评机构应当作出技术审评不通过的审评结论；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技术审评结论为审评不通过的，技术审评机构应当告知申请人并说明理由。申请人有异议的，可以自收到技术审评结论之日起20个工作日内申请复核。复核的内容仅限于原申请事项以及申请资料。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技术审评机构应当自收到复核申请之日起30个工作日内作出复核结论。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国家药品监督管理局应当自收到技术审评结论之日起20个工作日内，对技术审评程序和结论的合法性、规范性以及完整性进行审查，并作出是否准予注册的决定。</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受理机构应当自国家药品监督管理局作出行政审批决定之日起10个工作日内，向申请人发出化妆品新原料注册证或者不予注册决定书。</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技术审评机构作出技术审评结论前，申请人可以提出撤回注册申请。技术审评过程中，发现涉嫌提供虚假资料或者化妆品新原料存在安全性问题的，技术审评机构应当依法处理，申请人不得撤回注册申请。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化妆品新原料备案人按照国家药品监督管理局的要求提交资料后即完成备案。</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安全监测与报告</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已经取得注册、完成备案的化妆品新原料实行安全监测制度。安全监测的期限为3年，自首次使用化妆品新原料的化妆品取得注册或者完成备案之日起算。</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安全监测的期限内，化妆品新原料注册人、备案人可以使用该化妆品新原料生产化妆品。</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化妆品注册人、备案人使用化妆品新原料生产化妆品的，相关化妆品申请注册、办理备案时应当通过信息服务平台经化妆品新原料注册人、备案人关联确认。</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化妆品新原料注册人、备案人应当建立化妆品新原料上市后的安全风险监测和评价体系，对化妆品新原料的安全性进行追踪研究，对化妆品新原料的使用和安全情况进行持续监测和评价。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化妆品新原料注册人、备案人应当在化妆品新原料安全监测每满一年前30个工作日内，汇总、分析化妆品新原料使用和安全情况，形成年度报告报送国家药品监督管理局。</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发现下列情况的，化妆品新原料注册人、备案人应当立即开展研究，并向技术审评机构报告：</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（一）其他国家（地区）发现疑似因使用同类原料引起严重化妆品不良反应或者群体不良反应事件的；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（二）其他国家（地区）化妆品法律、法规、标准对同类原料提高使用标准、增加使用限制或者禁止使用的；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（三）其他与化妆品新原料安全有关的情况。</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有证据表明化妆品新原料存在安全问题的，化妆品新原料注册人、备案人应当立即采取措施控制风险，并向技术审评机构报告。</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使用化妆品新原料生产化妆品的化妆品注册人、备案人，应当及时向化妆品新原料注册人、备案人反馈化妆品新原料的使用和安全情况。</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出现可能与化妆品新原料相关的化妆品不良反应或者安全问题时，化妆品注册人、备案人应当立即采取措施控制风险，通知化妆品新原料注册人、备案人，并按照规定向所在地省、自治区、直辖市药品监督管理部门报告。</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省、自治区、直辖市药品监督管理部门收到使用了化妆品新原料的化妆品不良反应或者安全问题报告后，应当组织开展研判分析，认为化妆品新原料可能存在造成人体伤害或者危害人体健康等安全风险的，应当按照有关规定采取措施控制风险，并立即反馈技术审评机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第二十五条</w:t>
      </w:r>
      <w:r>
        <w:rPr>
          <w:rFonts w:hint="eastAsia"/>
          <w:color w:val="333333"/>
          <w:sz w:val="32"/>
          <w:szCs w:val="32"/>
        </w:rPr>
        <w:t> </w:t>
      </w:r>
      <w:r>
        <w:rPr>
          <w:rFonts w:ascii="仿宋" w:eastAsia="仿宋" w:hAnsi="仿宋" w:hint="eastAsia"/>
          <w:color w:val="333333"/>
          <w:sz w:val="32"/>
          <w:szCs w:val="32"/>
        </w:rPr>
        <w:t>技术审评机构收到省、自治区、直辖市药品监督管理部门或者化妆品新原料注册人、备案人的反馈或者报告后，应当结合不良反应监测机构的化妆品年度不良反应统计分析结果进行评估，认为通过调整化妆品新原料技术要求能够消除安全风险的，可以提出调整意见并报告国家药品监督管理局；认为存在安全性问题的，应当报请国家药品监督管理局撤销注册或者取消备案。国家药品监督管理局应当及时作出决定。</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化妆品新原料安全监测期满3年后，技术审评机构应当向国家药品监督管理局提出化妆品新原料是否符合安全性要求的意见。</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对存在安全问题的化妆品新原料，由国家药品监督管理局撤销注册或者取消备案；未发生安全问题的，由国家药品监督管理局纳入已使用的化妆品原料目录。</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安全监测期内化妆品新原料被责令暂停使用的，化妆品注册人、备案人应当同时暂停生产、经营使用该化妆品新原料的化妆品。</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化妆品注册和备案管理</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一般要求</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化妆品注册申请人、备案人应当具备下列条件：</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（一）是依法设立的企业或者其他组织；</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（二）有与申请注册、进行备案化妆品相适应的质量管理体系；</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（三）有不良反应监测与评价的能力。</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注册申请人首次申请特殊化妆品注册或者备案人首次进行普通化妆品备案的，应当提交其符合前款规定要求的证明资料。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化妆品注册人、备案人应当依照法律、行政法规、强制性国家标准、技术规范和注册备案管理等规定，开展化妆品研制、安全评估、注册备案检验等工作，并按照化妆品注册备案资料规范要求提交注册备案资料。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化妆品注册人、备案人应当选择符合法律、行政法规、强制性国家标准和技术规范要求的原料用于化妆品生产，对其使用的化妆品原料安全性负责。化妆品注册人、备案人申请注册、进行备案时，应当通过信息服务平台明确原料来源和原料安全相关信息。</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第三十一条</w:t>
      </w:r>
      <w:r>
        <w:rPr>
          <w:rFonts w:hint="eastAsia"/>
          <w:color w:val="333333"/>
          <w:sz w:val="32"/>
          <w:szCs w:val="32"/>
        </w:rPr>
        <w:t> </w:t>
      </w:r>
      <w:r>
        <w:rPr>
          <w:rFonts w:ascii="仿宋" w:eastAsia="仿宋" w:hAnsi="仿宋" w:hint="eastAsia"/>
          <w:color w:val="333333"/>
          <w:sz w:val="32"/>
          <w:szCs w:val="32"/>
        </w:rPr>
        <w:t>化妆品注册人、备案人委托生产化妆品的，国产化妆品应当在申请注册或者进行备案时，经化妆品生产企业通过信息服务平台关联确认委托生产关系；进口化妆品由化妆品注册人、备案人提交存在委托关系的相关材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化妆品注册人、备案人应当明确产品执行的标准，并在申请注册或者进行备案时提交药品监督管理部门。</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化妆品注册申请人、备案人应当委托取得资质认定、满足化妆品注册和备案检验工作需要的检验机构，按照强制性国家标准、技术规范和注册备案检验规定的要求进行检验。</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备案管理</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普通化妆品上市或者进口前，备案人按照国家药品监督管理局的要求通过信息服务平台提交备案资料后即完成备案。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已经备案的进口普通化妆品拟在境内责任人所在省、自治区、直辖市行政区域以外的口岸进口的，应当通过信息服务平台补充填报进口口岸以及办理通关手续的联系人信息。</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第三十六条</w:t>
      </w:r>
      <w:r>
        <w:rPr>
          <w:rFonts w:hint="eastAsia"/>
          <w:color w:val="333333"/>
          <w:sz w:val="32"/>
          <w:szCs w:val="32"/>
        </w:rPr>
        <w:t> </w:t>
      </w:r>
      <w:r>
        <w:rPr>
          <w:rFonts w:ascii="仿宋" w:eastAsia="仿宋" w:hAnsi="仿宋" w:hint="eastAsia"/>
          <w:color w:val="333333"/>
          <w:sz w:val="32"/>
          <w:szCs w:val="32"/>
        </w:rPr>
        <w:t>已经备案的普通化妆品，无正当理由不得随意改变产品名称；没有充分的科学依据，不得随意改变功效宣称。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已经备案的普通化妆品不得随意改变产品配方，但因原料来源改变等原因导致产品配方发生微小变化的情况除外。</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备案人、境内责任人地址变化导致备案管理部门改变的，备案人应当重新进行备案。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普通化妆品的备案人应当每年向承担备案管理工作的药品监督管理部门报告生产、进口情况，以及符合法律法规、强制性国家标准、技术规范的情况。</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已经备案的产品不再生产或者进口的，备案人应当及时报告承担备案管理工作的药品监督管理部门取消备案。</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注册管理</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特殊化妆品生产或者进口前，注册申请人应当按照国家药品监督管理局的要求提交申请资料。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特殊化妆品注册程序和时限未作规定的，适用本办法关于化妆品新原料注册的规定。</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第三十九条</w:t>
      </w:r>
      <w:r>
        <w:rPr>
          <w:rFonts w:hint="eastAsia"/>
          <w:color w:val="333333"/>
          <w:sz w:val="32"/>
          <w:szCs w:val="32"/>
        </w:rPr>
        <w:t> </w:t>
      </w:r>
      <w:r>
        <w:rPr>
          <w:rFonts w:ascii="仿宋" w:eastAsia="仿宋" w:hAnsi="仿宋" w:hint="eastAsia"/>
          <w:color w:val="333333"/>
          <w:sz w:val="32"/>
          <w:szCs w:val="32"/>
        </w:rPr>
        <w:t>技术审评机构应当自收到申请资料之日起90个工作日内，按照技术审评的要求组织开展技术审评，并根据下列情况分别作出处理：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（一）申请资料真实完整，能够证明产品安全性和质量可控性、产品配方和产品执行的标准合理，且符合现行法律、行政法规、强制性国家标准和技术规范要求的，作出技术审评通过的审评结论；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（二）申请资料不真实，不能证明产品安全性和质量可控性、产品配方和产品执行的标准不合理，或者不符合现行法律、行政法规、强制性国家标准和技术规范要求的，作出技术审评不通过的审评结论；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国家药品监督管理局应当自收到技术审评结论之日起20个工作日内，对技术审评程序和结论的合法性、规范性以及完整性进行审查，并作出是否准予注册的决定。</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受理机构应当自国家药品监督管理局作出行政审批决定之日起10个工作日内，向申请人发出化妆品注册证或者不予注册决定书。化妆品注册证有效期5年。</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已经注册的特殊化妆品的注册事项发生变化的，国家药品监督管理局根据变化事项对产品安全、功效的影响程度实施分类管理：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（一）不涉及安全性、功效宣称的事项发生变化的，注册人应当及时向国家药品监督管理局备案；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（二）涉及安全性的事项发生变化的，以及生产工艺、功效宣称等方面发生实质性变化的，注册人应当向国家药品监督管理局提出产品注册变更申请；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（三）产品名称、配方等发生变化，实质上构成新的产品的，注册人应当重新申请注册。</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已经注册的产品不再生产或者进口的，注册人应当主动申请注销注册证。</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第四节 注册证延续</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第四十三条</w:t>
      </w:r>
      <w:r>
        <w:rPr>
          <w:rFonts w:hint="eastAsia"/>
          <w:color w:val="333333"/>
          <w:sz w:val="32"/>
          <w:szCs w:val="32"/>
        </w:rPr>
        <w:t> </w:t>
      </w:r>
      <w:r>
        <w:rPr>
          <w:rFonts w:ascii="仿宋" w:eastAsia="仿宋" w:hAnsi="仿宋" w:hint="eastAsia"/>
          <w:color w:val="333333"/>
          <w:sz w:val="32"/>
          <w:szCs w:val="32"/>
        </w:rPr>
        <w:t>特殊化妆品注册证有效期届满需要延续的，注册人应当在产品注册证有效期届满前90个工作日至30个工作日期间提出延续注册申请，并承诺符合强制性国家标准、技术规范的要求。注册人应当对提交资料和作出承诺的真实性、合法性负责。</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逾期未提出延续注册申请的，不再受理其延续注册申请。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受理机构应当在收到延续注册申请后5个工作日内对申请资料进行形式审查，符合要求的予以受理，并自受理之日起10个工作日内向申请人发出新的注册证。注册证有效期自原注册证有效期届满之日的次日起重新计算。</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药品监督管理部门应当对已延续注册的特殊化妆品的申报资料和承诺进行监督，经监督检查或者技术审评发现存在不符合强制性国家标准、技术规范情形的，应当依法撤销特殊化妆品注册证。</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监督管理</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药品监督管理部门依照法律法规规定，对注册人、备案人的注册、备案相关活动进行监督检查，必要时可以对</w:t>
      </w:r>
      <w:r>
        <w:rPr>
          <w:rFonts w:ascii="仿宋" w:eastAsia="仿宋" w:hAnsi="仿宋" w:hint="eastAsia"/>
          <w:color w:val="333333"/>
          <w:sz w:val="32"/>
          <w:szCs w:val="32"/>
        </w:rPr>
        <w:lastRenderedPageBreak/>
        <w:t>注册、备案活动涉及的单位进行延伸检查，有关单位和个人应当予以配合，不得拒绝检查和隐瞒有关情况。</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注册申请人应当配合现场核查工作，需要抽样检验的，应当按照要求提供样品。</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特殊化妆品取得注册证后，注册人应当在产品投放市场前，将上市销售的产品标签图片上传至信息服务平台，供社会公众查询。</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化妆品注册证不得转让。因企业合并、分立等法定事由导致原注册人主体资格注销，将注册人变更为新设立的企业或者其他组织的，应当按照本办法的规定申请变更注册。</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变更后的注册人应当符合本办法关于注册人的规定，并对已经上市的产品承担质量安全责任。</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根据科学研究的发展，对化妆品、化妆品原料的安全性认识发生改变的，或者有证据表明化妆品、化妆品原料可能存在缺陷的，承担注册、备案管理工作的药品监督管理部门可</w:t>
      </w:r>
      <w:r>
        <w:rPr>
          <w:rFonts w:ascii="仿宋" w:eastAsia="仿宋" w:hAnsi="仿宋" w:hint="eastAsia"/>
          <w:color w:val="333333"/>
          <w:sz w:val="32"/>
          <w:szCs w:val="32"/>
        </w:rPr>
        <w:lastRenderedPageBreak/>
        <w:t>以责令化妆品、化妆品新原料注册人、备案人开展安全再评估，或者直接组织相关原料企业和化妆品企业开展安全再评估。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再评估结果表明化妆品、化妆品原料不能保证安全的，由原注册部门撤销注册、备案部门取消备案，由国务院药品监督管理部门将该化妆品原料纳入禁止用于化妆品生产的原料目录，并向社会公布。</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根据科学研究的发展、化妆品安全风险监测和评价等，发现化妆品原料存在安全风险，能够通过设定原料的使用范围和条件消除安全风险的，应当在已使用的化妆品原料目录中明确原料限制使用的范围和条件。</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承担注册、备案管理工作的药品监督管理部门通过注册、备案信息无法与注册人、备案人或者境内责任人取得联系的，可以在信息服务平台将注册人、备案人、境内责任人列为重点监管对象，并通过信息服务平台予以公告。</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药品监督管理部门根据备案人、境内责任人、化妆品生产企业的质量管理体系运行、备案后监督、产品上市后的监督检查情况等，实施风险分类分级管理。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第五十四条</w:t>
      </w:r>
      <w:r>
        <w:rPr>
          <w:rFonts w:hint="eastAsia"/>
          <w:color w:val="333333"/>
          <w:sz w:val="32"/>
          <w:szCs w:val="32"/>
        </w:rPr>
        <w:t> </w:t>
      </w:r>
      <w:r>
        <w:rPr>
          <w:rFonts w:ascii="仿宋" w:eastAsia="仿宋" w:hAnsi="仿宋" w:hint="eastAsia"/>
          <w:color w:val="333333"/>
          <w:sz w:val="32"/>
          <w:szCs w:val="32"/>
        </w:rPr>
        <w:t>药品监督管理部门、技术审评、现场核查、检验机构及其工作人员应当严格遵守法律、法规、规章和国家药品监督管理局的相关规定，保证相关工作科学、客观和公正。</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未经注册人、备案人同意，药品监督管理部门、专业技术机构及其工作人员、参与审评的人员不得披露注册人、备案人提交的商业秘密、未披露信息或者保密商务信息，法律另有规定或者涉及国家安全、重大社会公共利益的除外。</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化妆品、化妆品新原料注册人未按照本办法规定申请特殊化妆品、化妆品新原料变更注册的，由原发证的药品监督管理部门责令改正，给予警告，处1万元以上3万元以下罚款。</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化妆品、化妆品新原料备案人未按照本办法规定更新普通化妆品、化妆品新原料备案信息的，由承担备案管理工作的药品监督管理部门责令改正，给予警告，处5000元以上3万元以下罚款。</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化妆品、化妆品新原料注册人未按照本办法的规定重新注册的，依照化妆品监督管理条例第五十九条的规定给予处罚；化妆品、化妆品新原料备案人未按照本办法的规定重新备案的，依照化妆品监督管理条例第六十一条第一款的规定给予处罚。</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化妆品新原料注册人、备案人违反本办法第二十一条规定的，由省、自治区、直辖市药品监督管理部门责令改正；拒不改正的，处5000元以上3万元以下罚款。</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承担备案管理工作的药品监督管理部门发现已备案化妆品、化妆品新原料的备案资料不符合要求的，应当责令限期改正，其中，与化妆品、化妆品新原料安全性有关的备案资料不符合要求的，可以同时责令暂停销售、使用。</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已进行备案但备案信息尚未向社会公布的化妆品、化妆品新原料，承担备案管理工作的药品监督管理部门发现备案资料不符合要求的，可以责令备案人改正并在符合要求后向社会公布备案信息。</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备案人存在以下情形的，承担备案管理工作的药品监督管理部门应当取消化妆品、化妆品新原料备案：</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（一）备案时提交虚假资料的；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（二）已经备案的资料不符合要求，未按要求在规定期限内改正的，或者未按要求暂停化妆品、化妆品新原料销售、使用的；</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（三）不属于化妆品新原料或者化妆品备案范围的。</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 则</w:t>
      </w:r>
    </w:p>
    <w:p w:rsidR="00FA38BF" w:rsidRDefault="00FA38BF" w:rsidP="00FA38BF">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注册受理通知、技术审评意见告知、注册证书发放和备案信息发布、注册复核、化妆品新原料使用情况报告提交等所涉及时限以通过信息服务平台提交或者发出的时间为准。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化妆品最后一道接触内容物的工序在境内完成的为国产产品，在境外完成的为进口产品，在中国台湾、香港和澳门地区完成的参照进口产品管理。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以一个产品名称申请注册或者进行备案的配合使用产品或者组合包装产品，任何一剂的最后一道接触内容物的工序在境外完成的，按照进口产品管理。</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化妆品、化妆品新原料取得注册或者进行备案后，按照下列规则进行编号。</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（一）化妆品新原料备案编号规则：国妆原备字+四位年份数+本年度备案化妆品新原料顺序数。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（二）化妆品新原料注册编号规则：国妆原注字+四位年份数+本年度注册化妆品新原料顺序数。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（三）普通化妆品备案编号规则：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国产产品：省、自治区、直辖市简称+G妆网备字+四位年份数+本年度行政区域内备案产品顺序数；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进口产品：国妆网备进字（境内责任人所在省、自治区、直辖市简称）+四位年份数+本年度全国备案产品顺序数；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中国台湾、香港、澳门产品：国妆网备制字（境内责任人所在省、自治区、直辖市简称）+四位年份数+本年度全国备案产品顺序数。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（四）特殊化妆品注册编号规则：</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国产产品：国妆特字+四位年份数+本年度注册产品顺序数；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进口产品：国妆特进字+四位年份数+本年度注册产品顺序数；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中国台湾、香港、澳门产品：国妆特制字+四位年份数+本年度注册产品顺序数。</w:t>
      </w:r>
    </w:p>
    <w:p w:rsidR="00FA38BF" w:rsidRDefault="00FA38BF" w:rsidP="00FA38BF">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本办法自2021年5月1日起施行。</w:t>
      </w:r>
    </w:p>
    <w:p w:rsidR="00891FFC" w:rsidRPr="00FA38BF" w:rsidRDefault="00891FFC" w:rsidP="00FA38BF"/>
    <w:sectPr w:rsidR="00891FFC" w:rsidRPr="00FA38BF">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DA" w:rsidRDefault="00CB2BDA">
      <w:r>
        <w:separator/>
      </w:r>
    </w:p>
  </w:endnote>
  <w:endnote w:type="continuationSeparator" w:id="0">
    <w:p w:rsidR="00CB2BDA" w:rsidRDefault="00CB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38B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38B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DA" w:rsidRDefault="00CB2BDA">
      <w:r>
        <w:separator/>
      </w:r>
    </w:p>
  </w:footnote>
  <w:footnote w:type="continuationSeparator" w:id="0">
    <w:p w:rsidR="00CB2BDA" w:rsidRDefault="00CB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7A45"/>
    <w:rsid w:val="00750507"/>
    <w:rsid w:val="00891FFC"/>
    <w:rsid w:val="00915729"/>
    <w:rsid w:val="00960532"/>
    <w:rsid w:val="009641A3"/>
    <w:rsid w:val="009D125D"/>
    <w:rsid w:val="00AC5533"/>
    <w:rsid w:val="00B900B7"/>
    <w:rsid w:val="00BA7A05"/>
    <w:rsid w:val="00C26E20"/>
    <w:rsid w:val="00CB2BDA"/>
    <w:rsid w:val="00D7266E"/>
    <w:rsid w:val="00F1250C"/>
    <w:rsid w:val="00FA38BF"/>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FA38BF"/>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FA38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FA38BF"/>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FA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3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1346</Words>
  <Characters>7673</Characters>
  <Application>Microsoft Office Word</Application>
  <DocSecurity>0</DocSecurity>
  <Lines>63</Lines>
  <Paragraphs>18</Paragraphs>
  <ScaleCrop>false</ScaleCrop>
  <Company>Home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