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Style w:val="ab"/>
          <w:rFonts w:hint="eastAsia"/>
          <w:color w:val="333333"/>
          <w:sz w:val="44"/>
          <w:szCs w:val="44"/>
        </w:rPr>
      </w:pP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center"/>
        <w:rPr>
          <w:rFonts w:ascii="仿宋" w:eastAsia="仿宋" w:hAnsi="仿宋"/>
          <w:color w:val="333333"/>
          <w:sz w:val="32"/>
          <w:szCs w:val="32"/>
        </w:rPr>
      </w:pPr>
      <w:r>
        <w:rPr>
          <w:rStyle w:val="ab"/>
          <w:rFonts w:hint="eastAsia"/>
          <w:color w:val="333333"/>
          <w:sz w:val="44"/>
          <w:szCs w:val="44"/>
        </w:rPr>
        <w:t>房地产广告发布规定</w:t>
      </w:r>
    </w:p>
    <w:p w:rsidR="001A429C" w:rsidRP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楷体_GB2312" w:eastAsia="楷体_GB2312" w:hAnsi="仿宋" w:hint="eastAsia"/>
          <w:color w:val="333333"/>
          <w:sz w:val="32"/>
          <w:szCs w:val="32"/>
        </w:rPr>
      </w:pPr>
      <w:r w:rsidRPr="001A429C">
        <w:rPr>
          <w:rFonts w:ascii="楷体_GB2312" w:eastAsia="楷体_GB2312" w:hAnsi="仿宋" w:hint="eastAsia"/>
          <w:color w:val="333333"/>
          <w:sz w:val="28"/>
          <w:szCs w:val="28"/>
        </w:rPr>
        <w:t xml:space="preserve">　　（2015年12月24日国家工商行政管理总局令第80号公布 自2016年2月1日起施行）</w:t>
      </w:r>
      <w:bookmarkStart w:id="0" w:name="_GoBack"/>
      <w:bookmarkEnd w:id="0"/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发布房地产广告，应当遵守《中华人民共和国广告法》（以下简称《广告法》）、《中华人民共和国城市房地产管理法》、《中华人民共和国土地管理法》及国家有关规定。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本规定所称房地产广告，指房地产开发企业、房地产权利人、房地产中介服务机构发布的房地产项目预售、预租、出售、出租、项目转让以及其他房地产项目介绍的广告。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居民私人及非经营性售房、租房、换房广告，不适用本规定。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第三条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房地产广告必须真实、合法、科学、准确，不得欺骗、误导消费者。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第四条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房地产广告，房源信息应当真实，面积应当表明为建筑面积或者套内建筑面积，并不得含有下列内容：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（一）升值或者投资回报的承诺；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（二）以项目到达某一具体参照物的所需时间表示项目位置；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（三）违反国家有关价格管理的规定；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（四）对规划或者建设中的交通、商业、文化教育设施以及其他市政条件作误导宣传。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第五条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凡下列情况的房地产，不得发布广告：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（一）在未经依法取得国有土地使用权的土地上开发建设的；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（二）在未经国家征用的集体所有的土地上建设的；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（三）司法机关和行政机关依法裁定、决定查封或者以其他形式限制房地产权利的；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（四）预售房地产，但未取得该项目预售许可证的；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（五）权属有争议的；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（六）违反国家有关规定建设的；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（七）不符合工程质量标准，经验收不合格的；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（八）法律、行政法规规定禁止的其他情形。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第六条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发布房地产广告，应当具有或者提供下列相应真实、合法、有效的证明文件：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（一）房地产开发企业、房地产权利人、房地产中介服务机构的营业执照或者其他主体资格证明；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（二）房地产主管部门颁发的房地产开发企业资质证书；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（三）自然资源主管部门颁发的项目土地使用权证明；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（四）工程竣工验收合格证明；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（五）发布房地产项目预售、出售广告，应当具有地方政府建设主管部门颁发的预售、销售许可证证明；出租、项目转让广告，应当具有相应的产权证明；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（六）中介机构发布所代理的房地产项目广告，应当提供业主委托证明；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（七）确认广告内容真实性的其他证明文件。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第七条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房地产预售、销售广告，必须载明以下事项：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（一）开发企业名称；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（二）中介服务机构代理销售的，载明该机构名称；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（三）预售或者销售许可证书号。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广告中仅介绍房地产项目名称的，可以不必载明上述事项。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第八条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房地产广告不得含有风水、占卜等封建迷信内容，对项目情况进行的说明、渲染，不得有悖社会良好风尚。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第九条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房地产广告中涉及所有权或者使用权的，所有或者使用的基本单位应当是有实际意义的完整的生产、生活空间。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房地产广告中对价格有表示的，应当清楚表示为实际的销售价格，明示价格的有效期限。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房地产广告中的项目位置示意图，应当准确、清楚，比例恰当。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房地产广告中涉及的交通、商业、文化教育设施及其他市政条件等，如在规划或者建设中，应当在广告中注明。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第十三条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房地产广告涉及内部结构、装修装饰的，应当真实、准确。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第十四条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房地产广告中不得利用其他项目的形象、环境作为本项目的效果。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第十五条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房地产广告中使用建筑设计效果图或者模型照片的，应当在广告中注明。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第十六条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房地产广告中不得出现融资或者变相融资的内容。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第十七条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房地产广告中涉及贷款服务的，应当载明提供贷款的银行名称及贷款额度、年期。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第十八条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房地产广告中不得含有广告主能够为入住者办理户口、就业、升学等事项的承诺。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第十九条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房地产广告中涉及物业管理内容的，应当符合国家有关规定；涉及尚未实现的物业管理内容，应当在广告中注明。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第二十条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房地产广告中涉及房地产价格评估的，应当表明评估单位、估价师和评估时间；使用其他数据、统计资料、文摘、引用语的，应当真实、准确，表明出处。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第二十一条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违反本规定发布广告，《广告法》及其他法律法规有规定的，依照有关法律法规规定予以处罚。法律法规没有规定的，对负有责任的广告主、广告经营者、广告发布者，处以违法所得三倍以下但不超过三万元的罚款；没有违法所得的，处以一万元以下的罚款。</w:t>
      </w:r>
    </w:p>
    <w:p w:rsidR="001A429C" w:rsidRDefault="001A429C" w:rsidP="001A429C">
      <w:pPr>
        <w:pStyle w:val="aa"/>
        <w:shd w:val="clear" w:color="auto" w:fill="FFFFFF"/>
        <w:spacing w:before="0" w:beforeAutospacing="0" w:after="0" w:afterAutospacing="0" w:line="63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333333"/>
          <w:sz w:val="32"/>
          <w:szCs w:val="32"/>
        </w:rPr>
        <w:t>第二十二条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本规定自2016年2月1日起施行。1998年12月3日国家工商行政管理局令第86号公布的《房地产广告发布暂行规定》同时废止。</w:t>
      </w:r>
    </w:p>
    <w:p w:rsidR="00891FFC" w:rsidRPr="001A429C" w:rsidRDefault="00891FFC" w:rsidP="001A429C"/>
    <w:sectPr w:rsidR="00891FFC" w:rsidRPr="001A429C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61" w:rsidRDefault="00E63761">
      <w:r>
        <w:separator/>
      </w:r>
    </w:p>
  </w:endnote>
  <w:endnote w:type="continuationSeparator" w:id="0">
    <w:p w:rsidR="00E63761" w:rsidRDefault="00E6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pBdr>
        <w:left w:val="none" w:sz="0" w:space="0" w:color="auto"/>
      </w:pBdr>
      <w:tabs>
        <w:tab w:val="left" w:pos="6522"/>
      </w:tabs>
      <w:ind w:leftChars="742" w:left="155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1FFC" w:rsidRDefault="00D7266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429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1FFC" w:rsidRDefault="00D7266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A429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</w:r>
    <w:r>
      <w:rPr>
        <w:rFonts w:eastAsia="仿宋" w:hint="eastAsia"/>
        <w:sz w:val="32"/>
        <w:szCs w:val="48"/>
      </w:rPr>
      <w:tab/>
      <w:t xml:space="preserve">  </w:t>
    </w:r>
  </w:p>
  <w:p w:rsidR="00891FFC" w:rsidRDefault="00D7266E">
    <w:pPr>
      <w:pStyle w:val="a6"/>
      <w:pBdr>
        <w:left w:val="none" w:sz="0" w:space="0" w:color="auto"/>
      </w:pBdr>
      <w:wordWrap w:val="0"/>
      <w:ind w:leftChars="742" w:left="1558" w:rightChars="26" w:right="55" w:firstLine="2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</w:p>
  <w:p w:rsidR="00891FFC" w:rsidRDefault="001A429C">
    <w:pPr>
      <w:pStyle w:val="a6"/>
      <w:pBdr>
        <w:left w:val="none" w:sz="0" w:space="0" w:color="auto"/>
      </w:pBdr>
      <w:tabs>
        <w:tab w:val="clear" w:pos="8306"/>
        <w:tab w:val="right" w:pos="1560"/>
      </w:tabs>
      <w:wordWrap w:val="0"/>
      <w:ind w:leftChars="742" w:left="1558" w:rightChars="229" w:right="481" w:firstLine="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国家工商行政管理</w:t>
    </w:r>
    <w:r w:rsidR="00D7266E">
      <w:rPr>
        <w:rFonts w:ascii="宋体" w:eastAsia="宋体" w:hAnsi="宋体" w:cs="宋体" w:hint="eastAsia"/>
        <w:b/>
        <w:bCs/>
        <w:color w:val="005192"/>
        <w:sz w:val="28"/>
        <w:szCs w:val="44"/>
      </w:rPr>
      <w:t>总局发布</w:t>
    </w:r>
  </w:p>
  <w:p w:rsidR="00891FFC" w:rsidRDefault="00891FFC">
    <w:pPr>
      <w:pStyle w:val="a6"/>
      <w:pBdr>
        <w:left w:val="none" w:sz="0" w:space="0" w:color="auto"/>
      </w:pBdr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61" w:rsidRDefault="00E63761">
      <w:r>
        <w:separator/>
      </w:r>
    </w:p>
  </w:footnote>
  <w:footnote w:type="continuationSeparator" w:id="0">
    <w:p w:rsidR="00E63761" w:rsidRDefault="00E63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891FFC" w:rsidRDefault="00D7266E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国家市场监督管理总局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43"/>
    <w:rsid w:val="000F7C3B"/>
    <w:rsid w:val="00172A27"/>
    <w:rsid w:val="00190F0F"/>
    <w:rsid w:val="001A429C"/>
    <w:rsid w:val="00637CAC"/>
    <w:rsid w:val="00750507"/>
    <w:rsid w:val="00891FFC"/>
    <w:rsid w:val="00915729"/>
    <w:rsid w:val="00960532"/>
    <w:rsid w:val="009D125D"/>
    <w:rsid w:val="00AC5533"/>
    <w:rsid w:val="00B900B7"/>
    <w:rsid w:val="00BA7A05"/>
    <w:rsid w:val="00C26E20"/>
    <w:rsid w:val="00D7266E"/>
    <w:rsid w:val="00E63761"/>
    <w:rsid w:val="00F1250C"/>
    <w:rsid w:val="00FB339E"/>
    <w:rsid w:val="019E71BD"/>
    <w:rsid w:val="04B679C3"/>
    <w:rsid w:val="080F63D8"/>
    <w:rsid w:val="09341458"/>
    <w:rsid w:val="0B0912D7"/>
    <w:rsid w:val="152D2DCA"/>
    <w:rsid w:val="1DEC284C"/>
    <w:rsid w:val="1E6523AC"/>
    <w:rsid w:val="1F361A96"/>
    <w:rsid w:val="22440422"/>
    <w:rsid w:val="2511784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9D91622"/>
    <w:rsid w:val="4BC77339"/>
    <w:rsid w:val="4C9236C5"/>
    <w:rsid w:val="505C172E"/>
    <w:rsid w:val="512207F0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1A4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1A4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2B84B5"/>
    </w:rPr>
  </w:style>
  <w:style w:type="character" w:styleId="a8">
    <w:name w:val="Hyperlink"/>
    <w:basedOn w:val="a0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noline">
    <w:name w:val="noline"/>
    <w:basedOn w:val="a0"/>
  </w:style>
  <w:style w:type="character" w:customStyle="1" w:styleId="hover54">
    <w:name w:val="hover54"/>
    <w:basedOn w:val="a0"/>
    <w:rPr>
      <w:color w:val="025291"/>
    </w:rPr>
  </w:style>
  <w:style w:type="character" w:customStyle="1" w:styleId="hover55">
    <w:name w:val="hover55"/>
    <w:basedOn w:val="a0"/>
    <w:rPr>
      <w:color w:val="2B84B5"/>
    </w:rPr>
  </w:style>
  <w:style w:type="character" w:customStyle="1" w:styleId="hover56">
    <w:name w:val="hover56"/>
    <w:basedOn w:val="a0"/>
    <w:rPr>
      <w:color w:val="D52222"/>
    </w:rPr>
  </w:style>
  <w:style w:type="character" w:customStyle="1" w:styleId="place">
    <w:name w:val="place"/>
    <w:basedOn w:val="a0"/>
    <w:rPr>
      <w:bdr w:val="none" w:sz="0" w:space="0" w:color="auto"/>
    </w:rPr>
  </w:style>
  <w:style w:type="character" w:customStyle="1" w:styleId="place1">
    <w:name w:val="place1"/>
    <w:basedOn w:val="a0"/>
    <w:rPr>
      <w:rFonts w:ascii="微软雅黑" w:eastAsia="微软雅黑" w:hAnsi="微软雅黑" w:cs="微软雅黑"/>
      <w:color w:val="888888"/>
      <w:sz w:val="25"/>
      <w:szCs w:val="25"/>
      <w:bdr w:val="none" w:sz="0" w:space="0" w:color="auto"/>
    </w:rPr>
  </w:style>
  <w:style w:type="character" w:customStyle="1" w:styleId="place2">
    <w:name w:val="place2"/>
    <w:basedOn w:val="a0"/>
    <w:rPr>
      <w:bdr w:val="none" w:sz="0" w:space="0" w:color="auto"/>
    </w:rPr>
  </w:style>
  <w:style w:type="character" w:customStyle="1" w:styleId="place3">
    <w:name w:val="place3"/>
    <w:basedOn w:val="a0"/>
    <w:rPr>
      <w:bdr w:val="none" w:sz="0" w:space="0" w:color="auto"/>
    </w:rPr>
  </w:style>
  <w:style w:type="character" w:customStyle="1" w:styleId="file">
    <w:name w:val="file"/>
    <w:basedOn w:val="a0"/>
    <w:rPr>
      <w:color w:val="4D4D4D"/>
      <w:sz w:val="21"/>
      <w:szCs w:val="21"/>
      <w:bdr w:val="none" w:sz="0" w:space="0" w:color="auto"/>
    </w:rPr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  <w:rPr>
      <w:color w:val="4D4D4D"/>
      <w:sz w:val="21"/>
      <w:szCs w:val="21"/>
      <w:bdr w:val="none" w:sz="0" w:space="0" w:color="auto"/>
    </w:rPr>
  </w:style>
  <w:style w:type="paragraph" w:styleId="aa">
    <w:name w:val="Normal (Web)"/>
    <w:basedOn w:val="a"/>
    <w:uiPriority w:val="99"/>
    <w:unhideWhenUsed/>
    <w:rsid w:val="001A4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1A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China</cp:lastModifiedBy>
  <cp:revision>26</cp:revision>
  <cp:lastPrinted>2021-10-26T03:30:00Z</cp:lastPrinted>
  <dcterms:created xsi:type="dcterms:W3CDTF">2021-09-09T02:41:00Z</dcterms:created>
  <dcterms:modified xsi:type="dcterms:W3CDTF">2021-11-17T01:47:00Z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48C61CB29D3F4D9384F5922CF0F7FFB4</vt:lpwstr>
  </property>
</Properties>
</file>