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435" w:rsidRDefault="00B71435" w:rsidP="00B71435">
      <w:pPr>
        <w:pStyle w:val="aa"/>
        <w:shd w:val="clear" w:color="auto" w:fill="FFFFFF"/>
        <w:spacing w:before="0" w:beforeAutospacing="0" w:after="0" w:afterAutospacing="0" w:line="630" w:lineRule="atLeast"/>
        <w:jc w:val="center"/>
        <w:rPr>
          <w:rStyle w:val="ab"/>
          <w:rFonts w:hint="eastAsia"/>
          <w:color w:val="333333"/>
          <w:sz w:val="44"/>
          <w:szCs w:val="44"/>
        </w:rPr>
      </w:pPr>
    </w:p>
    <w:p w:rsidR="00B71435" w:rsidRDefault="00B71435" w:rsidP="00B71435">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检验检测机构资质认定管理办法</w:t>
      </w:r>
    </w:p>
    <w:p w:rsidR="00B71435" w:rsidRPr="00B71435" w:rsidRDefault="00B71435" w:rsidP="00B71435">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B71435">
        <w:rPr>
          <w:rFonts w:ascii="楷体_GB2312" w:eastAsia="楷体_GB2312" w:hAnsi="仿宋" w:hint="eastAsia"/>
          <w:color w:val="333333"/>
          <w:sz w:val="28"/>
          <w:szCs w:val="28"/>
        </w:rPr>
        <w:t xml:space="preserve">　　（2015年4月9日国家质量监督检验检疫总局令第163号公布 自2015年8月1日起施行）</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71435" w:rsidRDefault="00B71435" w:rsidP="00B7143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为了规范检验检测机构资质认定工作，优化准入程序，根据《中华人民共和国计量法》及其实施细则、《中华人民共和国认证认可条例》等法律、行政法规的规定，制定本办法。</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本办法所称检验检测机构，是指依法成立，依据相关标准或者技术规范，利用仪器设备、环境设施等技术条件和专业技能，对产品或者法律法规规定的特定对象进行检验检测的专业技术组织。</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本办法所称资质认定，是指市场监督管理部门依照法律、行政法规规定，对向社会出具具有证明作用的数据、结果的检验检测机构的基本条件和技术能力是否符合法定要求实施的评价许可。</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在中华人民共和国境内对检验检测机构实施资质认定，应当遵守本办法。</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法律、行政法规对检验检测机构资质认定另有规定的，依照其规定。</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国家市场监督管理总局（以下简称市场监管总局）主管全国检验检测机构资质认定工作，并负责检验检测机构资质认定的统一管理、组织实施、综合协调工作。</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省级市场监督管理部门负责本行政区域内检验检测机构的资质认定工作。</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法律、行政法规规定应当取得资质认定的事项清单，由市场监管总局制定并公布，并根据法律、行政法规的调整实行动态管理。</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市场监管总局依据国家有关法律法规和标准、技术规范的规定，制定检验检测机构资质认定基本规范、评审准则以及资质认定证书和标志的式样，并予以公布。</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检验检测机构资质认定工作应当遵循统一规范、客观公正、科学准确、公平公开、便利高效的原则。</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71435" w:rsidRDefault="00B71435" w:rsidP="00B7143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资质认定条件和程序</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国务院有关部门以及相关行业主管部门依法成立的检验检测机构，其资质认定由市场监管总局负责组织实施；其他检验检测机构的资质认定，由其所在行政区域的省级市场监督管理部门负责组织实施。</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申请资质认定的检验检测机构应当符合以下条件：</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（一）依法成立并能够承担相应法律责任的法人或者其他组织；</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（二）具有与其从事检验检测活动相适应的检验检测技术人员和管理人员；</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（三）具有固定的工作场所，工作环境满足检验检测要求；</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（四）具备从事检验检测活动所必需的检验检测设备设施；</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（五）具有并有效运行保证其检验检测活动独立、公正、科学、诚信的管理体系；</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（六）符合有关法律法规或者标准、技术规范规定的特殊要求。</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检验检测机构资质认定程序分为一般程序和告知承诺程序。除法律、行政法规或者国务院规定必须采用一般程序</w:t>
      </w:r>
      <w:r>
        <w:rPr>
          <w:rFonts w:ascii="仿宋" w:eastAsia="仿宋" w:hAnsi="仿宋" w:hint="eastAsia"/>
          <w:color w:val="333333"/>
          <w:sz w:val="32"/>
          <w:szCs w:val="32"/>
        </w:rPr>
        <w:lastRenderedPageBreak/>
        <w:t>或者告知承诺程序的外，检验检测机构可以自主选择资质认定程序。</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检验检测机构资质认定推行网上审批，有条件的市场监督管理部门可以颁发资质认定电子证书。</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检验检测机构资质认定一般程序：</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（一）申请资质认定的检验检测机构（以下简称申请人），应当向市场监管总局或者省级市场监督管理部门（以下统称资质认定部门）提交书面申请和相关材料，并对其真实性负责；</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（二）资质认定部门应当对申请人提交的申请和相关材料进行初审，自收到申请之日起5个工作日内作出受理或者不予受理的决定，并书面告知申请人；</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资质认定部门自受理申请之日起，应当在30个工作日内，依据检验检测机构资质认定基本规范、评审准则的要求，完成对申请人的技术评审。技术评审包括书面审查和现场评审（或者远程评审）。技术评审时间不计算在资质认定期限内，资质认定部门应当将技术评审时间告知申请人。由于申请人整改或者其它自身原因导致无法在规定时间内完成的情况除外；</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（四）资质认定部门自收到技术评审结论之日起，应当在10个工作日内，作出是否准予许可的决定。准予许可的，自作</w:t>
      </w:r>
      <w:r>
        <w:rPr>
          <w:rFonts w:ascii="仿宋" w:eastAsia="仿宋" w:hAnsi="仿宋" w:hint="eastAsia"/>
          <w:color w:val="333333"/>
          <w:sz w:val="32"/>
          <w:szCs w:val="32"/>
        </w:rPr>
        <w:lastRenderedPageBreak/>
        <w:t>出决定之日起7个工作日内，向申请人颁发资质认定证书。不予许可的，应当书面通知申请人，并说明理由。</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采用告知承诺程序实施资质认定的，按照市场监管总局有关规定执行。</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资质认定部门作出许可决定前，申请人有合理理由的，可以撤回告知承诺申请。告知承诺申请撤回后，申请人再次提出申请的，应当按照一般程序办理。</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资质认定证书有效期为6年。</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需要延续资质认定证书有效期的，应当在其有效期届满3个月前提出申请。</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资质认定部门根据检验检测机构的申请事项、信用信息、分类监管等情况，采取书面审查、现场评审（或者远程评审）的方式进行技术评审，并作出是否准予延续的决定。</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对上一许可周期内无违反市场监管法律、法规、规章行为的检验检测机构，资质认定部门可以采取书面审查方式，对于符合要求的，予以延续资质认定证书有效期。</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有下列情形之一的，检验检测机构应当向资质认定部门申请办理变更手续：</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（一）机构名称、地址、法人性质发生变更的；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（二）法定代表人、最高管理者、技术负责人、检验检测报告授权签字人发生变更的；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（三）资质认定检验检测项目取消的；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（四）检验检测标准或者检验检测方法发生变更的；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（五）依法需要办理变更的其他事项。</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检验检测机构申请增加资质认定检验检测项目或者发生变更的事项影响其符合资质认定条件和要求的，依照本办法第十条规定的程序实施。</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资质认定证书内容包括：发证机关、获证机构名称和地址、检验检测能力范围、有效期限、证书编号、资质认定标志。</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检验检测机构资质认定标志，由China Inspection Body and Laboratory Mandatory Approval的英文缩写CMA形成的图案和资质认定证书编号组成。式样如下：</w:t>
      </w:r>
    </w:p>
    <w:p w:rsidR="00B71435" w:rsidRDefault="00B71435" w:rsidP="00B7143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noProof/>
          <w:color w:val="333333"/>
          <w:sz w:val="32"/>
          <w:szCs w:val="32"/>
        </w:rPr>
        <w:drawing>
          <wp:inline distT="0" distB="0" distL="0" distR="0">
            <wp:extent cx="1987550" cy="1336040"/>
            <wp:effectExtent l="0" t="0" r="0" b="0"/>
            <wp:docPr id="2" name="图片 2" descr="http://gkml.samr.gov.cn/nsjg/fgs/202104/W020211117374636410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kml.samr.gov.cn/nsjg/fgs/202104/W0202111173746364107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0" cy="1336040"/>
                    </a:xfrm>
                    <a:prstGeom prst="rect">
                      <a:avLst/>
                    </a:prstGeom>
                    <a:noFill/>
                    <a:ln>
                      <a:noFill/>
                    </a:ln>
                  </pic:spPr>
                </pic:pic>
              </a:graphicData>
            </a:graphic>
          </wp:inline>
        </w:drawing>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外方投资者在中国境内依法成立的检验检测机构，申请资质认定时，除应当符合本办法第九条规定的资质认定条件外，还应当符合我国外商投资法律法规的有关规定。</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检验检测机构依法设立的从事检验检测活动的分支机构，应当依法取得资质认定后，方可从事相关检验检测活动。</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资质认定部门可以根据具体情况简化技术评审程序、缩短技术评审时间。</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检验检测机构应当定期审查和完善管理体系，保证其基本条件和技术能力能够持续符合资质认定条件和要求，并确保质量管理措施有效实施。</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检验检测机构不再符合资质认定条件和要求的，不得向社会出具具有证明作用的检验检测数据和结果。</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检验检测机构应当在资质认定证书规定的检验检测能力范围内，依据相关标准或者技术规范规定的程序和要求，出具检验检测数据、结果。</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检验检测机构不得转让、出租、出借资质认定证书或者标志；不得伪造、变造、冒用资质认定证书或者标志；不得使用已经过期或者被撤销、注销的资质认定证书或者标志。</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检验检测机构向社会出具具有证明作用的检验检测数据、结果的，应当在其检验检测报告上标注资质认定标志。</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资质认定部门应当在其官方网站上公布取得资质认定的检验检测机构信息，并注明资质认定证书状态。</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因应对突发事件等需要，资质认定部门可以公布符合应急工作要求的检验检测机构名录及相关信息，允许相关检验检测机构临时承担应急工作。</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71435" w:rsidRDefault="00B71435" w:rsidP="00B7143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技术评审管理</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资质认定部门根据技术评审需要和专业要求，可以自行或者委托专业技术评价机构组织实施技术评审。</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资质认定部门或者其委托的专业技术评价机构组织现场评审（或者远程评审）时，应当指派两名以上与技术评审内容相适应的评审人员组成评审组，并确定评审组组长。必要时，可以聘请相关技术专家参加技术评审。</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评审组应当严格按照资质认定基本规范、评审准则开展技术评审活动，在规定时间内出具技术评审结论。</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专业技术评价机构、评审组应当对其承担的技术评审活动和技术评审结论的真实性、符合性负责，并承担相应法律责任。</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评审组在技术评审中发现有不符合要求的，应当书面通知申请人限期整改，整改期限不得超过30个工作日。逾期未完成整改或者整改后仍不符合要求的，相应评审项目应当判定为不合格。</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评审组在技术评审中发现申请人存在违法行为的，应当及时向资质认定部门报告。</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资质认定部门应当建立并完善评审人员专业技能培训、考核、使用和监督制度。</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资质认定部门应当对技术评审活动进行监督，建立责任追究机制。</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资质认定部门委托专业技术评价机构组织技术评审的，应当对专业技术评价机构及其组织的技术评审活动进行监督。</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专业技术评价机构、评审人员在评审活动中有下列情形之一的，资质认定部门可以根据情节轻重，对其进行约谈、暂停直至取消委托其从事技术评审活动：</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（一）未按照资质认定基本规范、评审准则规定的要求和时间实施技术评审的；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（二）对同一检验检测机构既从事咨询又从事技术评审的；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（三）与所评审的检验检测机构有利害关系或者其评审可能对公正性产生影响，未进行回避的；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（四）透露工作中所知悉的国家秘密、商业秘密或者技术秘密的；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（五）向所评审的检验检测机构谋取不正当利益的；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（六）出具虚假或者不实的技术评审结论的。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71435" w:rsidRDefault="00B71435" w:rsidP="00B7143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监督检查</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市场监管总局对省级市场监督管理部门实施的检验检测机构资质认定工作进行监督和指导。</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检验检测机构有下列情形之一的，资质认定部门应当依法办理注销手续：</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（一）资质认定证书有效期届满，未申请延续或者依法不予延续批准的；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（二）检验检测机构依法终止的；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（三）检验检测机构申请注销资质认定证书的；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（四）法律、法规规定应当注销的其他情形。</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以欺骗、贿赂等不正当手段取得资质认定的，资质认定部门应当依法撤销资质认定。</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被撤销资质认定的检验检测机构，三年内不得再次申请资质认定。</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检验检测机构申请资质认定时提供虚假材料或者隐瞒有关情况的，资质认定部门应当不予受理或者不予许可。检验检测机构在一年内不得再次申请资质认定。</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检验检测机构未依法取得资质认定，擅自向社会出具具有证明作用的数据、结果的，依照法律、法规的规定执行；法律、法规未作规定的，由县级以上市场监督管理部门责令限期改正，处3万元罚款。</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检验检测机构有下列情形之一的，由县级以上市场监督管理部门责令限期改正；逾期未改正或者改正后仍不符合要求的，处1万元以下罚款。</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（一）未按照本办法第十四条规定办理变更手续的；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（二）未按照本办法第二十一条规定标注资质认定标志的。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检验检测机构有下列情形之一的，法律、法规对撤销、吊销、取消检验检测资质或者证书等有行政处罚规定的，</w:t>
      </w:r>
      <w:r>
        <w:rPr>
          <w:rFonts w:ascii="仿宋" w:eastAsia="仿宋" w:hAnsi="仿宋" w:hint="eastAsia"/>
          <w:color w:val="333333"/>
          <w:sz w:val="32"/>
          <w:szCs w:val="32"/>
        </w:rPr>
        <w:lastRenderedPageBreak/>
        <w:t>依照法律、法规的规定执行；法律、法规未作规定的，由县级以上市场监督管理部门责令限期改正，处3万元罚款：</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（一）基本条件和技术能力不能持续符合资质认定条件和要求，擅自向社会出具具有证明作用的检验检测数据、结果的；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（二）超出资质认定证书规定的检验检测能力范围，擅自向社会出具具有证明作用的数据、结果的。</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对资质认定部门、专业技术评价机构以及相关评审人员的违法违规行为，任何单位和个人有权举报。相关部门应当依据各自职责及时处理，并为举报人保密。</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从事资质认定的工作人员，在工作中滥用职权、玩忽职守、徇私舞弊的，依法予以处理；构成犯罪的，依法追究刑事责任。</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71435" w:rsidRDefault="00B71435" w:rsidP="00B7143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附则</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p>
    <w:p w:rsidR="00B71435" w:rsidRDefault="00B71435" w:rsidP="00B7143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本办法自2015年8月1日起施行。国家质量监督检验检疫总局于2006年2月21日发布的《实验室和检查机构资质认定管理办法》同时废止。</w:t>
      </w:r>
    </w:p>
    <w:p w:rsidR="00891FFC" w:rsidRPr="00B71435" w:rsidRDefault="00891FFC" w:rsidP="00B71435"/>
    <w:sectPr w:rsidR="00891FFC" w:rsidRPr="00B71435">
      <w:headerReference w:type="even" r:id="rId9"/>
      <w:headerReference w:type="default" r:id="rId10"/>
      <w:footerReference w:type="even" r:id="rId11"/>
      <w:footerReference w:type="default" r:id="rId12"/>
      <w:headerReference w:type="first" r:id="rId13"/>
      <w:footerReference w:type="first" r:id="rId14"/>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DC" w:rsidRDefault="005B38DC">
      <w:r>
        <w:separator/>
      </w:r>
    </w:p>
  </w:endnote>
  <w:endnote w:type="continuationSeparator" w:id="0">
    <w:p w:rsidR="005B38DC" w:rsidRDefault="005B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35" w:rsidRDefault="00B714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7143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7143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B7143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国家质量监督检验检疫</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35" w:rsidRDefault="00B714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DC" w:rsidRDefault="005B38DC">
      <w:r>
        <w:separator/>
      </w:r>
    </w:p>
  </w:footnote>
  <w:footnote w:type="continuationSeparator" w:id="0">
    <w:p w:rsidR="005B38DC" w:rsidRDefault="005B3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35" w:rsidRDefault="00B714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35" w:rsidRDefault="00B7143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5B38DC"/>
    <w:rsid w:val="00637CAC"/>
    <w:rsid w:val="00750507"/>
    <w:rsid w:val="00891FFC"/>
    <w:rsid w:val="00915729"/>
    <w:rsid w:val="00960532"/>
    <w:rsid w:val="009D125D"/>
    <w:rsid w:val="00AC5533"/>
    <w:rsid w:val="00B71435"/>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7143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714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7143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71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04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736</Words>
  <Characters>4197</Characters>
  <Application>Microsoft Office Word</Application>
  <DocSecurity>0</DocSecurity>
  <Lines>34</Lines>
  <Paragraphs>9</Paragraphs>
  <ScaleCrop>false</ScaleCrop>
  <Company>Home</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