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E04" w:rsidRDefault="003E6E04" w:rsidP="003E6E04">
      <w:pPr>
        <w:pStyle w:val="aa"/>
        <w:shd w:val="clear" w:color="auto" w:fill="FFFFFF"/>
        <w:spacing w:line="480" w:lineRule="auto"/>
        <w:jc w:val="center"/>
        <w:rPr>
          <w:rFonts w:hint="eastAsia"/>
          <w:b/>
          <w:bCs/>
          <w:color w:val="333333"/>
          <w:sz w:val="44"/>
          <w:szCs w:val="44"/>
        </w:rPr>
      </w:pPr>
    </w:p>
    <w:p w:rsidR="003E6E04" w:rsidRDefault="003E6E04" w:rsidP="003E6E04">
      <w:pPr>
        <w:pStyle w:val="aa"/>
        <w:shd w:val="clear" w:color="auto" w:fill="FFFFFF"/>
        <w:spacing w:line="480" w:lineRule="auto"/>
        <w:jc w:val="center"/>
        <w:rPr>
          <w:color w:val="333333"/>
          <w:sz w:val="44"/>
          <w:szCs w:val="44"/>
        </w:rPr>
      </w:pPr>
      <w:r>
        <w:rPr>
          <w:b/>
          <w:bCs/>
          <w:color w:val="333333"/>
          <w:sz w:val="44"/>
          <w:szCs w:val="44"/>
        </w:rPr>
        <w:t>外商投资企业授权登记管理办法</w:t>
      </w:r>
    </w:p>
    <w:p w:rsidR="003E6E04" w:rsidRPr="003E6E04" w:rsidRDefault="003E6E04" w:rsidP="003E6E04">
      <w:pPr>
        <w:pStyle w:val="aa"/>
        <w:shd w:val="clear" w:color="auto" w:fill="FFFFFF"/>
        <w:spacing w:line="480" w:lineRule="auto"/>
        <w:rPr>
          <w:rFonts w:ascii="楷体_GB2312" w:eastAsia="楷体_GB2312" w:hAnsi="仿宋" w:hint="eastAsia"/>
          <w:color w:val="333333"/>
          <w:sz w:val="28"/>
          <w:szCs w:val="28"/>
        </w:rPr>
      </w:pPr>
      <w:r w:rsidRPr="003E6E04">
        <w:rPr>
          <w:rFonts w:ascii="楷体_GB2312" w:eastAsia="楷体_GB2312" w:hAnsi="仿宋" w:hint="eastAsia"/>
          <w:color w:val="333333"/>
          <w:sz w:val="28"/>
          <w:szCs w:val="28"/>
        </w:rPr>
        <w:t xml:space="preserve">　　(2022年3月1日国家市场监督管理总局令第51号公布 自2022年4月1日起施行)</w:t>
      </w:r>
    </w:p>
    <w:p w:rsidR="003E6E04" w:rsidRDefault="003E6E04" w:rsidP="003E6E04">
      <w:pPr>
        <w:pStyle w:val="aa"/>
        <w:shd w:val="clear" w:color="auto" w:fill="FFFFFF"/>
        <w:spacing w:line="480" w:lineRule="auto"/>
        <w:jc w:val="center"/>
        <w:rPr>
          <w:rFonts w:ascii="仿宋" w:eastAsia="仿宋" w:hAnsi="仿宋" w:hint="eastAsia"/>
          <w:color w:val="333333"/>
          <w:sz w:val="32"/>
          <w:szCs w:val="32"/>
        </w:rPr>
      </w:pPr>
      <w:bookmarkStart w:id="0" w:name="_GoBack"/>
      <w:bookmarkEnd w:id="0"/>
      <w:r>
        <w:rPr>
          <w:rFonts w:hint="eastAsia"/>
          <w:color w:val="333333"/>
          <w:sz w:val="32"/>
          <w:szCs w:val="32"/>
        </w:rPr>
        <w:t> </w:t>
      </w:r>
    </w:p>
    <w:p w:rsidR="003E6E04" w:rsidRDefault="003E6E04" w:rsidP="003E6E04">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第一条</w:t>
      </w:r>
      <w:r>
        <w:rPr>
          <w:rFonts w:ascii="仿宋" w:eastAsia="仿宋" w:hAnsi="仿宋" w:hint="eastAsia"/>
          <w:color w:val="333333"/>
          <w:sz w:val="32"/>
          <w:szCs w:val="32"/>
        </w:rPr>
        <w:t xml:space="preserve"> 为了规范外商投资企业登记管理工作，明确各级市场监督管理部门职责，根据《中华人民共和国外商投资法》《中华人民共和国外商投资法实施条例》等法律法规制定本办法。</w:t>
      </w:r>
    </w:p>
    <w:p w:rsidR="003E6E04" w:rsidRDefault="003E6E04" w:rsidP="003E6E04">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第二条</w:t>
      </w:r>
      <w:r>
        <w:rPr>
          <w:rFonts w:ascii="仿宋" w:eastAsia="仿宋" w:hAnsi="仿宋" w:hint="eastAsia"/>
          <w:color w:val="333333"/>
          <w:sz w:val="32"/>
          <w:szCs w:val="32"/>
        </w:rPr>
        <w:t xml:space="preserve"> 外商投资企业及其分支机构登记管理授权和规范，适用本办法。</w:t>
      </w:r>
    </w:p>
    <w:p w:rsidR="003E6E04" w:rsidRDefault="003E6E04" w:rsidP="003E6E04">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外国公司分支机构以及其他依照国家规定应当执行外资产业政策的企业、香港特别行政区和澳门特别行政区投资者在内地、台湾地区投资者在大陆投资设立的企业及其分支机构登记管理授权和规范，参照本办法执行。</w:t>
      </w:r>
    </w:p>
    <w:p w:rsidR="003E6E04" w:rsidRDefault="003E6E04" w:rsidP="003E6E04">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第三条</w:t>
      </w:r>
      <w:r>
        <w:rPr>
          <w:rFonts w:ascii="仿宋" w:eastAsia="仿宋" w:hAnsi="仿宋" w:hint="eastAsia"/>
          <w:color w:val="333333"/>
          <w:sz w:val="32"/>
          <w:szCs w:val="32"/>
        </w:rPr>
        <w:t xml:space="preserve"> 国家市场监督管理总局负责全国的外商投资企业登记管理，并可以根据本办法规定的条件授权地方人民政府市场监督管理部门承担外商投资企业登记管理工作。</w:t>
      </w:r>
    </w:p>
    <w:p w:rsidR="003E6E04" w:rsidRDefault="003E6E04" w:rsidP="003E6E04">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被授权的地方人民政府市场监督管理部门（以下简称被授权局）以自己的名义在被授权范围内承担外商投资企业登记管理工作。</w:t>
      </w:r>
    </w:p>
    <w:p w:rsidR="003E6E04" w:rsidRDefault="003E6E04" w:rsidP="003E6E04">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未经国家市场监督管理总局授权，不得开展或者变相开展外商投资企业登记管理工作。</w:t>
      </w:r>
    </w:p>
    <w:p w:rsidR="003E6E04" w:rsidRDefault="003E6E04" w:rsidP="003E6E04">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第四条</w:t>
      </w:r>
      <w:r>
        <w:rPr>
          <w:rFonts w:ascii="仿宋" w:eastAsia="仿宋" w:hAnsi="仿宋" w:hint="eastAsia"/>
          <w:color w:val="333333"/>
          <w:sz w:val="32"/>
          <w:szCs w:val="32"/>
        </w:rPr>
        <w:t xml:space="preserve"> 具备下列条件的市场监督管理部门可以申请外商投资企业登记管理授权：</w:t>
      </w:r>
    </w:p>
    <w:p w:rsidR="003E6E04" w:rsidRDefault="003E6E04" w:rsidP="003E6E04">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（一）辖区内外商投资达到一定规模，或者已经设立的外商投资企业达50户以上；</w:t>
      </w:r>
    </w:p>
    <w:p w:rsidR="003E6E04" w:rsidRDefault="003E6E04" w:rsidP="003E6E04">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（二）能够正确执行国家企业登记管理法律法规和外商投资管理政策；</w:t>
      </w:r>
    </w:p>
    <w:p w:rsidR="003E6E04" w:rsidRDefault="003E6E04" w:rsidP="003E6E04">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（三）有从事企业登记注册的专职机构和编制，有稳定的工作人员，其数量与能力应当与开展被授权工作的要求相适应；</w:t>
      </w:r>
    </w:p>
    <w:p w:rsidR="003E6E04" w:rsidRDefault="003E6E04" w:rsidP="003E6E04">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四）有较好的办公条件，包括必要的硬件设备、畅通的网络环境和统一数据标准、业务规范、平台数据接口的登记注册系统等，能及时将企业登记注册信息和外商投资信息报告信息上传至国家市场监督管理总局；</w:t>
      </w:r>
    </w:p>
    <w:p w:rsidR="003E6E04" w:rsidRDefault="003E6E04" w:rsidP="003E6E04">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（五）有健全的外商投资企业登记管理工作制度。</w:t>
      </w:r>
    </w:p>
    <w:p w:rsidR="003E6E04" w:rsidRDefault="003E6E04" w:rsidP="003E6E04">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第五条</w:t>
      </w:r>
      <w:r>
        <w:rPr>
          <w:rFonts w:ascii="仿宋" w:eastAsia="仿宋" w:hAnsi="仿宋" w:hint="eastAsia"/>
          <w:color w:val="333333"/>
          <w:sz w:val="32"/>
          <w:szCs w:val="32"/>
        </w:rPr>
        <w:t xml:space="preserve"> 申请外商投资企业登记管理授权，应当提交下列文件：</w:t>
      </w:r>
    </w:p>
    <w:p w:rsidR="003E6E04" w:rsidRDefault="003E6E04" w:rsidP="003E6E04">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（一）申请局签署的授权申请书，申请书应当列明具备本办法第四条所规定授权条件的情况以及申请授权的范围；</w:t>
      </w:r>
    </w:p>
    <w:p w:rsidR="003E6E04" w:rsidRDefault="003E6E04" w:rsidP="003E6E04">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（二）负责外商投资企业登记管理工作的人员名单，名单应当载明职务、参加业务培训情况；</w:t>
      </w:r>
    </w:p>
    <w:p w:rsidR="003E6E04" w:rsidRDefault="003E6E04" w:rsidP="003E6E04">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（三）有关外商投资企业登记管理工作制度的文件。</w:t>
      </w:r>
    </w:p>
    <w:p w:rsidR="003E6E04" w:rsidRDefault="003E6E04" w:rsidP="003E6E04">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第六条</w:t>
      </w:r>
      <w:r>
        <w:rPr>
          <w:rFonts w:ascii="仿宋" w:eastAsia="仿宋" w:hAnsi="仿宋" w:hint="eastAsia"/>
          <w:color w:val="333333"/>
          <w:sz w:val="32"/>
          <w:szCs w:val="32"/>
        </w:rPr>
        <w:t xml:space="preserve"> 省级以下市场监督管理部门申请授权的，应当向省级市场监督管理部门提出书面报告。省级市场监督管理部门经审查，认为符合本办法规定条件的，应当出具审查报告，与申请局提交的申请文件一并报国家市场监督管理总局。</w:t>
      </w:r>
    </w:p>
    <w:p w:rsidR="003E6E04" w:rsidRDefault="003E6E04" w:rsidP="003E6E04">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第七条</w:t>
      </w:r>
      <w:r>
        <w:rPr>
          <w:rFonts w:ascii="仿宋" w:eastAsia="仿宋" w:hAnsi="仿宋" w:hint="eastAsia"/>
          <w:color w:val="333333"/>
          <w:sz w:val="32"/>
          <w:szCs w:val="32"/>
        </w:rPr>
        <w:t xml:space="preserve"> 国家市场监督管理总局经审查，对申请局符合本办法规定条件的，应当作出授权决定，授权其承担外商投资企业登记管理工作。</w:t>
      </w:r>
    </w:p>
    <w:p w:rsidR="003E6E04" w:rsidRDefault="003E6E04" w:rsidP="003E6E04">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国家市场监督管理总局应当在官网公布并及时更新其授权的市场监督管理部门名单。</w:t>
      </w:r>
    </w:p>
    <w:p w:rsidR="003E6E04" w:rsidRDefault="003E6E04" w:rsidP="003E6E04">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第八条</w:t>
      </w:r>
      <w:r>
        <w:rPr>
          <w:rFonts w:ascii="仿宋" w:eastAsia="仿宋" w:hAnsi="仿宋" w:hint="eastAsia"/>
          <w:color w:val="333333"/>
          <w:sz w:val="32"/>
          <w:szCs w:val="32"/>
        </w:rPr>
        <w:t xml:space="preserve"> 被授权局的登记管辖范围由国家市场监督管理总局根据有关法律法规，结合实际情况确定，并在授权文件中列明。</w:t>
      </w:r>
    </w:p>
    <w:p w:rsidR="003E6E04" w:rsidRDefault="003E6E04" w:rsidP="003E6E04">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被授权局负责其登记管辖范围内外商投资企业的设立、变更、注销登记、备案及其监督管理。</w:t>
      </w:r>
    </w:p>
    <w:p w:rsidR="003E6E04" w:rsidRDefault="003E6E04" w:rsidP="003E6E04">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第九条</w:t>
      </w:r>
      <w:r>
        <w:rPr>
          <w:rFonts w:ascii="仿宋" w:eastAsia="仿宋" w:hAnsi="仿宋" w:hint="eastAsia"/>
          <w:color w:val="333333"/>
          <w:sz w:val="32"/>
          <w:szCs w:val="32"/>
        </w:rPr>
        <w:t xml:space="preserve"> 被授权局应当严格按照下列要求开展外商投资企业登记管理工作：</w:t>
      </w:r>
    </w:p>
    <w:p w:rsidR="003E6E04" w:rsidRDefault="003E6E04" w:rsidP="003E6E04">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（一）以自己的名义在被授权范围内依法作出具体行政行为；</w:t>
      </w:r>
    </w:p>
    <w:p w:rsidR="003E6E04" w:rsidRDefault="003E6E04" w:rsidP="003E6E04">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（二）严格遵守国家法律法规规章，严格执行外商投资准入前国民待遇加负面清单管理制度，强化登记管理秩序，维护国家经济安全；</w:t>
      </w:r>
    </w:p>
    <w:p w:rsidR="003E6E04" w:rsidRDefault="003E6E04" w:rsidP="003E6E04">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（三）严格执行授权局的工作部署和要求，认真接受授权局指导和监督；</w:t>
      </w:r>
    </w:p>
    <w:p w:rsidR="003E6E04" w:rsidRDefault="003E6E04" w:rsidP="003E6E04">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（四）被授权局执行涉及外商投资企业登记管理的地方性法规、地方政府规章和政策文件，应当事先报告授权局，征求授权局意见。</w:t>
      </w:r>
    </w:p>
    <w:p w:rsidR="003E6E04" w:rsidRDefault="003E6E04" w:rsidP="003E6E04">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被授权局为省级以下市场监督管理部门的，应当接受省级被授权局的指导和监督，认真执行其工作部署和工作要求。</w:t>
      </w:r>
    </w:p>
    <w:p w:rsidR="003E6E04" w:rsidRDefault="003E6E04" w:rsidP="003E6E04">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被授权局名称等情况发生变化或者不再履行外商投资企业登记管理职能的，应当由省级市场监督管理部门及时向国家市场监督管理总局申请变更或者撤销授权。</w:t>
      </w:r>
    </w:p>
    <w:p w:rsidR="003E6E04" w:rsidRDefault="003E6E04" w:rsidP="003E6E04">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第十条</w:t>
      </w:r>
      <w:r>
        <w:rPr>
          <w:rFonts w:ascii="仿宋" w:eastAsia="仿宋" w:hAnsi="仿宋" w:hint="eastAsia"/>
          <w:color w:val="333333"/>
          <w:sz w:val="32"/>
          <w:szCs w:val="32"/>
        </w:rPr>
        <w:t xml:space="preserve"> 被授权局在外商投资企业登记管理工作中不得存在下列情形：</w:t>
      </w:r>
    </w:p>
    <w:p w:rsidR="003E6E04" w:rsidRDefault="003E6E04" w:rsidP="003E6E04">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（一）超越被授权范围开展工作；</w:t>
      </w:r>
    </w:p>
    <w:p w:rsidR="003E6E04" w:rsidRDefault="003E6E04" w:rsidP="003E6E04">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（二）转授权给其他行政管理部门；</w:t>
      </w:r>
    </w:p>
    <w:p w:rsidR="003E6E04" w:rsidRDefault="003E6E04" w:rsidP="003E6E04">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（三）拒不接受授权局指导或者执行授权局的规定；</w:t>
      </w:r>
    </w:p>
    <w:p w:rsidR="003E6E04" w:rsidRDefault="003E6E04" w:rsidP="003E6E04">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（四）在工作中弄虚作假或者存在其他严重失职行为；</w:t>
      </w:r>
    </w:p>
    <w:p w:rsidR="003E6E04" w:rsidRDefault="003E6E04" w:rsidP="003E6E04">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（五）其他违反法律法规以及本办法规定的情形。</w:t>
      </w:r>
    </w:p>
    <w:p w:rsidR="003E6E04" w:rsidRDefault="003E6E04" w:rsidP="003E6E04">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第十一条</w:t>
      </w:r>
      <w:r>
        <w:rPr>
          <w:rFonts w:ascii="仿宋" w:eastAsia="仿宋" w:hAnsi="仿宋" w:hint="eastAsia"/>
          <w:color w:val="333333"/>
          <w:sz w:val="32"/>
          <w:szCs w:val="32"/>
        </w:rPr>
        <w:t xml:space="preserve"> 国家市场监督管理总局对被授权局存在第十条所列情形以及不再符合授权条件的，可以作出以下处理：</w:t>
      </w:r>
    </w:p>
    <w:p w:rsidR="003E6E04" w:rsidRDefault="003E6E04" w:rsidP="003E6E04">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（一）责令被授权局撤销或者改正其违法或者不适当的行政行为；</w:t>
      </w:r>
    </w:p>
    <w:p w:rsidR="003E6E04" w:rsidRDefault="003E6E04" w:rsidP="003E6E04">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（二）直接撤销被授权局违法或者不适当的行政行为；</w:t>
      </w:r>
    </w:p>
    <w:p w:rsidR="003E6E04" w:rsidRDefault="003E6E04" w:rsidP="003E6E04">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（三）通报批评；</w:t>
      </w:r>
    </w:p>
    <w:p w:rsidR="003E6E04" w:rsidRDefault="003E6E04" w:rsidP="003E6E04">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（四）建议有关机关对直接责任人员按规定给予处分，构成犯罪的，依法追究刑事责任；</w:t>
      </w:r>
    </w:p>
    <w:p w:rsidR="003E6E04" w:rsidRDefault="003E6E04" w:rsidP="003E6E04">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（五）撤销部分或者全部授权。</w:t>
      </w:r>
    </w:p>
    <w:p w:rsidR="003E6E04" w:rsidRDefault="003E6E04" w:rsidP="003E6E04">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第十二条</w:t>
      </w:r>
      <w:r>
        <w:rPr>
          <w:rFonts w:ascii="仿宋" w:eastAsia="仿宋" w:hAnsi="仿宋" w:hint="eastAsia"/>
          <w:color w:val="333333"/>
          <w:sz w:val="32"/>
          <w:szCs w:val="32"/>
        </w:rPr>
        <w:t xml:space="preserve"> 上级市场监督管理部门对下级被授权局在外商投资企业登记管理工作中存在第十条所列情形的，可以作出以下处理：</w:t>
      </w:r>
    </w:p>
    <w:p w:rsidR="003E6E04" w:rsidRDefault="003E6E04" w:rsidP="003E6E04">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（一）责令被授权局撤销、变更或者改正其不适当的行政行为；</w:t>
      </w:r>
    </w:p>
    <w:p w:rsidR="003E6E04" w:rsidRDefault="003E6E04" w:rsidP="003E6E04">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（二）建议国家市场监督管理总局撤销被授权局的不适当行政行为；</w:t>
      </w:r>
    </w:p>
    <w:p w:rsidR="003E6E04" w:rsidRDefault="003E6E04" w:rsidP="003E6E04">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（三）在辖区内通报批评；</w:t>
      </w:r>
    </w:p>
    <w:p w:rsidR="003E6E04" w:rsidRDefault="003E6E04" w:rsidP="003E6E04">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（四）建议有关机关对直接责任人员给予处分，构成犯罪的，依法追究刑事责任；</w:t>
      </w:r>
    </w:p>
    <w:p w:rsidR="003E6E04" w:rsidRDefault="003E6E04" w:rsidP="003E6E04">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（五）建议国家市场监督管理总局撤销部分或者全部授权。</w:t>
      </w:r>
    </w:p>
    <w:p w:rsidR="003E6E04" w:rsidRDefault="003E6E04" w:rsidP="003E6E04">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第十三条</w:t>
      </w:r>
      <w:r>
        <w:rPr>
          <w:rFonts w:ascii="仿宋" w:eastAsia="仿宋" w:hAnsi="仿宋" w:hint="eastAsia"/>
          <w:color w:val="333333"/>
          <w:sz w:val="32"/>
          <w:szCs w:val="32"/>
        </w:rPr>
        <w:t xml:space="preserve"> 本办法自2022年4月1日起施行。2002年12月10日原国家工商行政管理总局令第4号公布的《外商投资企业授权登记管理办法》同时废止。</w:t>
      </w:r>
    </w:p>
    <w:p w:rsidR="00891FFC" w:rsidRPr="003E6E04" w:rsidRDefault="00891FFC" w:rsidP="003E6E04"/>
    <w:sectPr w:rsidR="00891FFC" w:rsidRPr="003E6E04">
      <w:headerReference w:type="default" r:id="rId9"/>
      <w:footerReference w:type="default" r:id="rId10"/>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776" w:rsidRDefault="001D4776">
      <w:r>
        <w:separator/>
      </w:r>
    </w:p>
  </w:endnote>
  <w:endnote w:type="continuationSeparator" w:id="0">
    <w:p w:rsidR="001D4776" w:rsidRDefault="001D4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E6E04">
                            <w:rPr>
                              <w:rFonts w:ascii="宋体" w:eastAsia="宋体" w:hAnsi="宋体" w:cs="宋体"/>
                              <w:noProof/>
                              <w:sz w:val="28"/>
                              <w:szCs w:val="28"/>
                            </w:rPr>
                            <w:t>- 7 -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E6E04">
                      <w:rPr>
                        <w:rFonts w:ascii="宋体" w:eastAsia="宋体" w:hAnsi="宋体" w:cs="宋体"/>
                        <w:noProof/>
                        <w:sz w:val="28"/>
                        <w:szCs w:val="28"/>
                      </w:rPr>
                      <w:t>- 7 -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776" w:rsidRDefault="001D4776">
      <w:r>
        <w:separator/>
      </w:r>
    </w:p>
  </w:footnote>
  <w:footnote w:type="continuationSeparator" w:id="0">
    <w:p w:rsidR="001D4776" w:rsidRDefault="001D47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137421"/>
    <w:multiLevelType w:val="hybridMultilevel"/>
    <w:tmpl w:val="FA7AABB0"/>
    <w:lvl w:ilvl="0" w:tplc="CB505BA4">
      <w:start w:val="1"/>
      <w:numFmt w:val="japaneseCounting"/>
      <w:lvlText w:val="第%1章"/>
      <w:lvlJc w:val="left"/>
      <w:pPr>
        <w:ind w:left="1545" w:hanging="154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8513D"/>
    <w:rsid w:val="00190F0F"/>
    <w:rsid w:val="001D4776"/>
    <w:rsid w:val="002F2B45"/>
    <w:rsid w:val="003E6E04"/>
    <w:rsid w:val="004161EA"/>
    <w:rsid w:val="00421521"/>
    <w:rsid w:val="006120F8"/>
    <w:rsid w:val="00617D91"/>
    <w:rsid w:val="00637CAC"/>
    <w:rsid w:val="00750507"/>
    <w:rsid w:val="007D773D"/>
    <w:rsid w:val="00891FFC"/>
    <w:rsid w:val="00915729"/>
    <w:rsid w:val="00960532"/>
    <w:rsid w:val="009D125D"/>
    <w:rsid w:val="00AC5533"/>
    <w:rsid w:val="00B34033"/>
    <w:rsid w:val="00B7088B"/>
    <w:rsid w:val="00B900B7"/>
    <w:rsid w:val="00BA7A05"/>
    <w:rsid w:val="00C20FB3"/>
    <w:rsid w:val="00C26E20"/>
    <w:rsid w:val="00CE6933"/>
    <w:rsid w:val="00D7266E"/>
    <w:rsid w:val="00F1250C"/>
    <w:rsid w:val="00F61360"/>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85851">
      <w:bodyDiv w:val="1"/>
      <w:marLeft w:val="0"/>
      <w:marRight w:val="0"/>
      <w:marTop w:val="0"/>
      <w:marBottom w:val="0"/>
      <w:divBdr>
        <w:top w:val="none" w:sz="0" w:space="0" w:color="auto"/>
        <w:left w:val="none" w:sz="0" w:space="0" w:color="auto"/>
        <w:bottom w:val="none" w:sz="0" w:space="0" w:color="auto"/>
        <w:right w:val="none" w:sz="0" w:space="0" w:color="auto"/>
      </w:divBdr>
      <w:divsChild>
        <w:div w:id="1827281548">
          <w:marLeft w:val="0"/>
          <w:marRight w:val="0"/>
          <w:marTop w:val="0"/>
          <w:marBottom w:val="0"/>
          <w:divBdr>
            <w:top w:val="none" w:sz="0" w:space="0" w:color="auto"/>
            <w:left w:val="none" w:sz="0" w:space="0" w:color="auto"/>
            <w:bottom w:val="none" w:sz="0" w:space="0" w:color="auto"/>
            <w:right w:val="none" w:sz="0" w:space="0" w:color="auto"/>
          </w:divBdr>
          <w:divsChild>
            <w:div w:id="1127696368">
              <w:marLeft w:val="0"/>
              <w:marRight w:val="0"/>
              <w:marTop w:val="0"/>
              <w:marBottom w:val="0"/>
              <w:divBdr>
                <w:top w:val="none" w:sz="0" w:space="0" w:color="auto"/>
                <w:left w:val="none" w:sz="0" w:space="0" w:color="auto"/>
                <w:bottom w:val="none" w:sz="0" w:space="0" w:color="auto"/>
                <w:right w:val="none" w:sz="0" w:space="0" w:color="auto"/>
              </w:divBdr>
              <w:divsChild>
                <w:div w:id="311494314">
                  <w:marLeft w:val="0"/>
                  <w:marRight w:val="0"/>
                  <w:marTop w:val="0"/>
                  <w:marBottom w:val="0"/>
                  <w:divBdr>
                    <w:top w:val="single" w:sz="6" w:space="0" w:color="D3DCEA"/>
                    <w:left w:val="single" w:sz="6" w:space="0" w:color="D3DCEA"/>
                    <w:bottom w:val="single" w:sz="6" w:space="0" w:color="D3DCEA"/>
                    <w:right w:val="single" w:sz="6" w:space="0" w:color="D3DCEA"/>
                  </w:divBdr>
                  <w:divsChild>
                    <w:div w:id="59147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26365833">
      <w:bodyDiv w:val="1"/>
      <w:marLeft w:val="0"/>
      <w:marRight w:val="0"/>
      <w:marTop w:val="0"/>
      <w:marBottom w:val="0"/>
      <w:divBdr>
        <w:top w:val="none" w:sz="0" w:space="0" w:color="auto"/>
        <w:left w:val="none" w:sz="0" w:space="0" w:color="auto"/>
        <w:bottom w:val="none" w:sz="0" w:space="0" w:color="auto"/>
        <w:right w:val="none" w:sz="0" w:space="0" w:color="auto"/>
      </w:divBdr>
    </w:div>
    <w:div w:id="873271952">
      <w:bodyDiv w:val="1"/>
      <w:marLeft w:val="0"/>
      <w:marRight w:val="0"/>
      <w:marTop w:val="0"/>
      <w:marBottom w:val="0"/>
      <w:divBdr>
        <w:top w:val="none" w:sz="0" w:space="0" w:color="auto"/>
        <w:left w:val="none" w:sz="0" w:space="0" w:color="auto"/>
        <w:bottom w:val="none" w:sz="0" w:space="0" w:color="auto"/>
        <w:right w:val="none" w:sz="0" w:space="0" w:color="auto"/>
      </w:divBdr>
    </w:div>
    <w:div w:id="2087993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7</Pages>
  <Words>324</Words>
  <Characters>1852</Characters>
  <Application>Microsoft Office Word</Application>
  <DocSecurity>0</DocSecurity>
  <Lines>15</Lines>
  <Paragraphs>4</Paragraphs>
  <ScaleCrop>false</ScaleCrop>
  <Company>Home</Company>
  <LinksUpToDate>false</LinksUpToDate>
  <CharactersWithSpaces>2172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32</cp:revision>
  <cp:lastPrinted>2021-10-26T03:30:00Z</cp:lastPrinted>
  <dcterms:created xsi:type="dcterms:W3CDTF">2021-09-09T02:41:00Z</dcterms:created>
  <dcterms:modified xsi:type="dcterms:W3CDTF">2022-03-23T01:17:00Z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