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国市监处〔202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北京十荟科技有限公司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主体资格证照名称：营业执照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统一社会信用代码：91110105MA01EDM34J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根据相关线索，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本机关依法对当事人涉嫌不正当价格行为立案调查。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调查过程中，依法调取相关证据材料，并制作询问笔录。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以来，当事人通过“十荟团”平台在其“江苏城市圈”（江苏省徐州市、连云港市除外的城市，以下简称江苏区域）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时，存在以下行为：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一、以排挤竞争对手为目的，</w:t>
      </w:r>
      <w:r>
        <w:rPr>
          <w:rFonts w:hint="eastAsia" w:ascii="黑体" w:hAnsi="黑体" w:eastAsia="黑体" w:cs="黑体"/>
          <w:sz w:val="32"/>
          <w:szCs w:val="32"/>
        </w:rPr>
        <w:t>低于成本销售商品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的行为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当事人采取秒杀等补贴形式，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以低于成本的价格销售商品。具体行为举例如下：</w:t>
      </w:r>
    </w:p>
    <w:p>
      <w:pPr>
        <w:numPr>
          <w:ilvl w:val="0"/>
          <w:numId w:val="1"/>
        </w:num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2021年3月11日销售“库尔勒小香梨 约250g”，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为3.89元，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补贴后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为0.99元。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2021年3月22日销售“盈丰胡萝卜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400g±25g”，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为1.9元，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补贴后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为0.59元。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2021年4月7日销售“蓝天三晶加碘精制食用盐 500g”，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为0.57元，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补贴后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为0.1元。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2021年4月19日销售“金标龙眼 220g±20g”，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为4元，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补贴后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</w:rPr>
        <w:t>为3.1元。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提取的当事人销售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数据，2021年3月10日至4月28日，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当事人销售蔬菜、水果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，致使大量商品实际销售价格低于成本。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利用虚假的或者使人误解的价格手段，诱骗消费者或者其他经营者与其进行交易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的行为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2021年4月29日开展美丽雅品牌专场活动，参加“低至2元起”活动的12款商品中，最低价格为2.12元；参加“全场2折起”活动的商品中，均以高于2折的价格销售。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2021年4月29日销售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52度五粮液500ml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，标示“原价</w:t>
      </w:r>
      <w:r>
        <w:rPr>
          <w:rFonts w:hint="eastAsia" w:ascii="仿宋_GB2312" w:hAnsi="仿宋_GB2312" w:eastAsia="仿宋_GB2312" w:cs="仿宋_GB2312"/>
          <w:strike/>
          <w:sz w:val="32"/>
          <w:szCs w:val="32"/>
        </w:rPr>
        <w:t>￥2999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秒杀价￥1199”。经查，该商品原价为1199元。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2021年4月29日秒杀销售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黑芝麻糊65g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，标示“￥1.45，直降3.05元”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经查，该商品原价为1.36元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2021年4月29日秒杀销售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雨润美味盐方220g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，标示“￥3.78元，直降3.12元”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经查，该商品原价为4.2元。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普遍采用划线价形式进行价格比较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。例如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销售“白玉丝瓜”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，标价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4.99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元，划线价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8.88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销售“阿胶固元糕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0g/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盒”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，标价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</w:t>
      </w:r>
      <w:r>
        <w:rPr>
          <w:rFonts w:hint="eastAsia" w:ascii="仿宋_GB2312" w:hAnsi="仿宋_GB2312" w:eastAsia="仿宋_GB2312" w:cs="仿宋_GB2312"/>
          <w:sz w:val="32"/>
          <w:szCs w:val="32"/>
        </w:rPr>
        <w:t>9元，划线价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299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采用划线价形式进行价格比较，未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标明划线价格的含义。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以上示例的</w:t>
      </w:r>
      <w:r>
        <w:rPr>
          <w:rFonts w:hint="eastAsia" w:ascii="仿宋_GB2312" w:hAnsi="仿宋_GB2312" w:eastAsia="仿宋_GB2312" w:cs="仿宋_GB2312"/>
          <w:sz w:val="32"/>
          <w:szCs w:val="32"/>
        </w:rPr>
        <w:t>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有商品价格页面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截图</w:t>
      </w:r>
      <w:r>
        <w:rPr>
          <w:rFonts w:hint="eastAsia" w:ascii="仿宋_GB2312" w:hAnsi="仿宋_GB2312" w:eastAsia="仿宋_GB2312" w:cs="仿宋_GB2312"/>
          <w:sz w:val="32"/>
          <w:szCs w:val="32"/>
        </w:rPr>
        <w:t>、协议、补贴情况、相关财务数据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交易记录、询问笔录等证据证明。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日，本机关向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送达了《行政处罚听证告知书》，告知了拟作出行政处罚的事实、理由、依据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以及依法享有</w:t>
      </w:r>
      <w:r>
        <w:rPr>
          <w:rFonts w:hint="eastAsia" w:ascii="仿宋_GB2312" w:hAnsi="仿宋_GB2312" w:eastAsia="仿宋_GB2312" w:cs="仿宋_GB2312"/>
          <w:sz w:val="32"/>
          <w:szCs w:val="32"/>
        </w:rPr>
        <w:t>陈述、申辩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和要求听证的权利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当事人书面来函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放弃陈述、申辩和要求举行听证的权利。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分别构成了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《中华人民共和国价格法》第十四条第（二）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“在依法降价处理鲜活商品、季节性商品、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积压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商品等商品外，为了排挤竞争对手或者独占市场，以低于成本的价格倾销，扰乱正常的生产经营秩序，损害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其他经营者的合法权益”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第十四条第（四）项“利用虚假的或者使人误解的价格手段，诱骗消费者或者其他经营者与其进行交易”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的不正当价格行为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2021年3月3日，本机关曾对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当事人不正当价格行为作出行政处罚，并责令改正。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2021年4月13日，市场监管总局组织召开行政指导会，要求各互联网企业在一个月内全面自查，逐项整改，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但当事人上述违法行为仍在继续。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依据《中华人民共和国价格法》第四十条、《价格违法行为行政处罚规定》第四条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第七条之规定，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本机关作出如下决定：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责令改正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上述违法行为；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违反《中华人民共和国价格法》第十四条第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项的不正当价格行为，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100万元；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违反《中华人民共和国价格法》第十四条第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项的不正当价格行为，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50万元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当事人“十荟团”平台江苏区域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停业整顿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3日（2021年5月28日0时至2021年5月30日24时）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依据《中华人民共和国行政处罚法》第四十六条规定，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罚款。缴款码：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《中华人民共和国行政处罚法》第五十一条规定，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逾期不履行行政处罚决定的，本机关可以采取以下措施：（一）到期不缴纳罚款的，每日按罚款数额的百分之三加处罚款；（二）申请人民法院强制执行。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如对上述行政处罚决定不服，可以自收到本行政处罚决定书之日起六十日内，向市场监管总局申请行政复议；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决定不服的，可以依法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向北京市第一中级人民法院提起行政诉讼。行政复议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行政诉讼期间，本行政处罚决定不停止执行。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CD3466"/>
    <w:multiLevelType w:val="singleLevel"/>
    <w:tmpl w:val="C3CD34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06C0"/>
    <w:rsid w:val="026E2F8F"/>
    <w:rsid w:val="02790A6A"/>
    <w:rsid w:val="036C4D28"/>
    <w:rsid w:val="04045633"/>
    <w:rsid w:val="04A673B7"/>
    <w:rsid w:val="09696CB6"/>
    <w:rsid w:val="102B56C0"/>
    <w:rsid w:val="13D80877"/>
    <w:rsid w:val="1531327D"/>
    <w:rsid w:val="16BC5A0E"/>
    <w:rsid w:val="174B570D"/>
    <w:rsid w:val="1A3B5D18"/>
    <w:rsid w:val="1A662377"/>
    <w:rsid w:val="1D5A1AF7"/>
    <w:rsid w:val="1DF42ADD"/>
    <w:rsid w:val="1ECE2EB1"/>
    <w:rsid w:val="1FE548FB"/>
    <w:rsid w:val="205F6F80"/>
    <w:rsid w:val="20D9155B"/>
    <w:rsid w:val="20E46EC6"/>
    <w:rsid w:val="23283547"/>
    <w:rsid w:val="236575CD"/>
    <w:rsid w:val="23712FE8"/>
    <w:rsid w:val="24A4720F"/>
    <w:rsid w:val="25E36C24"/>
    <w:rsid w:val="262170FC"/>
    <w:rsid w:val="26727908"/>
    <w:rsid w:val="268B36B9"/>
    <w:rsid w:val="27194F06"/>
    <w:rsid w:val="29260623"/>
    <w:rsid w:val="2A9B5F68"/>
    <w:rsid w:val="2AE849AF"/>
    <w:rsid w:val="2B1521CF"/>
    <w:rsid w:val="2B5462D8"/>
    <w:rsid w:val="2B973BBF"/>
    <w:rsid w:val="2D186859"/>
    <w:rsid w:val="2EAC03B3"/>
    <w:rsid w:val="2FA26D69"/>
    <w:rsid w:val="2FC46B3D"/>
    <w:rsid w:val="32355CE5"/>
    <w:rsid w:val="34DE7442"/>
    <w:rsid w:val="35F55C1C"/>
    <w:rsid w:val="36A5511E"/>
    <w:rsid w:val="386B4C2C"/>
    <w:rsid w:val="38B162EF"/>
    <w:rsid w:val="3CC422A4"/>
    <w:rsid w:val="3CD94157"/>
    <w:rsid w:val="42B41B1C"/>
    <w:rsid w:val="42CF2613"/>
    <w:rsid w:val="42CF5D9F"/>
    <w:rsid w:val="482C405B"/>
    <w:rsid w:val="49A50C09"/>
    <w:rsid w:val="4C0B2F8F"/>
    <w:rsid w:val="521955F6"/>
    <w:rsid w:val="54FB6177"/>
    <w:rsid w:val="55AC3093"/>
    <w:rsid w:val="58D63798"/>
    <w:rsid w:val="597C3F05"/>
    <w:rsid w:val="5AF64A6A"/>
    <w:rsid w:val="5DAB789D"/>
    <w:rsid w:val="5FBD15C9"/>
    <w:rsid w:val="5FC0215F"/>
    <w:rsid w:val="638156E7"/>
    <w:rsid w:val="64286AA9"/>
    <w:rsid w:val="67766B43"/>
    <w:rsid w:val="684B1AF2"/>
    <w:rsid w:val="693F1FFB"/>
    <w:rsid w:val="698D5AB9"/>
    <w:rsid w:val="6B113CCF"/>
    <w:rsid w:val="6BEF04D8"/>
    <w:rsid w:val="6C854037"/>
    <w:rsid w:val="6DD34418"/>
    <w:rsid w:val="6E784B30"/>
    <w:rsid w:val="706760E3"/>
    <w:rsid w:val="72174131"/>
    <w:rsid w:val="733B1252"/>
    <w:rsid w:val="73D26171"/>
    <w:rsid w:val="75EC6718"/>
    <w:rsid w:val="779B0880"/>
    <w:rsid w:val="7B3956CD"/>
    <w:rsid w:val="7E270CCD"/>
    <w:rsid w:val="7F24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</dc:creator>
  <cp:lastModifiedBy>殷杰</cp:lastModifiedBy>
  <cp:lastPrinted>2021-05-25T11:29:00Z</cp:lastPrinted>
  <dcterms:modified xsi:type="dcterms:W3CDTF">2021-05-27T07:36:03Z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