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国市监处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当事人：上海锲特电子有限公司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主体资格证照名称：营业执照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统一社会信用代码：913101176822199813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根据相关线索，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本机关依法对当事人涉嫌不正当价格行为立案调查。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调查过程中，依法调取相关证据材料，并制作询问笔录。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以来，当事人销售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恩智浦汽车芯片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时，在进货成本未明显增加的情况下，以较大幅度加价销售，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哄抬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价格行为。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具体事例如下：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2021年4月26日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恩智浦汽车芯片，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价9.63元/片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2021年5月8日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309.73元/片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价格销售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，数量为1005片，进销差价30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加价率为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3116.3%。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2021年5月26日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恩智浦汽车芯片，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价9.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3元/片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2021年6月9日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442.48元/片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价格销售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，数量为2700片，进销差价116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.90万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加价率为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4543%。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2021年6月22日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的恩智浦汽车芯片，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价9.49元/片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2021年7月7日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278.76元/片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价格销售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，数量为1800片，进销差价48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加价率为</w:t>
      </w:r>
      <w:r>
        <w:rPr>
          <w:rFonts w:hint="eastAsia" w:ascii="仿宋_GB2312" w:hAnsi="仿宋_GB2312" w:eastAsia="仿宋_GB2312" w:cs="仿宋_GB2312"/>
          <w:sz w:val="32"/>
          <w:szCs w:val="32"/>
        </w:rPr>
        <w:t>2837.4%。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以上事实，有营业执照、相关财务数据、交易记录、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财务发票</w:t>
      </w:r>
      <w:r>
        <w:rPr>
          <w:rFonts w:hint="eastAsia" w:ascii="仿宋_GB2312" w:hAnsi="仿宋_GB2312" w:eastAsia="仿宋_GB2312" w:cs="仿宋_GB2312"/>
          <w:sz w:val="32"/>
          <w:szCs w:val="32"/>
        </w:rPr>
        <w:t>、询问笔录等证据证明。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日，本机关向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送达了《行政处罚告知书》，告知了拟作出行政处罚的事实、理由、依据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处罚内容，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以及依法享有陈述、申辩和要求听证的权利。当事人书面来函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放弃陈述、申辩和要求举行听证的权利。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本机关认为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受新冠肺炎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疫情及自然灾害影响，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年以来芯片供应紧张、汽车芯片供需失衡。当事人在汽车芯片采购价格基本稳定的情况下，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大幅加价销售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汽车芯片，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加价率最高</w:t>
      </w:r>
      <w:r>
        <w:rPr>
          <w:rFonts w:hint="eastAsia" w:ascii="仿宋_GB2312" w:hAnsi="仿宋_GB2312" w:eastAsia="仿宋_GB2312" w:cs="仿宋_GB2312"/>
          <w:sz w:val="32"/>
          <w:szCs w:val="32"/>
        </w:rPr>
        <w:t>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4543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《中华人民共和国价格法》第十四条“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经营者不得有下列不正当价格行为：（三）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捏造、散布涨价信息，哄抬价格，推动商品价格过高上涨”的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，构成《价格违法行为行政处罚规定》第六条第一款第（三）项所指的“利用其他手段哄抬价格，推动商品价格过快、过高上涨的”价格违法行为。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考虑到当事人大幅加价销售汽车芯片数量不大，影响范围较小，且能积极配合调查，如实陈述违法事实并主动提供证据材料，依法从轻行政处罚。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依据《中华人民共和国价格法》第四十条、《价格违法行为行政处罚规定》第六条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之规定，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综合考虑当事人违法行为的事实、性质、情节、社会危害程度等因素，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本机关现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改正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上述违法行为，并作出如下处罚决定：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应当自收到本行政处罚决定书之日起十五日内，根据本行政处罚决定书，携缴款码到1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家中央财政非税收入收缴代理银行（工、农、中、建、交、中信、光大、招商、邮储、华夏、平安、兴业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、民生、广发、浙商</w:t>
      </w:r>
      <w:r>
        <w:rPr>
          <w:rFonts w:hint="eastAsia" w:ascii="仿宋_GB2312" w:hAnsi="仿宋_GB2312" w:eastAsia="仿宋_GB2312" w:cs="仿宋_GB2312"/>
          <w:sz w:val="32"/>
          <w:szCs w:val="32"/>
        </w:rPr>
        <w:t>）任一银行网点或者网上银行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罚款。缴款码：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《中华人民共和国行政处罚法》第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逾期不履行行政处罚决定的，本机关可以采取以下措施：（一）到期不缴纳罚款的，每日按罚款数额的百分之三加处罚款；（二）申请人民法院强制执行。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如对上述行政处罚决定不服，可以自收到本行政处罚决定书之日起六十日内，向市场监管总局申请行政复议；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决定不服的，可以依法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向北京市第一中级人民法院提起行政诉讼。行政复议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行政诉讼期间，本行政处罚决定不停止执行。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744B"/>
    <w:rsid w:val="019006C0"/>
    <w:rsid w:val="026E2F8F"/>
    <w:rsid w:val="02790A6A"/>
    <w:rsid w:val="036C4D28"/>
    <w:rsid w:val="04045633"/>
    <w:rsid w:val="04A673B7"/>
    <w:rsid w:val="06535CD8"/>
    <w:rsid w:val="09696CB6"/>
    <w:rsid w:val="102B56C0"/>
    <w:rsid w:val="13D80877"/>
    <w:rsid w:val="1531327D"/>
    <w:rsid w:val="16BC5A0E"/>
    <w:rsid w:val="174B570D"/>
    <w:rsid w:val="1A3B5D18"/>
    <w:rsid w:val="1A662377"/>
    <w:rsid w:val="1D5A1AF7"/>
    <w:rsid w:val="1DF42ADD"/>
    <w:rsid w:val="1ECE2EB1"/>
    <w:rsid w:val="1FE548FB"/>
    <w:rsid w:val="1FFF35B1"/>
    <w:rsid w:val="205F6F80"/>
    <w:rsid w:val="20D9155B"/>
    <w:rsid w:val="20E46EC6"/>
    <w:rsid w:val="23283547"/>
    <w:rsid w:val="236575CD"/>
    <w:rsid w:val="23712FE8"/>
    <w:rsid w:val="24A4720F"/>
    <w:rsid w:val="25E36C24"/>
    <w:rsid w:val="25FC6B9C"/>
    <w:rsid w:val="262170FC"/>
    <w:rsid w:val="26727908"/>
    <w:rsid w:val="268B36B9"/>
    <w:rsid w:val="27194F06"/>
    <w:rsid w:val="29260623"/>
    <w:rsid w:val="2A9B5F68"/>
    <w:rsid w:val="2AE849AF"/>
    <w:rsid w:val="2B1521CF"/>
    <w:rsid w:val="2B5462D8"/>
    <w:rsid w:val="2B973BBF"/>
    <w:rsid w:val="2D186859"/>
    <w:rsid w:val="2EAC03B3"/>
    <w:rsid w:val="2FA26D69"/>
    <w:rsid w:val="2FC46B3D"/>
    <w:rsid w:val="32355CE5"/>
    <w:rsid w:val="327104D4"/>
    <w:rsid w:val="332749E4"/>
    <w:rsid w:val="34C32256"/>
    <w:rsid w:val="34DE7442"/>
    <w:rsid w:val="35F55C1C"/>
    <w:rsid w:val="36A5511E"/>
    <w:rsid w:val="386B4C2C"/>
    <w:rsid w:val="38B162EF"/>
    <w:rsid w:val="39212C01"/>
    <w:rsid w:val="3C483A27"/>
    <w:rsid w:val="3CC422A4"/>
    <w:rsid w:val="3CD94157"/>
    <w:rsid w:val="3D9DA7F2"/>
    <w:rsid w:val="3EFFB2F5"/>
    <w:rsid w:val="3FABF8FA"/>
    <w:rsid w:val="42B41B1C"/>
    <w:rsid w:val="42CF2613"/>
    <w:rsid w:val="43A610A4"/>
    <w:rsid w:val="482C405B"/>
    <w:rsid w:val="49A50C09"/>
    <w:rsid w:val="4ABC4897"/>
    <w:rsid w:val="4C0B2F8F"/>
    <w:rsid w:val="509216D5"/>
    <w:rsid w:val="521955F6"/>
    <w:rsid w:val="52613DC8"/>
    <w:rsid w:val="54FB6177"/>
    <w:rsid w:val="55AC3093"/>
    <w:rsid w:val="58D63798"/>
    <w:rsid w:val="597C3F05"/>
    <w:rsid w:val="5AF64A6A"/>
    <w:rsid w:val="5B111A22"/>
    <w:rsid w:val="5DAB789D"/>
    <w:rsid w:val="5FBD15C9"/>
    <w:rsid w:val="5FBD3665"/>
    <w:rsid w:val="5FC0215F"/>
    <w:rsid w:val="638156E7"/>
    <w:rsid w:val="64286AA9"/>
    <w:rsid w:val="67752140"/>
    <w:rsid w:val="67766B43"/>
    <w:rsid w:val="684B1AF2"/>
    <w:rsid w:val="693F1FFB"/>
    <w:rsid w:val="698D5AB9"/>
    <w:rsid w:val="6A6F031B"/>
    <w:rsid w:val="6B113CCF"/>
    <w:rsid w:val="6BEF04D8"/>
    <w:rsid w:val="6BFE522A"/>
    <w:rsid w:val="6C854037"/>
    <w:rsid w:val="6DD34418"/>
    <w:rsid w:val="6E784B30"/>
    <w:rsid w:val="6F9B5AEC"/>
    <w:rsid w:val="6FAB8194"/>
    <w:rsid w:val="706760E3"/>
    <w:rsid w:val="72174131"/>
    <w:rsid w:val="733B1252"/>
    <w:rsid w:val="73D26171"/>
    <w:rsid w:val="73FF5314"/>
    <w:rsid w:val="75EC6718"/>
    <w:rsid w:val="779B0880"/>
    <w:rsid w:val="7B2E25D3"/>
    <w:rsid w:val="7B3956CD"/>
    <w:rsid w:val="7E270CCD"/>
    <w:rsid w:val="7F244183"/>
    <w:rsid w:val="7FFF63DB"/>
    <w:rsid w:val="BEDD8168"/>
    <w:rsid w:val="D5F71CAE"/>
    <w:rsid w:val="D8FC77B0"/>
    <w:rsid w:val="E5F350EE"/>
    <w:rsid w:val="EB192DDC"/>
    <w:rsid w:val="EFAECEC9"/>
    <w:rsid w:val="F9DE6EA9"/>
    <w:rsid w:val="FD77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J</dc:creator>
  <cp:lastModifiedBy>oa</cp:lastModifiedBy>
  <cp:lastPrinted>2021-09-27T02:52:00Z</cp:lastPrinted>
  <dcterms:modified xsi:type="dcterms:W3CDTF">2021-09-27T16:51:27Z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