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市场监管系统第六届全国文明单位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拟推荐单位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北京市房山区市场监督管理局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天津市武清区市场监督管理局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河北省产品质量监督检验研究院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山西省左权县市场监督管理局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内蒙古自治区药品监督管理局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辽宁省大连市甘井子区市场监督管理局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pacing w:val="-4"/>
          <w:sz w:val="32"/>
          <w:szCs w:val="32"/>
        </w:rPr>
        <w:t>吉林省白山市临江市市场监督管理局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黑龙江省知识产权局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黑龙江省牡丹江市市场监督管理局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上海市闵行区市场监督管理局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江苏省徐州市市场监督管理局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浙江省温州市市场监督管理局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安徽省市场监督管理局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 w:cs="宋体"/>
          <w:bCs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  <w:highlight w:val="none"/>
          <w:lang w:val="zh-CN"/>
        </w:rPr>
        <w:t>福建省药品监督管理局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福建省沙县市场监督管理局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江西省南昌市红谷滩新区市场监督管理局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山东省市场监督管理局（知识产权局）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河南省药品监督管理局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湖北省黄冈市市场监督管理局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广东省消费者委员会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重庆市计量质量检测研究院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四川省绵阳市市场监督管理局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（机关）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西藏自治区日喀则市市场监督管理局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陕西省铜川市市场监督管理局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青海省海东市市场监督管理局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宁夏回族自治区市场监督管理厅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新疆维吾尔自治区哈密市市场监督管理局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新疆生产建设兵团第一师市场监督管理局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北京市平谷区市场监督管理局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山西省太原市市场监督管理局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辽宁省营口市市场监督管理局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pacing w:val="-4"/>
          <w:sz w:val="32"/>
          <w:szCs w:val="32"/>
        </w:rPr>
        <w:t>吉林省通化市集安市市场监督管理局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江苏省医疗器械检验所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浙江省特种设备科学研究院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安徽省马鞍山市市场监督管理局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ascii="楷体_GB2312" w:eastAsia="楷体_GB2312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江西省纤维检验局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山东省泰安市市场监督管理局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湖北省标准化与质量研究院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广东省惠州市市场监督管理局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重庆市特种设备检测研究院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新疆维吾尔自治区计量测试研究院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outlineLvl w:val="9"/>
        <w:rPr>
          <w:rFonts w:hint="eastAsia" w:ascii="仿宋_GB2312" w:eastAsia="仿宋_GB2312" w:cs="宋体"/>
          <w:color w:val="auto"/>
          <w:kern w:val="0"/>
          <w:sz w:val="24"/>
          <w:lang w:val="zh-CN"/>
        </w:rPr>
      </w:pPr>
    </w:p>
    <w:p/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720" w:num="1"/>
      <w:rtlGutter w:val="0"/>
      <w:docGrid w:type="linesAndChars" w:linePitch="28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4661B"/>
    <w:rsid w:val="549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2020-09-08T01:58:00Z</dcterms:created>
  <dc:creator>QiuWJ</dc:creator>
  <cp:lastModifiedBy>QiuWJ</cp:lastModifiedBy>
  <dcterms:modified xsi:type="dcterms:W3CDTF">2020-09-08T01:59:17Z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