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522AF" w:rsidRDefault="00F06BFF">
      <w:pPr>
        <w:spacing w:line="594" w:lineRule="exact"/>
        <w:rPr>
          <w:rFonts w:ascii="黑体" w:eastAsia="黑体" w:hAnsi="黑体"/>
          <w:sz w:val="32"/>
          <w:szCs w:val="32"/>
        </w:rPr>
      </w:pPr>
      <w:r>
        <w:rPr>
          <w:rFonts w:ascii="黑体" w:eastAsia="黑体" w:hAnsi="黑体" w:hint="eastAsia"/>
          <w:sz w:val="32"/>
          <w:szCs w:val="32"/>
        </w:rPr>
        <w:t>附件1</w:t>
      </w:r>
    </w:p>
    <w:p w:rsidR="006522AF" w:rsidRDefault="006522AF">
      <w:pPr>
        <w:spacing w:line="594" w:lineRule="exact"/>
        <w:rPr>
          <w:rFonts w:ascii="黑体" w:eastAsia="黑体" w:hAnsi="黑体"/>
          <w:sz w:val="32"/>
          <w:szCs w:val="32"/>
        </w:rPr>
      </w:pPr>
    </w:p>
    <w:p w:rsidR="006522AF" w:rsidRDefault="00F06BFF">
      <w:pPr>
        <w:spacing w:line="594" w:lineRule="exact"/>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部分不合格项目的小知识</w:t>
      </w:r>
    </w:p>
    <w:p w:rsidR="006522AF" w:rsidRDefault="006522AF">
      <w:pPr>
        <w:spacing w:line="594" w:lineRule="exact"/>
        <w:rPr>
          <w:rFonts w:ascii="方正小标宋简体" w:eastAsia="方正小标宋简体"/>
          <w:spacing w:val="-12"/>
          <w:sz w:val="44"/>
          <w:szCs w:val="44"/>
        </w:rPr>
      </w:pPr>
    </w:p>
    <w:p w:rsidR="006522AF" w:rsidRDefault="00F06BFF">
      <w:pPr>
        <w:spacing w:line="594" w:lineRule="exact"/>
        <w:ind w:firstLineChars="200" w:firstLine="592"/>
        <w:rPr>
          <w:rFonts w:ascii="黑体" w:eastAsia="黑体" w:hAnsi="黑体"/>
          <w:spacing w:val="-12"/>
          <w:sz w:val="32"/>
          <w:szCs w:val="32"/>
        </w:rPr>
      </w:pPr>
      <w:r>
        <w:rPr>
          <w:rFonts w:ascii="黑体" w:eastAsia="黑体" w:hAnsi="黑体" w:hint="eastAsia"/>
          <w:spacing w:val="-12"/>
          <w:sz w:val="32"/>
          <w:szCs w:val="32"/>
        </w:rPr>
        <w:t>一、铅（以Pb计）</w:t>
      </w:r>
    </w:p>
    <w:p w:rsidR="006522AF" w:rsidRDefault="00F06BFF">
      <w:pPr>
        <w:pStyle w:val="a8"/>
        <w:widowControl/>
        <w:adjustRightInd w:val="0"/>
        <w:spacing w:before="0" w:beforeAutospacing="0" w:after="0" w:afterAutospacing="0" w:line="594"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铅是一种能够在生物体内蓄积且排除缓慢的重金属污染物。《食品安全国家标准</w:t>
      </w:r>
      <w:r>
        <w:rPr>
          <w:rFonts w:ascii="Times New Roman" w:eastAsia="仿宋_GB2312" w:hAnsi="Times New Roman"/>
          <w:sz w:val="32"/>
          <w:szCs w:val="32"/>
        </w:rPr>
        <w:t xml:space="preserve"> </w:t>
      </w:r>
      <w:r>
        <w:rPr>
          <w:rFonts w:ascii="Times New Roman" w:eastAsia="仿宋_GB2312" w:hAnsi="Times New Roman"/>
          <w:sz w:val="32"/>
          <w:szCs w:val="32"/>
        </w:rPr>
        <w:t>食品中污染物限量》（</w:t>
      </w:r>
      <w:r>
        <w:rPr>
          <w:rFonts w:ascii="Times New Roman" w:eastAsia="仿宋_GB2312" w:hAnsi="Times New Roman"/>
          <w:sz w:val="32"/>
          <w:szCs w:val="32"/>
        </w:rPr>
        <w:t>GB 2762</w:t>
      </w:r>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sz w:val="32"/>
          <w:szCs w:val="32"/>
        </w:rPr>
        <w:t>）中规定，藻类及其制品中铅</w:t>
      </w:r>
      <w:r>
        <w:rPr>
          <w:rFonts w:ascii="Times New Roman" w:eastAsia="仿宋_GB2312" w:hAnsi="Times New Roman" w:hint="eastAsia"/>
          <w:sz w:val="32"/>
          <w:szCs w:val="32"/>
        </w:rPr>
        <w:t>的</w:t>
      </w:r>
      <w:r>
        <w:rPr>
          <w:rFonts w:ascii="Times New Roman" w:eastAsia="仿宋_GB2312" w:hAnsi="Times New Roman"/>
          <w:sz w:val="32"/>
          <w:szCs w:val="32"/>
        </w:rPr>
        <w:t>最大限量值为</w:t>
      </w:r>
      <w:r>
        <w:rPr>
          <w:rFonts w:ascii="Times New Roman" w:eastAsia="仿宋_GB2312" w:hAnsi="Times New Roman"/>
          <w:sz w:val="32"/>
          <w:szCs w:val="32"/>
        </w:rPr>
        <w:t>1.0 mg/kg</w:t>
      </w:r>
      <w:r>
        <w:rPr>
          <w:rFonts w:ascii="Times New Roman" w:eastAsia="仿宋_GB2312" w:hAnsi="Times New Roman"/>
          <w:sz w:val="32"/>
          <w:szCs w:val="32"/>
        </w:rPr>
        <w:t>（干重计）。海带中铅超标</w:t>
      </w:r>
      <w:r>
        <w:rPr>
          <w:rFonts w:ascii="Times New Roman" w:eastAsia="仿宋_GB2312" w:hAnsi="Times New Roman" w:hint="eastAsia"/>
          <w:sz w:val="32"/>
          <w:szCs w:val="32"/>
        </w:rPr>
        <w:t>的原因，</w:t>
      </w:r>
      <w:r>
        <w:rPr>
          <w:rFonts w:ascii="Times New Roman" w:eastAsia="仿宋_GB2312" w:hAnsi="Times New Roman"/>
          <w:sz w:val="32"/>
          <w:szCs w:val="32"/>
        </w:rPr>
        <w:t>可能是企业在生产时未对原料进行严格验收或为降低产品成本而采用劣质原料，</w:t>
      </w:r>
      <w:r>
        <w:rPr>
          <w:rFonts w:ascii="Times New Roman" w:eastAsia="仿宋_GB2312" w:hAnsi="Times New Roman" w:hint="eastAsia"/>
          <w:sz w:val="32"/>
          <w:szCs w:val="32"/>
        </w:rPr>
        <w:t>导致</w:t>
      </w:r>
      <w:r>
        <w:rPr>
          <w:rFonts w:ascii="Times New Roman" w:eastAsia="仿宋_GB2312" w:hAnsi="Times New Roman"/>
          <w:sz w:val="32"/>
          <w:szCs w:val="32"/>
        </w:rPr>
        <w:t>生产原料或辅料</w:t>
      </w:r>
      <w:r>
        <w:rPr>
          <w:rFonts w:ascii="Times New Roman" w:eastAsia="仿宋_GB2312" w:hAnsi="Times New Roman" w:hint="eastAsia"/>
          <w:sz w:val="32"/>
          <w:szCs w:val="32"/>
        </w:rPr>
        <w:t>中的铅</w:t>
      </w:r>
      <w:r>
        <w:rPr>
          <w:rFonts w:ascii="Times New Roman" w:eastAsia="仿宋_GB2312" w:hAnsi="Times New Roman"/>
          <w:sz w:val="32"/>
          <w:szCs w:val="32"/>
        </w:rPr>
        <w:t>带入</w:t>
      </w:r>
      <w:r>
        <w:rPr>
          <w:rFonts w:ascii="Times New Roman" w:eastAsia="仿宋_GB2312" w:hAnsi="Times New Roman" w:hint="eastAsia"/>
          <w:sz w:val="32"/>
          <w:szCs w:val="32"/>
        </w:rPr>
        <w:t>；也</w:t>
      </w:r>
      <w:r>
        <w:rPr>
          <w:rFonts w:ascii="Times New Roman" w:eastAsia="仿宋_GB2312" w:hAnsi="Times New Roman"/>
          <w:sz w:val="32"/>
          <w:szCs w:val="32"/>
        </w:rPr>
        <w:t>可能是</w:t>
      </w:r>
      <w:r>
        <w:rPr>
          <w:rFonts w:ascii="Times New Roman" w:eastAsia="仿宋_GB2312" w:hAnsi="Times New Roman" w:hint="eastAsia"/>
          <w:sz w:val="32"/>
          <w:szCs w:val="32"/>
        </w:rPr>
        <w:t>在</w:t>
      </w:r>
      <w:r>
        <w:rPr>
          <w:rFonts w:ascii="Times New Roman" w:eastAsia="仿宋_GB2312" w:hAnsi="Times New Roman"/>
          <w:sz w:val="32"/>
          <w:szCs w:val="32"/>
        </w:rPr>
        <w:t>食品生产加工过程中</w:t>
      </w:r>
      <w:r>
        <w:rPr>
          <w:rFonts w:ascii="Times New Roman" w:eastAsia="仿宋_GB2312" w:hAnsi="Times New Roman" w:hint="eastAsia"/>
          <w:sz w:val="32"/>
          <w:szCs w:val="32"/>
        </w:rPr>
        <w:t>，</w:t>
      </w:r>
      <w:r>
        <w:rPr>
          <w:rFonts w:ascii="Times New Roman" w:eastAsia="仿宋_GB2312" w:hAnsi="Times New Roman"/>
          <w:sz w:val="32"/>
          <w:szCs w:val="32"/>
        </w:rPr>
        <w:t>加工设备、容器、包装材料中的铅</w:t>
      </w:r>
      <w:r>
        <w:rPr>
          <w:rFonts w:ascii="Times New Roman" w:eastAsia="仿宋_GB2312" w:hAnsi="Times New Roman" w:hint="eastAsia"/>
          <w:sz w:val="32"/>
          <w:szCs w:val="32"/>
        </w:rPr>
        <w:t>迁移</w:t>
      </w:r>
      <w:r>
        <w:rPr>
          <w:rFonts w:ascii="Times New Roman" w:eastAsia="仿宋_GB2312" w:hAnsi="Times New Roman"/>
          <w:sz w:val="32"/>
          <w:szCs w:val="32"/>
        </w:rPr>
        <w:t>带入</w:t>
      </w:r>
      <w:r>
        <w:rPr>
          <w:rFonts w:ascii="Times New Roman" w:eastAsia="仿宋_GB2312" w:hAnsi="Times New Roman" w:hint="eastAsia"/>
          <w:sz w:val="32"/>
          <w:szCs w:val="32"/>
        </w:rPr>
        <w:t>食品</w:t>
      </w:r>
      <w:r>
        <w:rPr>
          <w:rFonts w:ascii="Times New Roman" w:eastAsia="仿宋_GB2312" w:hAnsi="Times New Roman"/>
          <w:sz w:val="32"/>
          <w:szCs w:val="32"/>
        </w:rPr>
        <w:t>。</w:t>
      </w:r>
      <w:r>
        <w:rPr>
          <w:rFonts w:ascii="Times New Roman" w:eastAsia="仿宋_GB2312" w:hAnsi="Times New Roman" w:hint="eastAsia"/>
          <w:sz w:val="32"/>
          <w:szCs w:val="32"/>
        </w:rPr>
        <w:t>铅可以在人体内积累，长期摄入铅超标食品，会严重影响大脑和神经系统。</w:t>
      </w:r>
    </w:p>
    <w:p w:rsidR="006522AF" w:rsidRDefault="00F06BFF">
      <w:pPr>
        <w:spacing w:line="594" w:lineRule="exact"/>
        <w:ind w:firstLineChars="200" w:firstLine="592"/>
        <w:rPr>
          <w:rFonts w:eastAsia="黑体"/>
          <w:sz w:val="32"/>
          <w:szCs w:val="32"/>
        </w:rPr>
      </w:pPr>
      <w:r>
        <w:rPr>
          <w:rFonts w:eastAsia="黑体" w:hint="eastAsia"/>
          <w:spacing w:val="-12"/>
          <w:sz w:val="32"/>
          <w:szCs w:val="32"/>
        </w:rPr>
        <w:t>二</w:t>
      </w:r>
      <w:r>
        <w:rPr>
          <w:rFonts w:eastAsia="黑体"/>
          <w:spacing w:val="-12"/>
          <w:sz w:val="32"/>
          <w:szCs w:val="32"/>
        </w:rPr>
        <w:t>、</w:t>
      </w:r>
      <w:r>
        <w:rPr>
          <w:rFonts w:eastAsia="黑体"/>
          <w:sz w:val="32"/>
          <w:szCs w:val="32"/>
        </w:rPr>
        <w:t>过氧化值</w:t>
      </w:r>
      <w:r>
        <w:rPr>
          <w:rFonts w:eastAsia="黑体" w:hint="eastAsia"/>
          <w:sz w:val="32"/>
          <w:szCs w:val="32"/>
        </w:rPr>
        <w:t>（以脂肪计）</w:t>
      </w:r>
    </w:p>
    <w:p w:rsidR="006522AF" w:rsidRDefault="00F06BFF">
      <w:pPr>
        <w:spacing w:line="594"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过氧化值主要反映食品中油脂是否氧化变质。《食品安全国家标准</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饼干》（</w:t>
      </w:r>
      <w:r>
        <w:rPr>
          <w:rFonts w:ascii="Times New Roman" w:eastAsia="仿宋_GB2312" w:hAnsi="Times New Roman" w:cs="Times New Roman" w:hint="eastAsia"/>
          <w:kern w:val="0"/>
          <w:sz w:val="32"/>
          <w:szCs w:val="32"/>
        </w:rPr>
        <w:t>GB 7100</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2015</w:t>
      </w:r>
      <w:r>
        <w:rPr>
          <w:rFonts w:ascii="Times New Roman" w:eastAsia="仿宋_GB2312" w:hAnsi="Times New Roman" w:cs="Times New Roman" w:hint="eastAsia"/>
          <w:kern w:val="0"/>
          <w:sz w:val="32"/>
          <w:szCs w:val="32"/>
        </w:rPr>
        <w:t>）中规定，饼干中过氧化值（以脂肪计）的最大限量值为</w:t>
      </w:r>
      <w:r>
        <w:rPr>
          <w:rFonts w:ascii="Times New Roman" w:eastAsia="仿宋_GB2312" w:hAnsi="Times New Roman" w:cs="Times New Roman" w:hint="eastAsia"/>
          <w:kern w:val="0"/>
          <w:sz w:val="32"/>
          <w:szCs w:val="32"/>
        </w:rPr>
        <w:t>0.25g/100g</w:t>
      </w:r>
      <w:r>
        <w:rPr>
          <w:rFonts w:ascii="Times New Roman" w:eastAsia="仿宋_GB2312" w:hAnsi="Times New Roman" w:cs="Times New Roman" w:hint="eastAsia"/>
          <w:kern w:val="0"/>
          <w:sz w:val="32"/>
          <w:szCs w:val="32"/>
        </w:rPr>
        <w:t>。饼干中过氧化值超标的原因，可能是产品用油已经变质，或者产品在储存过程中环境条件控制不当，导致油脂酸败；也可能是原料储存不当，未采取有效的抗氧化措施，导致原料中的脂肪已经氧化，使得终产品油脂氧化。食用过氧化值超标食品，可能会导致肠胃不适、腹泻等症状。</w:t>
      </w:r>
    </w:p>
    <w:p w:rsidR="006522AF" w:rsidRDefault="00F06BFF">
      <w:pPr>
        <w:spacing w:line="594" w:lineRule="exact"/>
        <w:ind w:firstLineChars="200" w:firstLine="592"/>
        <w:rPr>
          <w:rFonts w:ascii="Times New Roman" w:eastAsia="黑体" w:hAnsi="Times New Roman"/>
          <w:spacing w:val="-12"/>
          <w:sz w:val="32"/>
          <w:szCs w:val="32"/>
        </w:rPr>
      </w:pPr>
      <w:r>
        <w:rPr>
          <w:rFonts w:ascii="Times New Roman" w:eastAsia="黑体" w:hAnsi="Times New Roman" w:hint="eastAsia"/>
          <w:spacing w:val="-12"/>
          <w:sz w:val="32"/>
          <w:szCs w:val="32"/>
        </w:rPr>
        <w:t>三、</w:t>
      </w:r>
      <w:r>
        <w:rPr>
          <w:rFonts w:ascii="黑体" w:eastAsia="黑体" w:hAnsi="黑体" w:hint="eastAsia"/>
          <w:spacing w:val="-12"/>
          <w:sz w:val="32"/>
          <w:szCs w:val="32"/>
        </w:rPr>
        <w:t>氨基酸态氮（</w:t>
      </w:r>
      <w:r>
        <w:rPr>
          <w:rFonts w:ascii="黑体" w:eastAsia="黑体" w:hAnsi="黑体"/>
          <w:spacing w:val="-12"/>
          <w:sz w:val="32"/>
          <w:szCs w:val="32"/>
        </w:rPr>
        <w:t>以氮计</w:t>
      </w:r>
      <w:r>
        <w:rPr>
          <w:rFonts w:ascii="黑体" w:eastAsia="黑体" w:hAnsi="黑体" w:hint="eastAsia"/>
          <w:spacing w:val="-12"/>
          <w:sz w:val="32"/>
          <w:szCs w:val="32"/>
        </w:rPr>
        <w:t>）</w:t>
      </w:r>
    </w:p>
    <w:p w:rsidR="006522AF" w:rsidRDefault="00F06BFF">
      <w:pPr>
        <w:pStyle w:val="a8"/>
        <w:widowControl/>
        <w:adjustRightInd w:val="0"/>
        <w:spacing w:before="0" w:beforeAutospacing="0" w:after="0" w:afterAutospacing="0" w:line="594" w:lineRule="exact"/>
        <w:ind w:firstLineChars="200" w:firstLine="640"/>
        <w:jc w:val="both"/>
        <w:rPr>
          <w:rFonts w:ascii="Times New Roman" w:eastAsia="仿宋_GB2312" w:hAnsi="Times New Roman"/>
          <w:spacing w:val="-12"/>
          <w:sz w:val="32"/>
          <w:szCs w:val="32"/>
        </w:rPr>
      </w:pPr>
      <w:r>
        <w:rPr>
          <w:rFonts w:ascii="Times New Roman" w:eastAsia="仿宋_GB2312" w:hAnsi="Times New Roman"/>
          <w:sz w:val="32"/>
          <w:szCs w:val="32"/>
        </w:rPr>
        <w:lastRenderedPageBreak/>
        <w:t>氨基酸态氮是酱油的特征性品质指标之一。</w:t>
      </w:r>
      <w:r>
        <w:rPr>
          <w:rFonts w:ascii="Times New Roman" w:eastAsia="仿宋_GB2312" w:hAnsi="Times New Roman" w:hint="eastAsia"/>
          <w:sz w:val="32"/>
          <w:szCs w:val="32"/>
        </w:rPr>
        <w:t>该</w:t>
      </w:r>
      <w:r w:rsidRPr="00F06BFF">
        <w:rPr>
          <w:rFonts w:ascii="Times New Roman" w:eastAsia="仿宋_GB2312" w:hAnsi="Times New Roman" w:hint="eastAsia"/>
          <w:sz w:val="32"/>
          <w:szCs w:val="32"/>
        </w:rPr>
        <w:t>产品</w:t>
      </w:r>
      <w:r w:rsidRPr="00F06BFF">
        <w:rPr>
          <w:rFonts w:ascii="Times New Roman" w:eastAsia="仿宋_GB2312" w:hAnsi="Times New Roman"/>
          <w:sz w:val="32"/>
          <w:szCs w:val="32"/>
        </w:rPr>
        <w:t>标签明示值</w:t>
      </w:r>
      <w:r>
        <w:rPr>
          <w:rFonts w:ascii="Times New Roman" w:eastAsia="仿宋_GB2312" w:hAnsi="Times New Roman" w:hint="eastAsia"/>
          <w:sz w:val="32"/>
          <w:szCs w:val="32"/>
        </w:rPr>
        <w:t>标示</w:t>
      </w:r>
      <w:r w:rsidRPr="00F06BFF">
        <w:rPr>
          <w:rFonts w:ascii="Times New Roman" w:eastAsia="仿宋_GB2312" w:hAnsi="Times New Roman"/>
          <w:sz w:val="32"/>
          <w:szCs w:val="32"/>
        </w:rPr>
        <w:t>，氨基酸态氮含量不低于</w:t>
      </w:r>
      <w:r w:rsidRPr="00F06BFF">
        <w:rPr>
          <w:rFonts w:ascii="Times New Roman" w:eastAsia="仿宋_GB2312" w:hAnsi="Times New Roman"/>
          <w:sz w:val="32"/>
          <w:szCs w:val="32"/>
        </w:rPr>
        <w:t>0.85 g/100mL</w:t>
      </w:r>
      <w:r>
        <w:rPr>
          <w:rFonts w:ascii="Times New Roman" w:eastAsia="仿宋_GB2312" w:hAnsi="Times New Roman" w:hint="eastAsia"/>
          <w:sz w:val="32"/>
          <w:szCs w:val="32"/>
        </w:rPr>
        <w:t>。</w:t>
      </w:r>
      <w:r>
        <w:rPr>
          <w:rFonts w:ascii="Times New Roman" w:eastAsia="仿宋_GB2312" w:hAnsi="Times New Roman"/>
          <w:sz w:val="32"/>
          <w:szCs w:val="32"/>
        </w:rPr>
        <w:t>通过《食品安全国家标准</w:t>
      </w:r>
      <w:r>
        <w:rPr>
          <w:rFonts w:ascii="Times New Roman" w:eastAsia="仿宋_GB2312" w:hAnsi="Times New Roman"/>
          <w:sz w:val="32"/>
          <w:szCs w:val="32"/>
        </w:rPr>
        <w:t xml:space="preserve"> </w:t>
      </w:r>
      <w:r>
        <w:rPr>
          <w:rFonts w:ascii="Times New Roman" w:eastAsia="仿宋_GB2312" w:hAnsi="Times New Roman"/>
          <w:sz w:val="32"/>
          <w:szCs w:val="32"/>
        </w:rPr>
        <w:t>食品中氨基酸态氮的测定》（酸度计法）（</w:t>
      </w:r>
      <w:r>
        <w:rPr>
          <w:rFonts w:ascii="Times New Roman" w:eastAsia="仿宋_GB2312" w:hAnsi="Times New Roman"/>
          <w:sz w:val="32"/>
          <w:szCs w:val="32"/>
        </w:rPr>
        <w:t>GB 5009.235</w:t>
      </w:r>
      <w:r>
        <w:rPr>
          <w:rFonts w:ascii="仿宋_GB2312" w:eastAsia="仿宋_GB2312" w:hAnsi="Times New Roman" w:hint="eastAsia"/>
          <w:sz w:val="32"/>
          <w:szCs w:val="32"/>
        </w:rPr>
        <w:t>—</w:t>
      </w:r>
      <w:r>
        <w:rPr>
          <w:rFonts w:ascii="Times New Roman" w:eastAsia="仿宋_GB2312" w:hAnsi="Times New Roman"/>
          <w:sz w:val="32"/>
          <w:szCs w:val="32"/>
        </w:rPr>
        <w:t>2016</w:t>
      </w:r>
      <w:r>
        <w:rPr>
          <w:rFonts w:ascii="Times New Roman" w:eastAsia="仿宋_GB2312" w:hAnsi="Times New Roman"/>
          <w:sz w:val="32"/>
          <w:szCs w:val="32"/>
        </w:rPr>
        <w:t>）检测，</w:t>
      </w:r>
      <w:r>
        <w:rPr>
          <w:rFonts w:ascii="Times New Roman" w:eastAsia="仿宋_GB2312" w:hAnsi="Times New Roman" w:hint="eastAsia"/>
          <w:sz w:val="32"/>
          <w:szCs w:val="32"/>
        </w:rPr>
        <w:t>该产品</w:t>
      </w:r>
      <w:r>
        <w:rPr>
          <w:rFonts w:ascii="Times New Roman" w:eastAsia="仿宋_GB2312" w:hAnsi="Times New Roman"/>
          <w:sz w:val="32"/>
          <w:szCs w:val="32"/>
        </w:rPr>
        <w:t>实际检测含量未达到</w:t>
      </w:r>
      <w:r>
        <w:rPr>
          <w:rFonts w:ascii="Times New Roman" w:eastAsia="仿宋_GB2312" w:hAnsi="Times New Roman" w:hint="eastAsia"/>
          <w:sz w:val="32"/>
          <w:szCs w:val="32"/>
        </w:rPr>
        <w:t>产品</w:t>
      </w:r>
      <w:r>
        <w:rPr>
          <w:rFonts w:ascii="Times New Roman" w:eastAsia="仿宋_GB2312" w:hAnsi="Times New Roman"/>
          <w:sz w:val="32"/>
          <w:szCs w:val="32"/>
        </w:rPr>
        <w:t>标签明示要求。</w:t>
      </w:r>
      <w:r>
        <w:rPr>
          <w:rFonts w:ascii="Times New Roman" w:eastAsia="仿宋_GB2312" w:hAnsi="Times New Roman" w:hint="eastAsia"/>
          <w:kern w:val="2"/>
          <w:sz w:val="32"/>
          <w:szCs w:val="32"/>
        </w:rPr>
        <w:t>其</w:t>
      </w:r>
      <w:r>
        <w:rPr>
          <w:rFonts w:ascii="Times New Roman" w:eastAsia="仿宋_GB2312" w:hAnsi="Times New Roman"/>
          <w:kern w:val="2"/>
          <w:sz w:val="32"/>
          <w:szCs w:val="32"/>
        </w:rPr>
        <w:t>原因可能是产品生产工艺不符合标准要求，未达到要求发酵的时间</w:t>
      </w:r>
      <w:r>
        <w:rPr>
          <w:rFonts w:ascii="Times New Roman" w:eastAsia="仿宋_GB2312" w:hAnsi="Times New Roman" w:hint="eastAsia"/>
          <w:kern w:val="2"/>
          <w:sz w:val="32"/>
          <w:szCs w:val="32"/>
        </w:rPr>
        <w:t>；或者是</w:t>
      </w:r>
      <w:r>
        <w:rPr>
          <w:rFonts w:ascii="Times New Roman" w:eastAsia="仿宋_GB2312" w:hAnsi="Times New Roman"/>
          <w:kern w:val="2"/>
          <w:sz w:val="32"/>
          <w:szCs w:val="32"/>
        </w:rPr>
        <w:t>产品配方缺陷</w:t>
      </w:r>
      <w:r>
        <w:rPr>
          <w:rFonts w:ascii="Times New Roman" w:eastAsia="仿宋_GB2312" w:hAnsi="Times New Roman" w:hint="eastAsia"/>
          <w:kern w:val="2"/>
          <w:sz w:val="32"/>
          <w:szCs w:val="32"/>
        </w:rPr>
        <w:t>的问题</w:t>
      </w:r>
      <w:r>
        <w:rPr>
          <w:rFonts w:ascii="Times New Roman" w:eastAsia="仿宋_GB2312" w:hAnsi="Times New Roman"/>
          <w:kern w:val="2"/>
          <w:sz w:val="32"/>
          <w:szCs w:val="32"/>
        </w:rPr>
        <w:t>；也可能是酿造酱油产品本身等级较低，企业为增加销量违规标注高等级（酿造酱油分为特级、一级、二级、三级）</w:t>
      </w:r>
      <w:r>
        <w:rPr>
          <w:rFonts w:ascii="Times New Roman" w:eastAsia="仿宋_GB2312" w:hAnsi="Times New Roman" w:hint="eastAsia"/>
          <w:kern w:val="2"/>
          <w:sz w:val="32"/>
          <w:szCs w:val="32"/>
        </w:rPr>
        <w:t>的问题</w:t>
      </w:r>
      <w:r>
        <w:rPr>
          <w:rFonts w:ascii="Times New Roman" w:eastAsia="仿宋_GB2312" w:hAnsi="Times New Roman"/>
          <w:kern w:val="2"/>
          <w:sz w:val="32"/>
          <w:szCs w:val="32"/>
        </w:rPr>
        <w:t>。</w:t>
      </w:r>
      <w:r>
        <w:rPr>
          <w:rFonts w:ascii="Times New Roman" w:eastAsia="仿宋_GB2312" w:hAnsi="Times New Roman"/>
          <w:sz w:val="32"/>
          <w:szCs w:val="32"/>
        </w:rPr>
        <w:t>氨基酸态氮不合格，主要会影响酱油产品的风味。</w:t>
      </w:r>
    </w:p>
    <w:p w:rsidR="006522AF" w:rsidRDefault="006522AF">
      <w:pPr>
        <w:spacing w:line="594" w:lineRule="exact"/>
        <w:ind w:firstLineChars="200" w:firstLine="640"/>
        <w:rPr>
          <w:rFonts w:ascii="Times New Roman" w:eastAsia="仿宋_GB2312" w:hAnsi="Times New Roman" w:cs="Times New Roman"/>
          <w:kern w:val="0"/>
          <w:sz w:val="32"/>
          <w:szCs w:val="32"/>
        </w:rPr>
      </w:pPr>
      <w:bookmarkStart w:id="0" w:name="_GoBack"/>
      <w:bookmarkEnd w:id="0"/>
    </w:p>
    <w:sectPr w:rsidR="006522AF" w:rsidSect="006522AF">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2AF" w:rsidRDefault="006522AF" w:rsidP="006522AF">
      <w:r>
        <w:separator/>
      </w:r>
    </w:p>
  </w:endnote>
  <w:endnote w:type="continuationSeparator" w:id="1">
    <w:p w:rsidR="006522AF" w:rsidRDefault="006522AF" w:rsidP="00652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87551"/>
    </w:sdtPr>
    <w:sdtContent>
      <w:p w:rsidR="006522AF" w:rsidRDefault="008F5C49">
        <w:pPr>
          <w:pStyle w:val="a6"/>
          <w:jc w:val="center"/>
        </w:pPr>
        <w:r>
          <w:fldChar w:fldCharType="begin"/>
        </w:r>
        <w:r w:rsidR="00F06BFF">
          <w:instrText>PAGE   \* MERGEFORMAT</w:instrText>
        </w:r>
        <w:r>
          <w:fldChar w:fldCharType="separate"/>
        </w:r>
        <w:r w:rsidR="006927C9" w:rsidRPr="006927C9">
          <w:rPr>
            <w:noProof/>
            <w:lang w:val="zh-CN"/>
          </w:rPr>
          <w:t>1</w:t>
        </w:r>
        <w:r>
          <w:fldChar w:fldCharType="end"/>
        </w:r>
      </w:p>
    </w:sdtContent>
  </w:sdt>
  <w:p w:rsidR="006522AF" w:rsidRDefault="006522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2AF" w:rsidRDefault="006522AF" w:rsidP="006522AF">
      <w:r>
        <w:separator/>
      </w:r>
    </w:p>
  </w:footnote>
  <w:footnote w:type="continuationSeparator" w:id="1">
    <w:p w:rsidR="006522AF" w:rsidRDefault="006522AF" w:rsidP="006522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isplayBackgroundShape/>
  <w:bordersDoNotSurroundHeader/>
  <w:bordersDoNotSurroundFooter/>
  <w:revisionView w:markup="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F03"/>
    <w:rsid w:val="00001263"/>
    <w:rsid w:val="0000231D"/>
    <w:rsid w:val="0000397C"/>
    <w:rsid w:val="00040FBB"/>
    <w:rsid w:val="000506C6"/>
    <w:rsid w:val="00057C9D"/>
    <w:rsid w:val="0006147E"/>
    <w:rsid w:val="0007233C"/>
    <w:rsid w:val="00073F8A"/>
    <w:rsid w:val="000800AE"/>
    <w:rsid w:val="00082CA4"/>
    <w:rsid w:val="0008412D"/>
    <w:rsid w:val="00097E5A"/>
    <w:rsid w:val="000A1CA7"/>
    <w:rsid w:val="000C15AC"/>
    <w:rsid w:val="000C5E78"/>
    <w:rsid w:val="000D352B"/>
    <w:rsid w:val="000D7DB8"/>
    <w:rsid w:val="000E50D5"/>
    <w:rsid w:val="000F4B86"/>
    <w:rsid w:val="00102897"/>
    <w:rsid w:val="0010414E"/>
    <w:rsid w:val="0011163A"/>
    <w:rsid w:val="00113712"/>
    <w:rsid w:val="00113CF2"/>
    <w:rsid w:val="00120CFE"/>
    <w:rsid w:val="00124BDE"/>
    <w:rsid w:val="00131F1B"/>
    <w:rsid w:val="00143CEB"/>
    <w:rsid w:val="001469CF"/>
    <w:rsid w:val="00150D3C"/>
    <w:rsid w:val="0015289F"/>
    <w:rsid w:val="00156C2C"/>
    <w:rsid w:val="00165889"/>
    <w:rsid w:val="0016724E"/>
    <w:rsid w:val="001901F9"/>
    <w:rsid w:val="001A4EB4"/>
    <w:rsid w:val="001A6ADF"/>
    <w:rsid w:val="001C4310"/>
    <w:rsid w:val="001E7C5C"/>
    <w:rsid w:val="00201FCF"/>
    <w:rsid w:val="00226B10"/>
    <w:rsid w:val="002326D2"/>
    <w:rsid w:val="00235EB0"/>
    <w:rsid w:val="00236678"/>
    <w:rsid w:val="002372CC"/>
    <w:rsid w:val="00257565"/>
    <w:rsid w:val="00260FFE"/>
    <w:rsid w:val="00261C11"/>
    <w:rsid w:val="002750BF"/>
    <w:rsid w:val="00292126"/>
    <w:rsid w:val="0029364F"/>
    <w:rsid w:val="002D2547"/>
    <w:rsid w:val="002F1A53"/>
    <w:rsid w:val="002F4A5C"/>
    <w:rsid w:val="00300325"/>
    <w:rsid w:val="003022CD"/>
    <w:rsid w:val="00306096"/>
    <w:rsid w:val="0030777E"/>
    <w:rsid w:val="0034206F"/>
    <w:rsid w:val="003437FE"/>
    <w:rsid w:val="0034436D"/>
    <w:rsid w:val="003455E6"/>
    <w:rsid w:val="003526DB"/>
    <w:rsid w:val="00357F27"/>
    <w:rsid w:val="00362896"/>
    <w:rsid w:val="003703FD"/>
    <w:rsid w:val="00381532"/>
    <w:rsid w:val="00383988"/>
    <w:rsid w:val="0038633A"/>
    <w:rsid w:val="003A243B"/>
    <w:rsid w:val="003D473C"/>
    <w:rsid w:val="003E0979"/>
    <w:rsid w:val="003E4E18"/>
    <w:rsid w:val="003F7276"/>
    <w:rsid w:val="00407670"/>
    <w:rsid w:val="00412DAF"/>
    <w:rsid w:val="0041724F"/>
    <w:rsid w:val="00417336"/>
    <w:rsid w:val="004364F8"/>
    <w:rsid w:val="0043783B"/>
    <w:rsid w:val="004405E2"/>
    <w:rsid w:val="004478FC"/>
    <w:rsid w:val="0045394C"/>
    <w:rsid w:val="00460BE7"/>
    <w:rsid w:val="00471090"/>
    <w:rsid w:val="00485881"/>
    <w:rsid w:val="0049418F"/>
    <w:rsid w:val="00494BF9"/>
    <w:rsid w:val="004A654B"/>
    <w:rsid w:val="004A73D7"/>
    <w:rsid w:val="004C2EFF"/>
    <w:rsid w:val="004C6392"/>
    <w:rsid w:val="004D2A8A"/>
    <w:rsid w:val="004D734A"/>
    <w:rsid w:val="004E0D1E"/>
    <w:rsid w:val="004E3A22"/>
    <w:rsid w:val="004E7183"/>
    <w:rsid w:val="004F3D58"/>
    <w:rsid w:val="00513293"/>
    <w:rsid w:val="00520B43"/>
    <w:rsid w:val="00523582"/>
    <w:rsid w:val="00526FCB"/>
    <w:rsid w:val="005317AB"/>
    <w:rsid w:val="00534A48"/>
    <w:rsid w:val="00537439"/>
    <w:rsid w:val="00540E76"/>
    <w:rsid w:val="00546FD2"/>
    <w:rsid w:val="0055475A"/>
    <w:rsid w:val="0057056D"/>
    <w:rsid w:val="0057524F"/>
    <w:rsid w:val="005771A5"/>
    <w:rsid w:val="00580A09"/>
    <w:rsid w:val="0058530C"/>
    <w:rsid w:val="005918CF"/>
    <w:rsid w:val="00593DD9"/>
    <w:rsid w:val="005B58B4"/>
    <w:rsid w:val="005C1007"/>
    <w:rsid w:val="005D7D45"/>
    <w:rsid w:val="005F459B"/>
    <w:rsid w:val="00606413"/>
    <w:rsid w:val="00613BF8"/>
    <w:rsid w:val="006256E1"/>
    <w:rsid w:val="006522AF"/>
    <w:rsid w:val="00654FF5"/>
    <w:rsid w:val="00662754"/>
    <w:rsid w:val="00674ABF"/>
    <w:rsid w:val="006807AC"/>
    <w:rsid w:val="00687316"/>
    <w:rsid w:val="006927C9"/>
    <w:rsid w:val="006A5576"/>
    <w:rsid w:val="006C3D93"/>
    <w:rsid w:val="006F3255"/>
    <w:rsid w:val="006F32DE"/>
    <w:rsid w:val="006F490A"/>
    <w:rsid w:val="006F7339"/>
    <w:rsid w:val="00700879"/>
    <w:rsid w:val="00703864"/>
    <w:rsid w:val="007158BD"/>
    <w:rsid w:val="00724AE7"/>
    <w:rsid w:val="007304AC"/>
    <w:rsid w:val="00742115"/>
    <w:rsid w:val="00743A76"/>
    <w:rsid w:val="007505B0"/>
    <w:rsid w:val="00752908"/>
    <w:rsid w:val="0077575E"/>
    <w:rsid w:val="0077710D"/>
    <w:rsid w:val="00783A82"/>
    <w:rsid w:val="00790785"/>
    <w:rsid w:val="00795910"/>
    <w:rsid w:val="007E4548"/>
    <w:rsid w:val="007E4F35"/>
    <w:rsid w:val="007E6B41"/>
    <w:rsid w:val="007F30DF"/>
    <w:rsid w:val="007F415D"/>
    <w:rsid w:val="007F442B"/>
    <w:rsid w:val="00804CA1"/>
    <w:rsid w:val="008117B8"/>
    <w:rsid w:val="008165F3"/>
    <w:rsid w:val="00821CE5"/>
    <w:rsid w:val="00823B4C"/>
    <w:rsid w:val="00844135"/>
    <w:rsid w:val="00855D39"/>
    <w:rsid w:val="008753EA"/>
    <w:rsid w:val="00880F04"/>
    <w:rsid w:val="00882843"/>
    <w:rsid w:val="00893B31"/>
    <w:rsid w:val="00895177"/>
    <w:rsid w:val="008A53B1"/>
    <w:rsid w:val="008D236C"/>
    <w:rsid w:val="008D7ECA"/>
    <w:rsid w:val="008F5C49"/>
    <w:rsid w:val="00913BC9"/>
    <w:rsid w:val="009171D7"/>
    <w:rsid w:val="00921D37"/>
    <w:rsid w:val="009479E7"/>
    <w:rsid w:val="009756BD"/>
    <w:rsid w:val="009A0DC6"/>
    <w:rsid w:val="009B17D9"/>
    <w:rsid w:val="009B1CE0"/>
    <w:rsid w:val="009C2713"/>
    <w:rsid w:val="009C31E2"/>
    <w:rsid w:val="009C4E5C"/>
    <w:rsid w:val="009C78F5"/>
    <w:rsid w:val="009E0C03"/>
    <w:rsid w:val="009E252B"/>
    <w:rsid w:val="009F3FF4"/>
    <w:rsid w:val="009F4B8A"/>
    <w:rsid w:val="009F7A51"/>
    <w:rsid w:val="00A00833"/>
    <w:rsid w:val="00A03527"/>
    <w:rsid w:val="00A05808"/>
    <w:rsid w:val="00A1575B"/>
    <w:rsid w:val="00A23CDD"/>
    <w:rsid w:val="00A318CE"/>
    <w:rsid w:val="00A339B7"/>
    <w:rsid w:val="00A370EE"/>
    <w:rsid w:val="00A43251"/>
    <w:rsid w:val="00A43B44"/>
    <w:rsid w:val="00A63D56"/>
    <w:rsid w:val="00A86D30"/>
    <w:rsid w:val="00A90FD3"/>
    <w:rsid w:val="00A917E2"/>
    <w:rsid w:val="00AA29E0"/>
    <w:rsid w:val="00AA2B47"/>
    <w:rsid w:val="00AA2BB1"/>
    <w:rsid w:val="00AB0288"/>
    <w:rsid w:val="00AB1112"/>
    <w:rsid w:val="00AB3E33"/>
    <w:rsid w:val="00AB7501"/>
    <w:rsid w:val="00AC0185"/>
    <w:rsid w:val="00AC6FED"/>
    <w:rsid w:val="00AC73C0"/>
    <w:rsid w:val="00AC79C1"/>
    <w:rsid w:val="00AD214B"/>
    <w:rsid w:val="00AD4B26"/>
    <w:rsid w:val="00AE23AC"/>
    <w:rsid w:val="00AF09AE"/>
    <w:rsid w:val="00AF4FA4"/>
    <w:rsid w:val="00B00F0B"/>
    <w:rsid w:val="00B042F7"/>
    <w:rsid w:val="00B147BF"/>
    <w:rsid w:val="00B2770C"/>
    <w:rsid w:val="00B500F9"/>
    <w:rsid w:val="00B50D80"/>
    <w:rsid w:val="00B60BFA"/>
    <w:rsid w:val="00B7205D"/>
    <w:rsid w:val="00B81E79"/>
    <w:rsid w:val="00B87BDE"/>
    <w:rsid w:val="00B960CB"/>
    <w:rsid w:val="00BA54E8"/>
    <w:rsid w:val="00BB0038"/>
    <w:rsid w:val="00BC143C"/>
    <w:rsid w:val="00BC5A14"/>
    <w:rsid w:val="00BC6C29"/>
    <w:rsid w:val="00BE115B"/>
    <w:rsid w:val="00BF3BE6"/>
    <w:rsid w:val="00C0240A"/>
    <w:rsid w:val="00C215AE"/>
    <w:rsid w:val="00C24969"/>
    <w:rsid w:val="00C32795"/>
    <w:rsid w:val="00C3300F"/>
    <w:rsid w:val="00C57661"/>
    <w:rsid w:val="00C866ED"/>
    <w:rsid w:val="00C903D2"/>
    <w:rsid w:val="00CA2437"/>
    <w:rsid w:val="00CA5691"/>
    <w:rsid w:val="00CC4441"/>
    <w:rsid w:val="00CC4F42"/>
    <w:rsid w:val="00CC5731"/>
    <w:rsid w:val="00CD571D"/>
    <w:rsid w:val="00CE0330"/>
    <w:rsid w:val="00CE13D2"/>
    <w:rsid w:val="00CE7DAB"/>
    <w:rsid w:val="00CF0D96"/>
    <w:rsid w:val="00D11774"/>
    <w:rsid w:val="00D16C55"/>
    <w:rsid w:val="00D2271C"/>
    <w:rsid w:val="00D413F8"/>
    <w:rsid w:val="00D457D8"/>
    <w:rsid w:val="00D60EB7"/>
    <w:rsid w:val="00D61881"/>
    <w:rsid w:val="00D74FAD"/>
    <w:rsid w:val="00D762A4"/>
    <w:rsid w:val="00D948CC"/>
    <w:rsid w:val="00D97A82"/>
    <w:rsid w:val="00DA0ECE"/>
    <w:rsid w:val="00DB0017"/>
    <w:rsid w:val="00DC07F6"/>
    <w:rsid w:val="00DC1630"/>
    <w:rsid w:val="00DC66BB"/>
    <w:rsid w:val="00DC6F34"/>
    <w:rsid w:val="00DD6236"/>
    <w:rsid w:val="00DD7850"/>
    <w:rsid w:val="00DE4333"/>
    <w:rsid w:val="00DE52CB"/>
    <w:rsid w:val="00DF017C"/>
    <w:rsid w:val="00E202AF"/>
    <w:rsid w:val="00E266F9"/>
    <w:rsid w:val="00E433E1"/>
    <w:rsid w:val="00E45F03"/>
    <w:rsid w:val="00E46996"/>
    <w:rsid w:val="00E5769E"/>
    <w:rsid w:val="00E610CF"/>
    <w:rsid w:val="00E6449A"/>
    <w:rsid w:val="00E764E7"/>
    <w:rsid w:val="00E822B4"/>
    <w:rsid w:val="00E86B5A"/>
    <w:rsid w:val="00E95032"/>
    <w:rsid w:val="00EB0390"/>
    <w:rsid w:val="00EB5D9A"/>
    <w:rsid w:val="00EF2FC7"/>
    <w:rsid w:val="00EF73EB"/>
    <w:rsid w:val="00F04BE5"/>
    <w:rsid w:val="00F06BFF"/>
    <w:rsid w:val="00F17545"/>
    <w:rsid w:val="00F23181"/>
    <w:rsid w:val="00F3712B"/>
    <w:rsid w:val="00F372B7"/>
    <w:rsid w:val="00F5417C"/>
    <w:rsid w:val="00F56DA2"/>
    <w:rsid w:val="00F64B8F"/>
    <w:rsid w:val="00F675A5"/>
    <w:rsid w:val="00FB4D20"/>
    <w:rsid w:val="00FC246E"/>
    <w:rsid w:val="00FE1AF9"/>
    <w:rsid w:val="00FF4420"/>
    <w:rsid w:val="00FF6841"/>
    <w:rsid w:val="034E6B51"/>
    <w:rsid w:val="03534868"/>
    <w:rsid w:val="0A3C56E6"/>
    <w:rsid w:val="0AA0268A"/>
    <w:rsid w:val="1E8D406C"/>
    <w:rsid w:val="1EAD7DE2"/>
    <w:rsid w:val="27C07AC0"/>
    <w:rsid w:val="30005BF5"/>
    <w:rsid w:val="35221513"/>
    <w:rsid w:val="3F887FBB"/>
    <w:rsid w:val="467B70E1"/>
    <w:rsid w:val="49CB6A29"/>
    <w:rsid w:val="59CE0CF3"/>
    <w:rsid w:val="60A118A4"/>
    <w:rsid w:val="68E10E5C"/>
    <w:rsid w:val="6BE5349B"/>
    <w:rsid w:val="6EE53D69"/>
    <w:rsid w:val="74B97690"/>
    <w:rsid w:val="77F237F3"/>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522A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6522AF"/>
    <w:pPr>
      <w:ind w:firstLineChars="200" w:firstLine="420"/>
    </w:pPr>
  </w:style>
  <w:style w:type="paragraph" w:styleId="a3">
    <w:name w:val="Body Text Indent"/>
    <w:basedOn w:val="a"/>
    <w:uiPriority w:val="99"/>
    <w:unhideWhenUsed/>
    <w:qFormat/>
    <w:rsid w:val="006522AF"/>
    <w:pPr>
      <w:spacing w:after="120"/>
      <w:ind w:leftChars="200" w:left="420"/>
    </w:pPr>
    <w:rPr>
      <w:rFonts w:hAnsi="Calibri"/>
      <w:kern w:val="0"/>
      <w:szCs w:val="20"/>
    </w:rPr>
  </w:style>
  <w:style w:type="paragraph" w:styleId="a4">
    <w:name w:val="annotation text"/>
    <w:basedOn w:val="a"/>
    <w:link w:val="Char"/>
    <w:uiPriority w:val="99"/>
    <w:semiHidden/>
    <w:unhideWhenUsed/>
    <w:qFormat/>
    <w:rsid w:val="006522AF"/>
    <w:pPr>
      <w:jc w:val="left"/>
    </w:pPr>
  </w:style>
  <w:style w:type="paragraph" w:styleId="a5">
    <w:name w:val="Balloon Text"/>
    <w:basedOn w:val="a"/>
    <w:link w:val="Char0"/>
    <w:uiPriority w:val="99"/>
    <w:semiHidden/>
    <w:unhideWhenUsed/>
    <w:qFormat/>
    <w:rsid w:val="006522AF"/>
    <w:rPr>
      <w:sz w:val="18"/>
      <w:szCs w:val="18"/>
    </w:rPr>
  </w:style>
  <w:style w:type="paragraph" w:styleId="a6">
    <w:name w:val="footer"/>
    <w:basedOn w:val="a"/>
    <w:link w:val="Char1"/>
    <w:uiPriority w:val="99"/>
    <w:unhideWhenUsed/>
    <w:qFormat/>
    <w:rsid w:val="006522AF"/>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6522AF"/>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6522AF"/>
    <w:pPr>
      <w:spacing w:before="100" w:beforeAutospacing="1" w:after="100" w:afterAutospacing="1"/>
      <w:jc w:val="left"/>
    </w:pPr>
    <w:rPr>
      <w:rFonts w:ascii="Calibri" w:eastAsia="宋体" w:hAnsi="Calibri" w:cs="Times New Roman"/>
      <w:kern w:val="0"/>
      <w:sz w:val="24"/>
      <w:szCs w:val="24"/>
    </w:rPr>
  </w:style>
  <w:style w:type="paragraph" w:styleId="a9">
    <w:name w:val="annotation subject"/>
    <w:basedOn w:val="a4"/>
    <w:next w:val="a4"/>
    <w:link w:val="Char3"/>
    <w:uiPriority w:val="99"/>
    <w:semiHidden/>
    <w:unhideWhenUsed/>
    <w:qFormat/>
    <w:rsid w:val="006522AF"/>
    <w:rPr>
      <w:b/>
      <w:bCs/>
    </w:rPr>
  </w:style>
  <w:style w:type="character" w:styleId="aa">
    <w:name w:val="annotation reference"/>
    <w:basedOn w:val="a0"/>
    <w:uiPriority w:val="99"/>
    <w:semiHidden/>
    <w:unhideWhenUsed/>
    <w:qFormat/>
    <w:rsid w:val="006522AF"/>
    <w:rPr>
      <w:sz w:val="21"/>
      <w:szCs w:val="21"/>
    </w:rPr>
  </w:style>
  <w:style w:type="character" w:customStyle="1" w:styleId="Char2">
    <w:name w:val="页眉 Char"/>
    <w:basedOn w:val="a0"/>
    <w:link w:val="a7"/>
    <w:uiPriority w:val="99"/>
    <w:qFormat/>
    <w:rsid w:val="006522AF"/>
    <w:rPr>
      <w:sz w:val="18"/>
      <w:szCs w:val="18"/>
    </w:rPr>
  </w:style>
  <w:style w:type="character" w:customStyle="1" w:styleId="Char1">
    <w:name w:val="页脚 Char"/>
    <w:basedOn w:val="a0"/>
    <w:link w:val="a6"/>
    <w:uiPriority w:val="99"/>
    <w:qFormat/>
    <w:rsid w:val="006522AF"/>
    <w:rPr>
      <w:sz w:val="18"/>
      <w:szCs w:val="18"/>
    </w:rPr>
  </w:style>
  <w:style w:type="paragraph" w:styleId="ab">
    <w:name w:val="List Paragraph"/>
    <w:basedOn w:val="a"/>
    <w:uiPriority w:val="34"/>
    <w:qFormat/>
    <w:rsid w:val="006522AF"/>
    <w:pPr>
      <w:ind w:firstLineChars="200" w:firstLine="420"/>
    </w:pPr>
  </w:style>
  <w:style w:type="character" w:customStyle="1" w:styleId="Char0">
    <w:name w:val="批注框文本 Char"/>
    <w:basedOn w:val="a0"/>
    <w:link w:val="a5"/>
    <w:uiPriority w:val="99"/>
    <w:semiHidden/>
    <w:qFormat/>
    <w:rsid w:val="006522AF"/>
    <w:rPr>
      <w:sz w:val="18"/>
      <w:szCs w:val="18"/>
    </w:rPr>
  </w:style>
  <w:style w:type="character" w:customStyle="1" w:styleId="Char">
    <w:name w:val="批注文字 Char"/>
    <w:basedOn w:val="a0"/>
    <w:link w:val="a4"/>
    <w:uiPriority w:val="99"/>
    <w:semiHidden/>
    <w:qFormat/>
    <w:rsid w:val="006522AF"/>
  </w:style>
  <w:style w:type="character" w:customStyle="1" w:styleId="Char3">
    <w:name w:val="批注主题 Char"/>
    <w:basedOn w:val="Char"/>
    <w:link w:val="a9"/>
    <w:uiPriority w:val="99"/>
    <w:semiHidden/>
    <w:qFormat/>
    <w:rsid w:val="006522AF"/>
    <w:rPr>
      <w:b/>
      <w:bCs/>
    </w:rPr>
  </w:style>
  <w:style w:type="paragraph" w:customStyle="1" w:styleId="1">
    <w:name w:val="修订1"/>
    <w:hidden/>
    <w:uiPriority w:val="99"/>
    <w:semiHidden/>
    <w:qFormat/>
    <w:rsid w:val="006522AF"/>
    <w:rPr>
      <w:rFonts w:asciiTheme="minorHAnsi" w:eastAsiaTheme="minorEastAsia" w:hAnsiTheme="minorHAnsi" w:cstheme="minorBidi"/>
      <w:kern w:val="2"/>
      <w:sz w:val="21"/>
      <w:szCs w:val="22"/>
    </w:rPr>
  </w:style>
  <w:style w:type="paragraph" w:customStyle="1" w:styleId="Default">
    <w:name w:val="Default"/>
    <w:qFormat/>
    <w:rsid w:val="006522AF"/>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2A98A-422B-4F3F-BD2F-270FDBD23D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623</Characters>
  <Application>Microsoft Office Word</Application>
  <DocSecurity>0</DocSecurity>
  <Lines>5</Lines>
  <Paragraphs>1</Paragraphs>
  <ScaleCrop>false</ScaleCrop>
  <Company>http://sdwm.org</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陈超</cp:lastModifiedBy>
  <cp:revision>2</cp:revision>
  <cp:lastPrinted>2016-09-01T02:58:00Z</cp:lastPrinted>
  <dcterms:created xsi:type="dcterms:W3CDTF">2019-10-17T06:36:00Z</dcterms:created>
  <dcterms:modified xsi:type="dcterms:W3CDTF">2019-10-17T06:36:00Z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