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594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ascii="黑体" w:hAnsi="黑体" w:eastAsia="黑体" w:cs="Times New Roman"/>
          <w:sz w:val="32"/>
          <w:szCs w:val="32"/>
        </w:rPr>
        <w:t>1</w:t>
      </w:r>
    </w:p>
    <w:p>
      <w:pPr>
        <w:spacing w:line="594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94" w:lineRule="exact"/>
        <w:jc w:val="center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spacing w:val="-12"/>
          <w:sz w:val="44"/>
          <w:szCs w:val="44"/>
        </w:rPr>
        <w:t>部分不合格检验项目小知识</w:t>
      </w:r>
      <w:bookmarkEnd w:id="0"/>
    </w:p>
    <w:p>
      <w:pPr>
        <w:spacing w:line="594" w:lineRule="exact"/>
        <w:jc w:val="center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</w:p>
    <w:p>
      <w:pPr>
        <w:spacing w:line="594" w:lineRule="exact"/>
        <w:ind w:firstLine="592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pacing w:val="-12"/>
          <w:sz w:val="32"/>
          <w:szCs w:val="32"/>
        </w:rPr>
        <w:t>一、菌落总数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菌落总数是指示性微生物指标，可以反映食品的卫生状况。《食品安全国家标准 熟肉制品》（GB 2726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2016）中规定，熟肉制品（除发酵肉制品外）一个样品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菌落总数</w:t>
      </w:r>
      <w:r>
        <w:rPr>
          <w:rFonts w:ascii="Times New Roman" w:hAnsi="Times New Roman" w:eastAsia="仿宋_GB2312" w:cs="Times New Roman"/>
          <w:sz w:val="32"/>
          <w:szCs w:val="32"/>
        </w:rPr>
        <w:t>的5次检测结果均不得超过10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CFU/g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且至少3次检测结果不超过10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CFU/g。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新泰灌肚中</w:t>
      </w:r>
      <w:r>
        <w:rPr>
          <w:rFonts w:ascii="Times New Roman" w:hAnsi="Times New Roman" w:eastAsia="仿宋_GB2312" w:cs="Times New Roman"/>
          <w:sz w:val="32"/>
          <w:szCs w:val="32"/>
        </w:rPr>
        <w:t>菌落总数超标的原因，可能是生产加工过程中卫生条件控制不严格；也可能与产品包装密封不严、储运条件控制不当等有关。</w:t>
      </w:r>
    </w:p>
    <w:p>
      <w:pPr>
        <w:spacing w:line="594" w:lineRule="exact"/>
        <w:ind w:firstLine="592" w:firstLineChars="200"/>
        <w:rPr>
          <w:rFonts w:ascii="Times New Roman" w:hAnsi="Times New Roman" w:eastAsia="黑体" w:cs="Times New Roman"/>
          <w:spacing w:val="-12"/>
          <w:sz w:val="32"/>
          <w:szCs w:val="32"/>
        </w:rPr>
      </w:pPr>
      <w:r>
        <w:rPr>
          <w:rFonts w:ascii="Times New Roman" w:hAnsi="Times New Roman" w:eastAsia="黑体" w:cs="Times New Roman"/>
          <w:spacing w:val="-12"/>
          <w:sz w:val="32"/>
          <w:szCs w:val="32"/>
        </w:rPr>
        <w:t>二、氧氟沙星</w:t>
      </w:r>
    </w:p>
    <w:p>
      <w:pPr>
        <w:widowControl/>
        <w:spacing w:line="594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氧氟沙星属于氟喹诺酮类药物，具有抗菌谱广、活性强等特性，曾被广泛用于畜禽细菌性疾病的预防和治疗。</w:t>
      </w:r>
      <w:r>
        <w:rPr>
          <w:rFonts w:ascii="Times New Roman" w:hAnsi="Times New Roman" w:eastAsia="仿宋_GB2312" w:cs="Times New Roman"/>
          <w:sz w:val="32"/>
          <w:szCs w:val="32"/>
        </w:rPr>
        <w:t>《发布在食品动物中停止使用洛美沙星、培氟沙星、氧氟沙星、诺氟沙星4种兽药的决定》（农业部公告 第2292号）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中</w:t>
      </w:r>
      <w:r>
        <w:rPr>
          <w:rFonts w:ascii="Times New Roman" w:hAnsi="Times New Roman" w:eastAsia="仿宋_GB2312" w:cs="Times New Roman"/>
          <w:sz w:val="32"/>
          <w:szCs w:val="32"/>
        </w:rPr>
        <w:t>规定，在食品动物中停止使用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氧氟沙星（动物性食品中不得检出）。鲈鱼中检出</w:t>
      </w:r>
      <w:r>
        <w:rPr>
          <w:rFonts w:ascii="Times New Roman" w:hAnsi="Times New Roman" w:eastAsia="仿宋_GB2312" w:cs="Times New Roman"/>
          <w:sz w:val="32"/>
          <w:szCs w:val="32"/>
        </w:rPr>
        <w:t>氧氟沙星的原因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，可能是养殖户在养殖过程中违规使用相关兽药。摄入</w:t>
      </w:r>
      <w:r>
        <w:rPr>
          <w:rFonts w:ascii="Times New Roman" w:hAnsi="Times New Roman" w:eastAsia="仿宋_GB2312" w:cs="Times New Roman"/>
          <w:sz w:val="32"/>
          <w:szCs w:val="32"/>
        </w:rPr>
        <w:t>检出氧氟沙星的食品，可能引起头晕、头痛、睡眠不良、胃肠道刺激等症状。</w:t>
      </w:r>
    </w:p>
    <w:p>
      <w:pPr>
        <w:spacing w:line="594" w:lineRule="exact"/>
        <w:ind w:firstLine="592" w:firstLineChars="200"/>
        <w:rPr>
          <w:rFonts w:ascii="Times New Roman" w:hAnsi="Times New Roman" w:eastAsia="黑体" w:cs="Times New Roman"/>
          <w:spacing w:val="-12"/>
          <w:sz w:val="32"/>
          <w:szCs w:val="32"/>
        </w:rPr>
      </w:pPr>
      <w:r>
        <w:rPr>
          <w:rFonts w:ascii="Times New Roman" w:hAnsi="Times New Roman" w:eastAsia="黑体" w:cs="Times New Roman"/>
          <w:spacing w:val="-12"/>
          <w:sz w:val="32"/>
          <w:szCs w:val="32"/>
        </w:rPr>
        <w:t>三、恩诺沙星（以恩诺沙星与环丙沙星之和计）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恩诺沙星属于氟喹诺酮类药物，是一类人工合成的广谱抗菌药，用于治疗动物的皮肤感染、呼吸道感染等，是动物专属用药。《动物性食品中兽药最高残留限量》（农业部公告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第235号）中规定，恩诺沙星（以恩诺沙星和环丙沙星之和计）在牛、羊、猪、兔、禽和其他动物的肌肉中最高残留限量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值</w:t>
      </w:r>
      <w:r>
        <w:rPr>
          <w:rFonts w:ascii="Times New Roman" w:hAnsi="Times New Roman" w:eastAsia="仿宋_GB2312" w:cs="Times New Roman"/>
          <w:sz w:val="32"/>
          <w:szCs w:val="32"/>
        </w:rPr>
        <w:t>为100μg/kg。鸡肉中恩诺沙星超标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的原因，</w:t>
      </w:r>
      <w:r>
        <w:rPr>
          <w:rFonts w:ascii="Times New Roman" w:hAnsi="Times New Roman" w:eastAsia="仿宋_GB2312" w:cs="Times New Roman"/>
          <w:sz w:val="32"/>
          <w:szCs w:val="32"/>
        </w:rPr>
        <w:t>可能是养殖户在养殖过程中违规使用相关兽药。摄入恩诺沙星超标的食品，可能引起头晕、头痛、睡眠不良、胃肠道不适等症状，甚至还可能引起肝损害。</w:t>
      </w:r>
    </w:p>
    <w:p>
      <w:pPr>
        <w:spacing w:line="594" w:lineRule="exact"/>
        <w:ind w:firstLine="592" w:firstLineChars="200"/>
        <w:rPr>
          <w:rFonts w:ascii="Times New Roman" w:hAnsi="Times New Roman" w:eastAsia="黑体" w:cs="Times New Roman"/>
          <w:spacing w:val="-12"/>
          <w:sz w:val="32"/>
          <w:szCs w:val="32"/>
        </w:rPr>
      </w:pPr>
      <w:r>
        <w:rPr>
          <w:rFonts w:ascii="Times New Roman" w:hAnsi="Times New Roman" w:eastAsia="黑体" w:cs="Times New Roman"/>
          <w:spacing w:val="-12"/>
          <w:sz w:val="32"/>
          <w:szCs w:val="32"/>
        </w:rPr>
        <w:t>四、甲拌磷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甲拌磷是一种高毒的内吸性杀虫剂、杀螨剂，具有触杀、胃毒、熏蒸等作用。《食品安全国家标准 食品中农药最大残留限量》（GB 2763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2016）中规定，甲拌磷在叶菜类蔬菜中的最大残留限量值为0.01mg/kg。芹菜中甲拌磷超标的原因，可能是菜农对使用农药的安全间隔期不了解，从而违规使用农药。摄入甲拌磷超标的食品，可能引起头晕、恶心、呕吐、腹泻等症状，甚至还可能导致呼吸麻痹、昏迷等。</w:t>
      </w:r>
    </w:p>
    <w:p>
      <w:pPr>
        <w:spacing w:line="594" w:lineRule="exact"/>
        <w:ind w:firstLine="592" w:firstLineChars="200"/>
        <w:rPr>
          <w:rFonts w:ascii="Times New Roman" w:hAnsi="Times New Roman" w:eastAsia="黑体" w:cs="Times New Roman"/>
          <w:spacing w:val="-12"/>
          <w:sz w:val="32"/>
          <w:szCs w:val="32"/>
        </w:rPr>
      </w:pPr>
      <w:r>
        <w:rPr>
          <w:rFonts w:hint="eastAsia" w:ascii="Times New Roman" w:hAnsi="Times New Roman" w:eastAsia="黑体" w:cs="Times New Roman"/>
          <w:spacing w:val="-12"/>
          <w:sz w:val="32"/>
          <w:szCs w:val="32"/>
        </w:rPr>
        <w:t>五</w:t>
      </w:r>
      <w:r>
        <w:rPr>
          <w:rFonts w:ascii="Times New Roman" w:hAnsi="Times New Roman" w:eastAsia="黑体" w:cs="Times New Roman"/>
          <w:spacing w:val="-12"/>
          <w:sz w:val="32"/>
          <w:szCs w:val="32"/>
        </w:rPr>
        <w:t>、N-二甲基亚硝胺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N-二甲基亚硝胺是N-亚硝胺类化合物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</w:t>
      </w:r>
      <w:r>
        <w:rPr>
          <w:rFonts w:ascii="Times New Roman" w:hAnsi="Times New Roman" w:eastAsia="仿宋_GB2312" w:cs="Times New Roman"/>
          <w:sz w:val="32"/>
          <w:szCs w:val="32"/>
        </w:rPr>
        <w:t>的一种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食品中天然存在的N-亚硝胺类化合物含量极微，但其前体物质亚硝酸盐和胺类广泛存在于自然界中，在适宜的条件下可以形成N-亚硝胺类化合物。N-二甲基亚硝胺是国际公认的毒性较大的污染物，具有肝毒性和致癌性。一次或多次摄入含大量N-亚硝胺类化合物的食物，可能引起急性中毒。《食品安全国家标准 食品中污染物限量》（GB 2762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2017）中规定，水产制品（水产品罐头除外）中N-二甲基亚硝胺最大限量值为4.0μg/kg。鳕鱼片中N-二甲基亚硝胺超标的原因，可能是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产品所使用的原料不新鲜；也可能是加工过程特别是腌制过程中工艺控制不当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94" w:lineRule="exact"/>
        <w:ind w:firstLine="592" w:firstLineChars="200"/>
        <w:rPr>
          <w:rFonts w:ascii="Times New Roman" w:hAnsi="Times New Roman" w:eastAsia="黑体" w:cs="Times New Roman"/>
          <w:spacing w:val="-12"/>
          <w:sz w:val="32"/>
          <w:szCs w:val="32"/>
        </w:rPr>
      </w:pPr>
      <w:r>
        <w:rPr>
          <w:rFonts w:hint="eastAsia" w:ascii="Times New Roman" w:hAnsi="Times New Roman" w:eastAsia="黑体" w:cs="Times New Roman"/>
          <w:spacing w:val="-12"/>
          <w:sz w:val="32"/>
          <w:szCs w:val="32"/>
        </w:rPr>
        <w:t>六</w:t>
      </w:r>
      <w:r>
        <w:rPr>
          <w:rFonts w:ascii="Times New Roman" w:hAnsi="Times New Roman" w:eastAsia="黑体" w:cs="Times New Roman"/>
          <w:spacing w:val="-12"/>
          <w:sz w:val="32"/>
          <w:szCs w:val="32"/>
        </w:rPr>
        <w:t>、二氧化硫残留量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二氧化硫具有护色、防腐、漂白和抗氧化等作用。《食品安全国家标准 食品添加剂使用标准》（GB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2760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2014）中规定，二氧化硫在风干、烘干、压干等鱼类水产制品中不得使用。白公鱼干中检出二氧化硫残留量的原因，可能是生产企业超范围使用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相关</w:t>
      </w:r>
      <w:r>
        <w:rPr>
          <w:rFonts w:ascii="Times New Roman" w:hAnsi="Times New Roman" w:eastAsia="仿宋_GB2312" w:cs="Times New Roman"/>
          <w:sz w:val="32"/>
          <w:szCs w:val="32"/>
        </w:rPr>
        <w:t>食品添加剂。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长期摄入检出二氧化硫残留量的食品可能引起呕吐、腹泻、过敏等症状。</w:t>
      </w:r>
    </w:p>
    <w:p>
      <w:pPr>
        <w:spacing w:line="594" w:lineRule="exact"/>
        <w:ind w:firstLine="592" w:firstLineChars="200"/>
        <w:rPr>
          <w:rFonts w:ascii="Times New Roman" w:hAnsi="Times New Roman" w:eastAsia="黑体" w:cs="Times New Roman"/>
          <w:spacing w:val="-12"/>
          <w:sz w:val="32"/>
          <w:szCs w:val="32"/>
        </w:rPr>
      </w:pPr>
      <w:r>
        <w:rPr>
          <w:rFonts w:hint="eastAsia" w:ascii="Times New Roman" w:hAnsi="Times New Roman" w:eastAsia="黑体" w:cs="Times New Roman"/>
          <w:spacing w:val="-12"/>
          <w:sz w:val="32"/>
          <w:szCs w:val="32"/>
        </w:rPr>
        <w:t>七</w:t>
      </w:r>
      <w:r>
        <w:rPr>
          <w:rFonts w:ascii="Times New Roman" w:hAnsi="Times New Roman" w:eastAsia="黑体" w:cs="Times New Roman"/>
          <w:spacing w:val="-12"/>
          <w:sz w:val="32"/>
          <w:szCs w:val="32"/>
        </w:rPr>
        <w:t>、维生素A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维生素A是一种极其重要、极易缺乏的，维持人体正常代谢和机能所必需的脂溶性维生素。</w:t>
      </w:r>
      <w:r>
        <w:rPr>
          <w:rFonts w:ascii="Times New Roman" w:hAnsi="Times New Roman" w:eastAsia="仿宋_GB2312" w:cs="Times New Roman"/>
          <w:sz w:val="32"/>
          <w:szCs w:val="32"/>
        </w:rPr>
        <w:t>缺乏维生素A可能引起夜盲症、皮肤病以及各种感染性疾病。《食品安全国家标准 较大婴儿和幼儿配方食品》（GB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10767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2010）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</w:t>
      </w:r>
      <w:r>
        <w:rPr>
          <w:rFonts w:ascii="Times New Roman" w:hAnsi="Times New Roman" w:eastAsia="仿宋_GB2312" w:cs="Times New Roman"/>
          <w:sz w:val="32"/>
          <w:szCs w:val="32"/>
        </w:rPr>
        <w:t>规定，较大婴儿和幼儿配方食品中维生素A含量应在18μgRE/100kJ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54μgRE/100kJ范围内，该产品标签明示值标示，维生素A含量不低于578μgRE/100g（29μgRE/100kJ），其实际检测含量未达到产品标签标示要求。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澳滋幼儿配方奶粉中</w:t>
      </w:r>
      <w:r>
        <w:rPr>
          <w:rFonts w:ascii="Times New Roman" w:hAnsi="Times New Roman" w:eastAsia="仿宋_GB2312" w:cs="Times New Roman"/>
          <w:sz w:val="32"/>
          <w:szCs w:val="32"/>
        </w:rPr>
        <w:t>维生素A不达标的原因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，可能是生产企业未按照产品标签标示值添加该营养素，或者生产企业所使用的原料质量不达标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F03"/>
    <w:rsid w:val="0000231D"/>
    <w:rsid w:val="0000397C"/>
    <w:rsid w:val="00046721"/>
    <w:rsid w:val="000506C6"/>
    <w:rsid w:val="00057C9D"/>
    <w:rsid w:val="0006147E"/>
    <w:rsid w:val="00063288"/>
    <w:rsid w:val="0007233C"/>
    <w:rsid w:val="00073F8A"/>
    <w:rsid w:val="000800AE"/>
    <w:rsid w:val="0008269C"/>
    <w:rsid w:val="00082CA4"/>
    <w:rsid w:val="0008412D"/>
    <w:rsid w:val="00097E5A"/>
    <w:rsid w:val="000A1CA7"/>
    <w:rsid w:val="000A50EC"/>
    <w:rsid w:val="000B3C88"/>
    <w:rsid w:val="000C15AC"/>
    <w:rsid w:val="000C5E78"/>
    <w:rsid w:val="000D352B"/>
    <w:rsid w:val="000D7085"/>
    <w:rsid w:val="000D7DB8"/>
    <w:rsid w:val="000E50D5"/>
    <w:rsid w:val="000F28FD"/>
    <w:rsid w:val="000F4B86"/>
    <w:rsid w:val="00102897"/>
    <w:rsid w:val="00113712"/>
    <w:rsid w:val="00120CFE"/>
    <w:rsid w:val="00124BDE"/>
    <w:rsid w:val="00131F1B"/>
    <w:rsid w:val="00140BDC"/>
    <w:rsid w:val="00143CEB"/>
    <w:rsid w:val="001469CF"/>
    <w:rsid w:val="00150D3C"/>
    <w:rsid w:val="0015289F"/>
    <w:rsid w:val="00156C2C"/>
    <w:rsid w:val="00165889"/>
    <w:rsid w:val="0016724E"/>
    <w:rsid w:val="001901F9"/>
    <w:rsid w:val="001A4EB4"/>
    <w:rsid w:val="001A6ADF"/>
    <w:rsid w:val="001B15D1"/>
    <w:rsid w:val="001C409C"/>
    <w:rsid w:val="001C4310"/>
    <w:rsid w:val="001E15D8"/>
    <w:rsid w:val="001E7439"/>
    <w:rsid w:val="001E7C5C"/>
    <w:rsid w:val="00222E48"/>
    <w:rsid w:val="00226B10"/>
    <w:rsid w:val="00232C64"/>
    <w:rsid w:val="002372CC"/>
    <w:rsid w:val="00242D3E"/>
    <w:rsid w:val="00255283"/>
    <w:rsid w:val="00260FFE"/>
    <w:rsid w:val="00261C11"/>
    <w:rsid w:val="00282238"/>
    <w:rsid w:val="0029364F"/>
    <w:rsid w:val="002A1D0F"/>
    <w:rsid w:val="002B14D0"/>
    <w:rsid w:val="002D2547"/>
    <w:rsid w:val="002F1A53"/>
    <w:rsid w:val="002F4A5C"/>
    <w:rsid w:val="002F610E"/>
    <w:rsid w:val="00300325"/>
    <w:rsid w:val="003022CD"/>
    <w:rsid w:val="00306096"/>
    <w:rsid w:val="00321068"/>
    <w:rsid w:val="0034206F"/>
    <w:rsid w:val="003437FE"/>
    <w:rsid w:val="0034436D"/>
    <w:rsid w:val="003455E6"/>
    <w:rsid w:val="00357F27"/>
    <w:rsid w:val="00362896"/>
    <w:rsid w:val="003703FD"/>
    <w:rsid w:val="00383988"/>
    <w:rsid w:val="0038633A"/>
    <w:rsid w:val="003A243B"/>
    <w:rsid w:val="003B2C9D"/>
    <w:rsid w:val="003D473C"/>
    <w:rsid w:val="003E4E18"/>
    <w:rsid w:val="003F7276"/>
    <w:rsid w:val="00407670"/>
    <w:rsid w:val="00412DAF"/>
    <w:rsid w:val="0041724F"/>
    <w:rsid w:val="004172EC"/>
    <w:rsid w:val="00417336"/>
    <w:rsid w:val="00426BBD"/>
    <w:rsid w:val="004326AE"/>
    <w:rsid w:val="004364F8"/>
    <w:rsid w:val="0043783B"/>
    <w:rsid w:val="004405E2"/>
    <w:rsid w:val="004478FC"/>
    <w:rsid w:val="004510EC"/>
    <w:rsid w:val="0045394C"/>
    <w:rsid w:val="00456BFF"/>
    <w:rsid w:val="00471090"/>
    <w:rsid w:val="00473AAF"/>
    <w:rsid w:val="00485881"/>
    <w:rsid w:val="00490225"/>
    <w:rsid w:val="0049418F"/>
    <w:rsid w:val="00494BF9"/>
    <w:rsid w:val="004A654B"/>
    <w:rsid w:val="004A73D7"/>
    <w:rsid w:val="004C2EFF"/>
    <w:rsid w:val="004C6392"/>
    <w:rsid w:val="004D2A8A"/>
    <w:rsid w:val="004D734A"/>
    <w:rsid w:val="004E3A22"/>
    <w:rsid w:val="004E7183"/>
    <w:rsid w:val="004F3D58"/>
    <w:rsid w:val="004F62BE"/>
    <w:rsid w:val="004F7A16"/>
    <w:rsid w:val="00513A04"/>
    <w:rsid w:val="00520904"/>
    <w:rsid w:val="00520B43"/>
    <w:rsid w:val="00523582"/>
    <w:rsid w:val="00523860"/>
    <w:rsid w:val="00526FCB"/>
    <w:rsid w:val="005317AB"/>
    <w:rsid w:val="00534A48"/>
    <w:rsid w:val="00540E76"/>
    <w:rsid w:val="00541569"/>
    <w:rsid w:val="00545B51"/>
    <w:rsid w:val="00546FD2"/>
    <w:rsid w:val="0055475A"/>
    <w:rsid w:val="0057056D"/>
    <w:rsid w:val="0057524F"/>
    <w:rsid w:val="005771A5"/>
    <w:rsid w:val="00580A09"/>
    <w:rsid w:val="0058530C"/>
    <w:rsid w:val="005918CF"/>
    <w:rsid w:val="00593DD9"/>
    <w:rsid w:val="005B58B4"/>
    <w:rsid w:val="005B7004"/>
    <w:rsid w:val="005C1007"/>
    <w:rsid w:val="005D7D45"/>
    <w:rsid w:val="005E5FA5"/>
    <w:rsid w:val="005F459B"/>
    <w:rsid w:val="00606413"/>
    <w:rsid w:val="00613BF8"/>
    <w:rsid w:val="006256E1"/>
    <w:rsid w:val="006307DF"/>
    <w:rsid w:val="0064292C"/>
    <w:rsid w:val="0064435B"/>
    <w:rsid w:val="00654FF5"/>
    <w:rsid w:val="00662754"/>
    <w:rsid w:val="00674ABF"/>
    <w:rsid w:val="006807AC"/>
    <w:rsid w:val="00682249"/>
    <w:rsid w:val="00687316"/>
    <w:rsid w:val="006A5576"/>
    <w:rsid w:val="006A73A8"/>
    <w:rsid w:val="006B20A1"/>
    <w:rsid w:val="006C3D93"/>
    <w:rsid w:val="006E4AF5"/>
    <w:rsid w:val="006E4C1F"/>
    <w:rsid w:val="006E669D"/>
    <w:rsid w:val="006F32DE"/>
    <w:rsid w:val="006F490A"/>
    <w:rsid w:val="006F7339"/>
    <w:rsid w:val="00700879"/>
    <w:rsid w:val="00703864"/>
    <w:rsid w:val="007158BD"/>
    <w:rsid w:val="00724AE7"/>
    <w:rsid w:val="007304AC"/>
    <w:rsid w:val="00742115"/>
    <w:rsid w:val="00743A76"/>
    <w:rsid w:val="007451EA"/>
    <w:rsid w:val="007505B0"/>
    <w:rsid w:val="00752908"/>
    <w:rsid w:val="00761927"/>
    <w:rsid w:val="0077575E"/>
    <w:rsid w:val="0077710D"/>
    <w:rsid w:val="00783A82"/>
    <w:rsid w:val="00790785"/>
    <w:rsid w:val="00795910"/>
    <w:rsid w:val="00797E6F"/>
    <w:rsid w:val="007B48F3"/>
    <w:rsid w:val="007C45EC"/>
    <w:rsid w:val="007D4DE6"/>
    <w:rsid w:val="007E4548"/>
    <w:rsid w:val="007E6B41"/>
    <w:rsid w:val="007F415D"/>
    <w:rsid w:val="00804CA1"/>
    <w:rsid w:val="008117B8"/>
    <w:rsid w:val="008165F3"/>
    <w:rsid w:val="00821CE5"/>
    <w:rsid w:val="008274C6"/>
    <w:rsid w:val="00844135"/>
    <w:rsid w:val="008466F8"/>
    <w:rsid w:val="00855D39"/>
    <w:rsid w:val="008753EA"/>
    <w:rsid w:val="00880F04"/>
    <w:rsid w:val="00882843"/>
    <w:rsid w:val="008903A4"/>
    <w:rsid w:val="00893B31"/>
    <w:rsid w:val="00895177"/>
    <w:rsid w:val="008A53B1"/>
    <w:rsid w:val="008C5312"/>
    <w:rsid w:val="008C7EE7"/>
    <w:rsid w:val="008D236C"/>
    <w:rsid w:val="008D7ECA"/>
    <w:rsid w:val="009070BB"/>
    <w:rsid w:val="009171D7"/>
    <w:rsid w:val="0092023A"/>
    <w:rsid w:val="00946509"/>
    <w:rsid w:val="009479E7"/>
    <w:rsid w:val="0097087D"/>
    <w:rsid w:val="009756BD"/>
    <w:rsid w:val="00991A93"/>
    <w:rsid w:val="009A0DC6"/>
    <w:rsid w:val="009B17D9"/>
    <w:rsid w:val="009B1CE0"/>
    <w:rsid w:val="009C2713"/>
    <w:rsid w:val="009C78F5"/>
    <w:rsid w:val="009E0C03"/>
    <w:rsid w:val="009E252B"/>
    <w:rsid w:val="009F3FF4"/>
    <w:rsid w:val="009F4B8A"/>
    <w:rsid w:val="009F7A51"/>
    <w:rsid w:val="00A00833"/>
    <w:rsid w:val="00A00A4E"/>
    <w:rsid w:val="00A03527"/>
    <w:rsid w:val="00A05808"/>
    <w:rsid w:val="00A1541F"/>
    <w:rsid w:val="00A1575B"/>
    <w:rsid w:val="00A23CDD"/>
    <w:rsid w:val="00A26C43"/>
    <w:rsid w:val="00A318CE"/>
    <w:rsid w:val="00A339B7"/>
    <w:rsid w:val="00A370EE"/>
    <w:rsid w:val="00A43251"/>
    <w:rsid w:val="00A63D56"/>
    <w:rsid w:val="00A90FD3"/>
    <w:rsid w:val="00A945AA"/>
    <w:rsid w:val="00AA29E0"/>
    <w:rsid w:val="00AB0288"/>
    <w:rsid w:val="00AB1112"/>
    <w:rsid w:val="00AB3E33"/>
    <w:rsid w:val="00AB7501"/>
    <w:rsid w:val="00AC0185"/>
    <w:rsid w:val="00AC4F29"/>
    <w:rsid w:val="00AC6FED"/>
    <w:rsid w:val="00AC79C1"/>
    <w:rsid w:val="00AD214B"/>
    <w:rsid w:val="00AD4B26"/>
    <w:rsid w:val="00AE23AC"/>
    <w:rsid w:val="00AF09AE"/>
    <w:rsid w:val="00B00F0B"/>
    <w:rsid w:val="00B042F7"/>
    <w:rsid w:val="00B142A9"/>
    <w:rsid w:val="00B147BF"/>
    <w:rsid w:val="00B2770C"/>
    <w:rsid w:val="00B500F9"/>
    <w:rsid w:val="00B50D80"/>
    <w:rsid w:val="00B60BFA"/>
    <w:rsid w:val="00B7083A"/>
    <w:rsid w:val="00B7205D"/>
    <w:rsid w:val="00B736BC"/>
    <w:rsid w:val="00B81E79"/>
    <w:rsid w:val="00B83DA1"/>
    <w:rsid w:val="00B87BDE"/>
    <w:rsid w:val="00BA54E8"/>
    <w:rsid w:val="00BA744E"/>
    <w:rsid w:val="00BC143C"/>
    <w:rsid w:val="00BC5A14"/>
    <w:rsid w:val="00BC6C29"/>
    <w:rsid w:val="00BE115B"/>
    <w:rsid w:val="00BF3BE6"/>
    <w:rsid w:val="00C24969"/>
    <w:rsid w:val="00C32795"/>
    <w:rsid w:val="00C3300F"/>
    <w:rsid w:val="00C34A9C"/>
    <w:rsid w:val="00C443B1"/>
    <w:rsid w:val="00C57661"/>
    <w:rsid w:val="00C75D91"/>
    <w:rsid w:val="00C866ED"/>
    <w:rsid w:val="00C903D2"/>
    <w:rsid w:val="00CA2437"/>
    <w:rsid w:val="00CB5883"/>
    <w:rsid w:val="00CC4441"/>
    <w:rsid w:val="00CC5731"/>
    <w:rsid w:val="00CD571D"/>
    <w:rsid w:val="00CE0330"/>
    <w:rsid w:val="00CE13D2"/>
    <w:rsid w:val="00CE7DAB"/>
    <w:rsid w:val="00CF0D96"/>
    <w:rsid w:val="00CF2561"/>
    <w:rsid w:val="00D11774"/>
    <w:rsid w:val="00D16C55"/>
    <w:rsid w:val="00D2271C"/>
    <w:rsid w:val="00D413F8"/>
    <w:rsid w:val="00D457D8"/>
    <w:rsid w:val="00D60EB7"/>
    <w:rsid w:val="00D61881"/>
    <w:rsid w:val="00D74FAD"/>
    <w:rsid w:val="00D762A4"/>
    <w:rsid w:val="00D77D3D"/>
    <w:rsid w:val="00D808E0"/>
    <w:rsid w:val="00D92799"/>
    <w:rsid w:val="00D948CC"/>
    <w:rsid w:val="00D97A82"/>
    <w:rsid w:val="00DA0ECE"/>
    <w:rsid w:val="00DA4DB3"/>
    <w:rsid w:val="00DB0017"/>
    <w:rsid w:val="00DB2392"/>
    <w:rsid w:val="00DC1630"/>
    <w:rsid w:val="00DC6F34"/>
    <w:rsid w:val="00DD6236"/>
    <w:rsid w:val="00DD7850"/>
    <w:rsid w:val="00DE52CB"/>
    <w:rsid w:val="00DF017C"/>
    <w:rsid w:val="00E202AF"/>
    <w:rsid w:val="00E2204F"/>
    <w:rsid w:val="00E23199"/>
    <w:rsid w:val="00E266F9"/>
    <w:rsid w:val="00E45F03"/>
    <w:rsid w:val="00E46996"/>
    <w:rsid w:val="00E5769E"/>
    <w:rsid w:val="00E610CF"/>
    <w:rsid w:val="00E612E6"/>
    <w:rsid w:val="00E6449A"/>
    <w:rsid w:val="00E764E7"/>
    <w:rsid w:val="00E822B4"/>
    <w:rsid w:val="00E86B5A"/>
    <w:rsid w:val="00E87318"/>
    <w:rsid w:val="00EB0390"/>
    <w:rsid w:val="00EB5D9A"/>
    <w:rsid w:val="00ED09C3"/>
    <w:rsid w:val="00EE7B06"/>
    <w:rsid w:val="00EF2FC7"/>
    <w:rsid w:val="00EF67B7"/>
    <w:rsid w:val="00EF73EB"/>
    <w:rsid w:val="00F04BE5"/>
    <w:rsid w:val="00F11AB2"/>
    <w:rsid w:val="00F17545"/>
    <w:rsid w:val="00F23181"/>
    <w:rsid w:val="00F237D8"/>
    <w:rsid w:val="00F372B7"/>
    <w:rsid w:val="00F56DA2"/>
    <w:rsid w:val="00F64B8F"/>
    <w:rsid w:val="00F675A5"/>
    <w:rsid w:val="00F73379"/>
    <w:rsid w:val="00FB4D20"/>
    <w:rsid w:val="00FC246E"/>
    <w:rsid w:val="00FD1A86"/>
    <w:rsid w:val="00FD6085"/>
    <w:rsid w:val="00FE1AF9"/>
    <w:rsid w:val="00FF4420"/>
    <w:rsid w:val="03534868"/>
    <w:rsid w:val="0AA0268A"/>
    <w:rsid w:val="0FBB4F42"/>
    <w:rsid w:val="17E365D9"/>
    <w:rsid w:val="1EAD7DE2"/>
    <w:rsid w:val="1F884EA9"/>
    <w:rsid w:val="26DC20F9"/>
    <w:rsid w:val="2BF03F29"/>
    <w:rsid w:val="2BF70D72"/>
    <w:rsid w:val="30005BF5"/>
    <w:rsid w:val="327861E8"/>
    <w:rsid w:val="36185F1A"/>
    <w:rsid w:val="38A406E7"/>
    <w:rsid w:val="402C6E69"/>
    <w:rsid w:val="453858B2"/>
    <w:rsid w:val="45D40D1D"/>
    <w:rsid w:val="4FB76C5B"/>
    <w:rsid w:val="5D0653B4"/>
    <w:rsid w:val="5E7E1558"/>
    <w:rsid w:val="628C0FCF"/>
    <w:rsid w:val="676775CF"/>
    <w:rsid w:val="6B124A07"/>
    <w:rsid w:val="6C3862AB"/>
    <w:rsid w:val="6C8C3ADF"/>
    <w:rsid w:val="6D4F56F8"/>
    <w:rsid w:val="74B9320C"/>
    <w:rsid w:val="7F9076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5"/>
    <w:semiHidden/>
    <w:unhideWhenUsed/>
    <w:qFormat/>
    <w:uiPriority w:val="99"/>
    <w:rPr>
      <w:b/>
      <w:bCs/>
    </w:rPr>
  </w:style>
  <w:style w:type="paragraph" w:styleId="3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5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7"/>
    <w:link w:val="4"/>
    <w:semiHidden/>
    <w:qFormat/>
    <w:uiPriority w:val="99"/>
    <w:rPr>
      <w:sz w:val="18"/>
      <w:szCs w:val="18"/>
    </w:rPr>
  </w:style>
  <w:style w:type="character" w:customStyle="1" w:styleId="14">
    <w:name w:val="批注文字 Char"/>
    <w:basedOn w:val="7"/>
    <w:link w:val="3"/>
    <w:semiHidden/>
    <w:qFormat/>
    <w:uiPriority w:val="99"/>
  </w:style>
  <w:style w:type="character" w:customStyle="1" w:styleId="15">
    <w:name w:val="批注主题 Char"/>
    <w:basedOn w:val="14"/>
    <w:link w:val="2"/>
    <w:semiHidden/>
    <w:qFormat/>
    <w:uiPriority w:val="99"/>
    <w:rPr>
      <w:b/>
      <w:bCs/>
    </w:r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706534-4DE9-4336-84DA-CFDDCEE530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4</Pages>
  <Words>241</Words>
  <Characters>1380</Characters>
  <Lines>11</Lines>
  <Paragraphs>3</Paragraphs>
  <TotalTime>1</TotalTime>
  <ScaleCrop>false</ScaleCrop>
  <LinksUpToDate>false</LinksUpToDate>
  <CharactersWithSpaces>1618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2019-03-19T05:16:00Z</dcterms:created>
  <dc:creator>SDWM</dc:creator>
  <cp:lastModifiedBy>高晗</cp:lastModifiedBy>
  <cp:lastPrinted>2019-12-13T06:43:00Z</cp:lastPrinted>
  <dcterms:modified xsi:type="dcterms:W3CDTF">2019-12-31T08:22:05Z</dcterms:modified>
  <dc:title>附件1</dc:title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