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菌落总数</w:t>
      </w:r>
    </w:p>
    <w:p>
      <w:pPr>
        <w:pStyle w:val="6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</w:rPr>
        <w:t>《食品安全国家标准 熟肉制品》（GB 2726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2016）中规定，熟肉制品（除发酵肉制品外）一个样品</w:t>
      </w:r>
      <w:r>
        <w:rPr>
          <w:rFonts w:hint="eastAsia" w:ascii="Times New Roman" w:hAnsi="Times New Roman" w:eastAsia="仿宋_GB2312"/>
          <w:sz w:val="32"/>
          <w:szCs w:val="32"/>
        </w:rPr>
        <w:t>中菌落总数</w:t>
      </w:r>
      <w:r>
        <w:rPr>
          <w:rFonts w:ascii="Times New Roman" w:hAnsi="Times New Roman" w:eastAsia="仿宋_GB2312"/>
          <w:sz w:val="32"/>
          <w:szCs w:val="32"/>
        </w:rPr>
        <w:t>的5次检测结果均不得超过10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且至少3次检测结果不超过10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蜂蜜》（GB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14963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2011）中规定，蜂蜜中菌落总数不得超过10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CFU/g。肉制品、蜂蜜中</w:t>
      </w:r>
      <w:r>
        <w:rPr>
          <w:rFonts w:ascii="Times New Roman" w:hAnsi="Times New Roman" w:eastAsia="仿宋_GB231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</w:rPr>
        <w:t>，也可能</w:t>
      </w:r>
      <w:r>
        <w:rPr>
          <w:rFonts w:ascii="Times New Roman" w:hAnsi="Times New Roman" w:eastAsia="仿宋_GB2312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/>
          <w:sz w:val="32"/>
          <w:szCs w:val="32"/>
        </w:rPr>
        <w:t>储运条件不当等有关。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pacing w:val="-12"/>
          <w:sz w:val="32"/>
          <w:szCs w:val="32"/>
        </w:rPr>
        <w:t>、毒死蜱</w:t>
      </w:r>
    </w:p>
    <w:p>
      <w:pPr>
        <w:pStyle w:val="3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2019）中规定，毒死蜱在芹菜中的最大残留限量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为0.05mg/kg。</w:t>
      </w:r>
      <w:r>
        <w:rPr>
          <w:rFonts w:hint="eastAsia" w:ascii="Times New Roman" w:hAnsi="Times New Roman" w:eastAsia="仿宋_GB2312"/>
          <w:sz w:val="32"/>
          <w:szCs w:val="32"/>
        </w:rPr>
        <w:t>芹菜中毒死蜱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快速控制病情加大用药量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，致使上市销售时</w:t>
      </w:r>
      <w:r>
        <w:rPr>
          <w:rFonts w:hint="eastAsia" w:ascii="Times New Roman" w:hAnsi="Times New Roman" w:eastAsia="仿宋_GB2312"/>
          <w:sz w:val="32"/>
          <w:szCs w:val="32"/>
        </w:rPr>
        <w:t>产品中的药物残留量</w:t>
      </w:r>
      <w:r>
        <w:rPr>
          <w:rFonts w:ascii="Times New Roman" w:hAnsi="Times New Roman" w:eastAsia="仿宋_GB2312"/>
          <w:sz w:val="32"/>
          <w:szCs w:val="32"/>
        </w:rPr>
        <w:t>未降解至标准限量</w:t>
      </w:r>
      <w:r>
        <w:rPr>
          <w:rFonts w:hint="eastAsia" w:ascii="Times New Roman" w:hAnsi="Times New Roman" w:eastAsia="仿宋_GB2312"/>
          <w:sz w:val="32"/>
          <w:szCs w:val="32"/>
        </w:rPr>
        <w:t>以</w:t>
      </w:r>
      <w:r>
        <w:rPr>
          <w:rFonts w:ascii="Times New Roman" w:hAnsi="Times New Roman" w:eastAsia="仿宋_GB2312"/>
          <w:sz w:val="32"/>
          <w:szCs w:val="32"/>
        </w:rPr>
        <w:t>下。</w:t>
      </w:r>
    </w:p>
    <w:p>
      <w:pPr>
        <w:pStyle w:val="3"/>
        <w:widowControl/>
        <w:spacing w:beforeAutospacing="0" w:afterAutospacing="0" w:line="594" w:lineRule="exact"/>
        <w:ind w:firstLine="59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三</w:t>
      </w:r>
      <w:r>
        <w:rPr>
          <w:rFonts w:ascii="黑体" w:hAnsi="黑体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</w:rPr>
        <w:t>恩诺沙星</w:t>
      </w:r>
    </w:p>
    <w:p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产生危害，还可能使人体产生耐药性菌株。《食品安全国家标准 食品中兽药最大残留限量》（GB 31650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2019）中规定，恩诺沙星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家禽和其他动物肌肉中</w:t>
      </w:r>
      <w:r>
        <w:rPr>
          <w:rFonts w:hint="eastAsia" w:ascii="Times New Roman" w:hAnsi="Times New Roman" w:eastAsia="仿宋_GB2312"/>
          <w:sz w:val="32"/>
          <w:szCs w:val="32"/>
        </w:rPr>
        <w:t>的最大</w:t>
      </w:r>
      <w:r>
        <w:rPr>
          <w:rFonts w:ascii="Times New Roman" w:hAnsi="Times New Roman" w:eastAsia="仿宋_GB2312"/>
          <w:sz w:val="32"/>
          <w:szCs w:val="32"/>
        </w:rPr>
        <w:t>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均为100μg/kg。</w:t>
      </w:r>
      <w:r>
        <w:rPr>
          <w:rFonts w:hint="eastAsia" w:ascii="Times New Roman" w:hAnsi="Times New Roman" w:eastAsia="仿宋_GB2312"/>
          <w:sz w:val="32"/>
          <w:szCs w:val="32"/>
        </w:rPr>
        <w:t>乌鸡中恩诺沙星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可能是在养殖过程中为快速控制疫病，</w:t>
      </w:r>
      <w:r>
        <w:rPr>
          <w:rFonts w:hint="eastAsia" w:ascii="Times New Roman" w:hAnsi="Times New Roman" w:eastAsia="仿宋_GB2312"/>
          <w:sz w:val="32"/>
          <w:szCs w:val="32"/>
        </w:rPr>
        <w:t>养殖户</w:t>
      </w:r>
      <w:r>
        <w:rPr>
          <w:rFonts w:ascii="Times New Roman" w:hAnsi="Times New Roman" w:eastAsia="仿宋_GB2312"/>
          <w:sz w:val="32"/>
          <w:szCs w:val="32"/>
        </w:rPr>
        <w:t>违规加大用药量或不遵守休药期规定，致使产品上市销售时药物残留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量</w:t>
      </w:r>
      <w:r>
        <w:rPr>
          <w:rFonts w:ascii="Times New Roman" w:hAnsi="Times New Roman" w:eastAsia="仿宋_GB2312"/>
          <w:sz w:val="32"/>
          <w:szCs w:val="32"/>
        </w:rPr>
        <w:t>超标。</w:t>
      </w:r>
    </w:p>
    <w:p>
      <w:pPr>
        <w:autoSpaceDE w:val="0"/>
        <w:autoSpaceDN w:val="0"/>
        <w:adjustRightInd w:val="0"/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pacing w:val="-12"/>
          <w:sz w:val="32"/>
          <w:szCs w:val="32"/>
        </w:rPr>
        <w:t>、多西环素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bidi="ar"/>
        </w:rPr>
        <w:t>多西环素是一种四环素类药物，一般用于治疗衣原体、支原体感染。</w:t>
      </w:r>
      <w:r>
        <w:rPr>
          <w:rFonts w:hint="eastAsia" w:ascii="仿宋_GB2312" w:eastAsia="仿宋_GB2312"/>
          <w:sz w:val="32"/>
          <w:szCs w:val="32"/>
        </w:rPr>
        <w:t>长期大量摄入多西环素残留超标的食品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，可能在人体内蓄积，引起胃肠道症状、皮疹、嗜睡、口腔炎症、肝肾受损等。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食品中兽药最大残留限量》（GB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31650—2019）</w:t>
      </w:r>
      <w:r>
        <w:rPr>
          <w:rFonts w:ascii="Times New Roman" w:hAnsi="Times New Roman" w:eastAsia="仿宋_GB2312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多西环素在猪肝中</w:t>
      </w:r>
      <w:r>
        <w:rPr>
          <w:rFonts w:hint="eastAsia" w:ascii="Times New Roman" w:hAnsi="Times New Roman" w:eastAsia="仿宋_GB2312"/>
          <w:sz w:val="32"/>
          <w:szCs w:val="32"/>
        </w:rPr>
        <w:t>的残留限量值为300</w:t>
      </w:r>
      <w:r>
        <w:rPr>
          <w:rFonts w:ascii="Times New Roman" w:hAnsi="Times New Roman" w:eastAsia="仿宋_GB2312"/>
          <w:sz w:val="32"/>
          <w:szCs w:val="32"/>
          <w:lang w:bidi="ar"/>
        </w:rPr>
        <w:t>μg/kg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。猪肝中多西环素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超标的原因，可能是在养殖过程中为快速控制疫病，养殖户违规加大用药量或不遵守休药期规定，致使上市销售产品残留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超标。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  <w:shd w:val="clear" w:color="auto" w:fill="FFC000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pacing w:val="-12"/>
          <w:sz w:val="32"/>
          <w:szCs w:val="32"/>
        </w:rPr>
        <w:t>、氯氰菊酯和高效氯氰菊酯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氯氰菊酯和高效氯氰菊酯是一种</w:t>
      </w:r>
      <w:r>
        <w:rPr>
          <w:rFonts w:hint="eastAsia" w:ascii="Times New Roman" w:hAnsi="Times New Roman" w:eastAsia="仿宋_GB2312"/>
          <w:sz w:val="32"/>
          <w:szCs w:val="32"/>
        </w:rPr>
        <w:t>非内吸性杀虫剂，具有触杀、胃毒作用</w:t>
      </w:r>
      <w:r>
        <w:rPr>
          <w:rFonts w:ascii="Times New Roman" w:hAnsi="Times New Roman" w:eastAsia="仿宋_GB2312"/>
          <w:sz w:val="32"/>
          <w:szCs w:val="32"/>
        </w:rPr>
        <w:t>。少量的残留不会引起人体急性中毒，但长期食用氯氰菊酯和高效氯氰菊酯超标的食品，对人体健康可能有一定影响。《食品安全国家标准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2019）中规定，氯氰菊酯和高效氯氰菊酯在芹菜中的最大残留限量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为1mg/kg。</w:t>
      </w:r>
      <w:r>
        <w:rPr>
          <w:rFonts w:hint="eastAsia" w:ascii="Times New Roman" w:hAnsi="Times New Roman" w:eastAsia="仿宋_GB2312"/>
          <w:sz w:val="32"/>
          <w:szCs w:val="32"/>
        </w:rPr>
        <w:t>芹菜中</w:t>
      </w:r>
      <w:r>
        <w:rPr>
          <w:rFonts w:ascii="Times New Roman" w:hAnsi="Times New Roman" w:eastAsia="仿宋_GB2312"/>
          <w:sz w:val="32"/>
          <w:szCs w:val="32"/>
        </w:rPr>
        <w:t>氯氰菊酯和高效氯氰菊酯超标的原因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控制病情</w:t>
      </w:r>
      <w:r>
        <w:rPr>
          <w:rFonts w:hint="eastAsia" w:ascii="Times New Roman" w:hAnsi="Times New Roman" w:eastAsia="仿宋_GB2312"/>
          <w:sz w:val="32"/>
          <w:szCs w:val="32"/>
        </w:rPr>
        <w:t>不遵守休药期规定，</w:t>
      </w:r>
      <w:r>
        <w:rPr>
          <w:rFonts w:ascii="Times New Roman" w:hAnsi="Times New Roman" w:eastAsia="仿宋_GB2312"/>
          <w:sz w:val="32"/>
          <w:szCs w:val="32"/>
        </w:rPr>
        <w:t>致使上市销售时</w:t>
      </w:r>
      <w:r>
        <w:rPr>
          <w:rFonts w:hint="eastAsia" w:ascii="Times New Roman" w:hAnsi="Times New Roman" w:eastAsia="仿宋_GB2312"/>
          <w:sz w:val="32"/>
          <w:szCs w:val="32"/>
        </w:rPr>
        <w:t>产品中的药物残留量</w:t>
      </w:r>
      <w:r>
        <w:rPr>
          <w:rFonts w:ascii="Times New Roman" w:hAnsi="Times New Roman" w:eastAsia="仿宋_GB2312"/>
          <w:sz w:val="32"/>
          <w:szCs w:val="32"/>
        </w:rPr>
        <w:t>未降解至标准限量</w:t>
      </w:r>
      <w:r>
        <w:rPr>
          <w:rFonts w:hint="eastAsia" w:ascii="Times New Roman" w:hAnsi="Times New Roman" w:eastAsia="仿宋_GB2312"/>
          <w:sz w:val="32"/>
          <w:szCs w:val="32"/>
        </w:rPr>
        <w:t>以</w:t>
      </w:r>
      <w:r>
        <w:rPr>
          <w:rFonts w:ascii="Times New Roman" w:hAnsi="Times New Roman" w:eastAsia="仿宋_GB2312"/>
          <w:sz w:val="32"/>
          <w:szCs w:val="32"/>
        </w:rPr>
        <w:t>下。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氯霉素</w:t>
      </w:r>
    </w:p>
    <w:p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氯霉素是酰胺醇类抗生素，对革兰氏阳性菌和革兰氏阴性菌均有较好的抑制作用。长期食用检出氯霉素的食品，可能引起恶心、呕吐、食欲缺乏、舌炎、口腔炎、过敏以及其他不良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反应</w:t>
      </w:r>
      <w:r>
        <w:rPr>
          <w:rFonts w:ascii="Times New Roman" w:hAnsi="Times New Roman" w:eastAsia="仿宋_GB2312"/>
          <w:sz w:val="32"/>
          <w:szCs w:val="32"/>
        </w:rPr>
        <w:t>，还可能对造血系统、神经系统造成损害。</w:t>
      </w:r>
      <w:r>
        <w:rPr>
          <w:rFonts w:hint="eastAsia" w:ascii="Times New Roman" w:hAnsi="Times New Roman" w:eastAsia="仿宋_GB2312"/>
          <w:sz w:val="32"/>
          <w:szCs w:val="32"/>
        </w:rPr>
        <w:t>我国发布的</w:t>
      </w:r>
      <w:r>
        <w:rPr>
          <w:rFonts w:ascii="Times New Roman" w:hAnsi="Times New Roman" w:eastAsia="仿宋_GB2312"/>
          <w:sz w:val="32"/>
          <w:szCs w:val="32"/>
        </w:rPr>
        <w:t>《食品中可能违法添加的非食用物质和易滥用的食品添加剂品种名单（第五批）》（整顿办函〔2011〕1号）中将氯霉素列为在肉制品中可能违法添加的非食用物质，在肉制品中不得检出。</w:t>
      </w:r>
      <w:r>
        <w:rPr>
          <w:rFonts w:hint="eastAsia" w:ascii="Times New Roman" w:hAnsi="Times New Roman" w:eastAsia="仿宋_GB2312"/>
          <w:sz w:val="32"/>
          <w:szCs w:val="32"/>
        </w:rPr>
        <w:t>肉制品中</w:t>
      </w:r>
      <w:r>
        <w:rPr>
          <w:rFonts w:eastAsia="仿宋_GB2312"/>
          <w:kern w:val="0"/>
          <w:sz w:val="32"/>
          <w:szCs w:val="32"/>
        </w:rPr>
        <w:t>检出</w:t>
      </w:r>
      <w:r>
        <w:rPr>
          <w:rFonts w:hint="eastAsia" w:eastAsia="仿宋_GB2312"/>
          <w:kern w:val="0"/>
          <w:sz w:val="32"/>
          <w:szCs w:val="32"/>
        </w:rPr>
        <w:t>氯霉素</w:t>
      </w:r>
      <w:r>
        <w:rPr>
          <w:rFonts w:eastAsia="仿宋_GB2312"/>
          <w:kern w:val="0"/>
          <w:sz w:val="32"/>
          <w:szCs w:val="32"/>
        </w:rPr>
        <w:t>的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原因</w:t>
      </w:r>
      <w:r>
        <w:rPr>
          <w:rFonts w:hint="eastAsia" w:eastAsia="仿宋_GB2312"/>
          <w:kern w:val="0"/>
          <w:sz w:val="32"/>
          <w:szCs w:val="32"/>
        </w:rPr>
        <w:t>，可能是</w:t>
      </w:r>
      <w:r>
        <w:rPr>
          <w:rFonts w:eastAsia="仿宋_GB2312"/>
          <w:kern w:val="0"/>
          <w:sz w:val="32"/>
          <w:szCs w:val="32"/>
        </w:rPr>
        <w:t>养殖户</w:t>
      </w:r>
      <w:r>
        <w:rPr>
          <w:rFonts w:hint="eastAsia" w:eastAsia="仿宋_GB2312"/>
          <w:kern w:val="0"/>
          <w:sz w:val="32"/>
          <w:szCs w:val="32"/>
        </w:rPr>
        <w:t>在养殖中</w:t>
      </w:r>
      <w:r>
        <w:rPr>
          <w:rFonts w:hint="eastAsia" w:eastAsia="仿宋_GB2312"/>
          <w:kern w:val="0"/>
          <w:sz w:val="32"/>
          <w:szCs w:val="32"/>
          <w:lang w:eastAsia="zh-CN"/>
        </w:rPr>
        <w:t>违</w:t>
      </w:r>
      <w:r>
        <w:rPr>
          <w:rFonts w:eastAsia="仿宋_GB2312"/>
          <w:kern w:val="0"/>
          <w:sz w:val="32"/>
          <w:szCs w:val="32"/>
        </w:rPr>
        <w:t>法使用。</w:t>
      </w:r>
    </w:p>
    <w:p>
      <w:pPr>
        <w:adjustRightInd w:val="0"/>
        <w:snapToGrid w:val="0"/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七、脱氢乙酸及其钠盐（以脱氢乙酸计）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脱氢乙酸及其钠盐作为一种广谱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食品</w:t>
      </w:r>
      <w:r>
        <w:rPr>
          <w:rFonts w:ascii="Times New Roman" w:hAnsi="Times New Roman" w:eastAsia="仿宋_GB2312" w:cs="Times New Roman"/>
          <w:sz w:val="32"/>
          <w:szCs w:val="32"/>
        </w:rPr>
        <w:t>防腐剂，对霉菌和酵母菌的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抑制</w:t>
      </w:r>
      <w:r>
        <w:rPr>
          <w:rFonts w:ascii="Times New Roman" w:hAnsi="Times New Roman" w:eastAsia="仿宋_GB2312" w:cs="Times New Roman"/>
          <w:sz w:val="32"/>
          <w:szCs w:val="32"/>
        </w:rPr>
        <w:t>能力强。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脱氢乙酸及其钠盐能被人体完全吸收，并能抑制人体内多种氧化酶，长期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过量摄入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脱氢乙酸及其钠盐会危害人体健康。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食品添加剂使用标准》（GB 2760—2014）中规定，不允许蜜饯中使用脱氢乙酸及其钠盐。甘草杏肉中脱氢乙酸超标的原因，</w:t>
      </w:r>
      <w:r>
        <w:rPr>
          <w:rFonts w:ascii="Times New Roman" w:hAnsi="Times New Roman" w:eastAsia="仿宋_GB2312"/>
          <w:sz w:val="32"/>
          <w:szCs w:val="32"/>
        </w:rPr>
        <w:t>可能是个别企业为防止食品腐败变质超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限</w:t>
      </w:r>
      <w:r>
        <w:rPr>
          <w:rFonts w:ascii="Times New Roman" w:hAnsi="Times New Roman" w:eastAsia="仿宋_GB2312"/>
          <w:sz w:val="32"/>
          <w:szCs w:val="32"/>
        </w:rPr>
        <w:t>量使用了该添加剂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也可能是</w:t>
      </w:r>
      <w:r>
        <w:rPr>
          <w:rFonts w:ascii="Times New Roman" w:hAnsi="Times New Roman" w:eastAsia="仿宋_GB2312"/>
          <w:sz w:val="32"/>
          <w:szCs w:val="32"/>
        </w:rPr>
        <w:t>其使用的复配添加剂中该添加剂含量较高</w:t>
      </w:r>
      <w:r>
        <w:rPr>
          <w:rFonts w:hint="eastAsia" w:ascii="Times New Roman" w:hAnsi="Times New Roman" w:eastAsia="仿宋_GB2312"/>
          <w:sz w:val="32"/>
          <w:szCs w:val="32"/>
        </w:rPr>
        <w:t>，还</w:t>
      </w:r>
      <w:r>
        <w:rPr>
          <w:rFonts w:ascii="Times New Roman" w:hAnsi="Times New Roman" w:eastAsia="仿宋_GB2312"/>
          <w:sz w:val="32"/>
          <w:szCs w:val="32"/>
        </w:rPr>
        <w:t>可能是在添加过程中未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准确计量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八、维生素A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维生素A又名视黄醇，是人类必需的脂溶性维生素。维生素A缺乏可引起眼部症状，最主要的是夜盲症和干眼症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</w:rPr>
        <w:t xml:space="preserve">维生素A补充剂用量过大可引起中毒，中毒主要表现为嗜睡或过度兴奋、头痛、呕吐等高颅压症状。《食品安全国家标准 </w:t>
      </w:r>
      <w:r>
        <w:rPr>
          <w:rFonts w:hint="eastAsia" w:ascii="Times New Roman" w:hAnsi="Times New Roman" w:eastAsia="仿宋_GB2312"/>
          <w:sz w:val="32"/>
          <w:szCs w:val="32"/>
        </w:rPr>
        <w:t>婴幼儿谷类辅助食品</w:t>
      </w:r>
      <w:r>
        <w:rPr>
          <w:rFonts w:ascii="Times New Roman" w:hAnsi="Times New Roman" w:eastAsia="仿宋_GB2312"/>
          <w:sz w:val="32"/>
          <w:szCs w:val="32"/>
        </w:rPr>
        <w:t>》（GB 107</w:t>
      </w:r>
      <w:r>
        <w:rPr>
          <w:rFonts w:hint="eastAsia" w:ascii="Times New Roman" w:hAnsi="Times New Roman" w:eastAsia="仿宋_GB2312"/>
          <w:sz w:val="32"/>
          <w:szCs w:val="32"/>
        </w:rPr>
        <w:t>69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2010）中规定，婴幼儿谷物辅助食品维生素A含量应处于14~43μgRE/100kJ之间，且《食品安全国家标准 预包装特殊膳食用食品标签》（GB 13432—2013）中规定，营养成分的实际含量不应低于标签明示值的80%。本次不合格样品实际检测含量既不符合食品安全国家标准要求，也不符合产品标签标示要求。特殊膳食食品中维生素A不达标原因，可能是</w:t>
      </w:r>
      <w:r>
        <w:rPr>
          <w:rFonts w:hint="eastAsia" w:ascii="Times New Roman" w:hAnsi="Times New Roman" w:eastAsia="仿宋_GB2312"/>
          <w:sz w:val="32"/>
          <w:szCs w:val="32"/>
        </w:rPr>
        <w:t>生产企业所使用的原料质量不达标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也可能是受生产工艺条件的限制，在生产加工过程中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/>
          <w:sz w:val="32"/>
          <w:szCs w:val="32"/>
        </w:rPr>
        <w:t>损耗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还可能是企业对相关法规标准的理解不够透彻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或者是</w:t>
      </w:r>
      <w:r>
        <w:rPr>
          <w:rFonts w:ascii="Times New Roman" w:hAnsi="Times New Roman" w:eastAsia="仿宋_GB2312"/>
          <w:sz w:val="32"/>
          <w:szCs w:val="32"/>
        </w:rPr>
        <w:t>企业未按标签明示值的要求进行添加。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</w:t>
      </w:r>
      <w:r>
        <w:rPr>
          <w:rFonts w:ascii="黑体" w:hAnsi="黑体" w:eastAsia="黑体"/>
          <w:sz w:val="32"/>
          <w:szCs w:val="32"/>
        </w:rPr>
        <w:t>酒精度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酒精度又叫酒度，是指在20℃时，100毫升酒中含有乙醇（酒精）的毫升数，即体积（容量）的百分数。</w:t>
      </w:r>
      <w:r>
        <w:rPr>
          <w:rFonts w:hint="eastAsia" w:ascii="Times New Roman" w:hAnsi="Times New Roman" w:eastAsia="仿宋_GB2312"/>
          <w:sz w:val="32"/>
          <w:szCs w:val="32"/>
        </w:rPr>
        <w:t>酒精度是酒类产品的一个重要理化指标，含量不达标主要影响产品的品质。《浓香型白酒》（GB/T 10781.1—2006）中规定，酒精度实测值与标签标示值允许差为±1.0%vol，其含量应符合相关要求。酒精度未达到产品标签明示要求的</w:t>
      </w:r>
      <w:r>
        <w:rPr>
          <w:rFonts w:ascii="Times New Roman" w:hAnsi="Times New Roman" w:eastAsia="仿宋_GB2312"/>
          <w:sz w:val="32"/>
          <w:szCs w:val="32"/>
        </w:rPr>
        <w:t>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/>
          <w:sz w:val="32"/>
          <w:szCs w:val="32"/>
        </w:rPr>
        <w:t>能是个别企业生产工艺控制不严格或生产工艺水平较低，无法准确控制酒精度；也可能是个别企业为降低成本，用低度酒冒充高度酒；还可能是生产企业检验器具未检定或检验过程不规范，造成检验结果偏差。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十、氨基酸态氮（以氮计）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氨基酸态氮是酱油的特征性品质指标之一，氨基酸态氮含量越高，酱油的质量越好，鲜味越浓。氨基酸态氮不合格主要影响产品的风味。《食品安全国家标准 酱油》（GB 2717—2018）中规定酱油中氨基酸态氮≥0.4g/100mL，该批次产品中氨基酸态氮的检出值符合食品安全国家标准规定，但是由于该批次产品标签明示值规定“氨基酸态氮≥1.06g/100mL”，所以不符合产品标签明示要求。酱油氨基酸态氮含量不符合产品明示值要求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，可能是产品生产工艺不符合标准要求，未达到要求发酵的时间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是产品配方缺陷的问题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</w:rPr>
        <w:t>也可能是标签明示值标识过高与实际情况不匹配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个别企业为降低成本而故意掺假。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856F3-AFE5-4659-9816-6A05CA37DC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249962-CE58-4979-BAFE-418699F1EF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ABBAFD0-7DF0-467E-8B83-33DF343D83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F381E0-4731-420C-8393-FE8A5CBA6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45657"/>
    <w:rsid w:val="001D4348"/>
    <w:rsid w:val="00263FF9"/>
    <w:rsid w:val="003863E8"/>
    <w:rsid w:val="00514B88"/>
    <w:rsid w:val="00565D70"/>
    <w:rsid w:val="00741E8B"/>
    <w:rsid w:val="0076297A"/>
    <w:rsid w:val="00821EE7"/>
    <w:rsid w:val="00970BC3"/>
    <w:rsid w:val="00974858"/>
    <w:rsid w:val="009B4783"/>
    <w:rsid w:val="00A0353B"/>
    <w:rsid w:val="00A636E2"/>
    <w:rsid w:val="00AC1A0F"/>
    <w:rsid w:val="00AD27DE"/>
    <w:rsid w:val="00AE2315"/>
    <w:rsid w:val="00B11ADD"/>
    <w:rsid w:val="00BA3536"/>
    <w:rsid w:val="00BD226E"/>
    <w:rsid w:val="00C9799C"/>
    <w:rsid w:val="00D501B0"/>
    <w:rsid w:val="00F05932"/>
    <w:rsid w:val="00F1347C"/>
    <w:rsid w:val="02E57613"/>
    <w:rsid w:val="0458354E"/>
    <w:rsid w:val="05442C83"/>
    <w:rsid w:val="0D17206D"/>
    <w:rsid w:val="114425C3"/>
    <w:rsid w:val="15B85137"/>
    <w:rsid w:val="16041BA6"/>
    <w:rsid w:val="2DE7759F"/>
    <w:rsid w:val="361B61C7"/>
    <w:rsid w:val="392B06D5"/>
    <w:rsid w:val="3C7117BA"/>
    <w:rsid w:val="3E860D92"/>
    <w:rsid w:val="3ECA4CD4"/>
    <w:rsid w:val="403511EB"/>
    <w:rsid w:val="416832CC"/>
    <w:rsid w:val="43562A48"/>
    <w:rsid w:val="479E0D55"/>
    <w:rsid w:val="4AFE195C"/>
    <w:rsid w:val="4B5562A0"/>
    <w:rsid w:val="4BC323F1"/>
    <w:rsid w:val="532E3A5B"/>
    <w:rsid w:val="5B0203A0"/>
    <w:rsid w:val="5BD9512E"/>
    <w:rsid w:val="5C337EF3"/>
    <w:rsid w:val="609A530A"/>
    <w:rsid w:val="60FD15F7"/>
    <w:rsid w:val="61077D57"/>
    <w:rsid w:val="6A7A5576"/>
    <w:rsid w:val="6D535020"/>
    <w:rsid w:val="6E0005AE"/>
    <w:rsid w:val="6ED3511D"/>
    <w:rsid w:val="708A0408"/>
    <w:rsid w:val="74A44FDB"/>
    <w:rsid w:val="75856B41"/>
    <w:rsid w:val="791704FB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440</Words>
  <Characters>2509</Characters>
  <Lines>20</Lines>
  <Paragraphs>5</Paragraphs>
  <TotalTime>9</TotalTime>
  <ScaleCrop>false</ScaleCrop>
  <LinksUpToDate>false</LinksUpToDate>
  <CharactersWithSpaces>2944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LENOVO</cp:lastModifiedBy>
  <dcterms:modified xsi:type="dcterms:W3CDTF">2020-12-18T08:48:45Z</dcterms:modified>
  <dc:title>附件1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