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textAlignment w:val="auto"/>
        <w:outlineLvl w:val="9"/>
        <w:rPr>
          <w:rFonts w:ascii="Times New Roman" w:hAnsi="Times New Roman" w:eastAsia="黑体"/>
          <w:spacing w:val="-12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jc w:val="center"/>
        <w:textAlignment w:val="auto"/>
        <w:outlineLvl w:val="9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jc w:val="center"/>
        <w:textAlignment w:val="auto"/>
        <w:outlineLvl w:val="9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592" w:firstLineChars="200"/>
        <w:textAlignment w:val="auto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菌落总数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</w:rPr>
        <w:t>《食品安全国家标准 熟肉制品》（GB 2726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2016）中规定，熟肉制品（除发酵肉制品外）一个样品</w:t>
      </w:r>
      <w:r>
        <w:rPr>
          <w:rFonts w:hint="eastAsia" w:ascii="Times New Roman" w:hAnsi="Times New Roman" w:eastAsia="仿宋_GB2312"/>
          <w:sz w:val="32"/>
          <w:szCs w:val="32"/>
        </w:rPr>
        <w:t>中菌落总数</w:t>
      </w:r>
      <w:r>
        <w:rPr>
          <w:rFonts w:ascii="Times New Roman" w:hAnsi="Times New Roman" w:eastAsia="仿宋_GB2312"/>
          <w:sz w:val="32"/>
          <w:szCs w:val="32"/>
        </w:rPr>
        <w:t>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且至少3次检测结果不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CFU/g。《食品安全国家标准 饮料》（GB 7101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2015）中规定，液体饮料一个样品</w:t>
      </w:r>
      <w:r>
        <w:rPr>
          <w:rFonts w:hint="eastAsia" w:ascii="Times New Roman" w:hAnsi="Times New Roman" w:eastAsia="仿宋_GB2312"/>
          <w:sz w:val="32"/>
          <w:szCs w:val="32"/>
        </w:rPr>
        <w:t>中菌落总数</w:t>
      </w:r>
      <w:r>
        <w:rPr>
          <w:rFonts w:ascii="Times New Roman" w:hAnsi="Times New Roman" w:eastAsia="仿宋_GB2312"/>
          <w:sz w:val="32"/>
          <w:szCs w:val="32"/>
        </w:rPr>
        <w:t>的5次检验结果均不得超过10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CFU/mL，且至少3次检测结果不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CFU/mL。</w:t>
      </w:r>
      <w:r>
        <w:rPr>
          <w:rFonts w:hint="eastAsia" w:ascii="Times New Roman" w:hAnsi="Times New Roman" w:eastAsia="仿宋_GB2312"/>
          <w:sz w:val="32"/>
          <w:szCs w:val="32"/>
        </w:rPr>
        <w:t>肉制品、饮料中</w:t>
      </w:r>
      <w:r>
        <w:rPr>
          <w:rFonts w:ascii="Times New Roman" w:hAnsi="Times New Roman" w:eastAsia="仿宋_GB231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</w:rPr>
        <w:t>，也可能</w:t>
      </w:r>
      <w:r>
        <w:rPr>
          <w:rFonts w:ascii="Times New Roman" w:hAnsi="Times New Roman" w:eastAsia="仿宋_GB2312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592" w:firstLineChars="200"/>
        <w:textAlignment w:val="auto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二、</w:t>
      </w:r>
      <w:r>
        <w:rPr>
          <w:rFonts w:ascii="Times New Roman" w:hAnsi="Times New Roman" w:eastAsia="黑体"/>
          <w:spacing w:val="-12"/>
          <w:sz w:val="32"/>
          <w:szCs w:val="32"/>
        </w:rPr>
        <w:t>酵母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酵母是自然界中常见的真菌，是评价食品卫生质量的指示性指标。食品中酵母数是指食品检样经过处理，在一定条件下培养后，计数所得1g或1mL检样中所形成的酵母菌落数。食品中酵母严重超标会破坏食品色、香、味，降低其食用价值。《食品安全国家标准 饮料》（GB 7101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2015）中规定，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饮料中</w:t>
      </w:r>
      <w:r>
        <w:rPr>
          <w:rFonts w:ascii="Times New Roman" w:hAnsi="Times New Roman" w:eastAsia="仿宋_GB2312"/>
          <w:sz w:val="32"/>
          <w:szCs w:val="32"/>
        </w:rPr>
        <w:t>酵母的最大限量值为20CFU/mL。饮料中酵母</w:t>
      </w:r>
      <w:r>
        <w:rPr>
          <w:rFonts w:hint="eastAsia" w:ascii="Times New Roman" w:hAnsi="Times New Roman" w:eastAsia="仿宋_GB2312"/>
          <w:sz w:val="32"/>
          <w:szCs w:val="32"/>
        </w:rPr>
        <w:t>数</w:t>
      </w:r>
      <w:r>
        <w:rPr>
          <w:rFonts w:ascii="Times New Roman" w:hAnsi="Times New Roman" w:eastAsia="仿宋_GB2312"/>
          <w:sz w:val="32"/>
          <w:szCs w:val="32"/>
        </w:rPr>
        <w:t>超标的原因，可能是原料或包装材料受到污染，也可能是产品在生产加工过程中卫生条件控制不到位，还可能是产品储运条件不当导致。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592" w:firstLineChars="200"/>
        <w:textAlignment w:val="auto"/>
        <w:outlineLvl w:val="9"/>
        <w:rPr>
          <w:rFonts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三</w:t>
      </w:r>
      <w:r>
        <w:rPr>
          <w:rFonts w:ascii="Times New Roman" w:hAnsi="Times New Roman" w:eastAsia="黑体"/>
          <w:spacing w:val="-12"/>
          <w:sz w:val="32"/>
          <w:szCs w:val="32"/>
        </w:rPr>
        <w:t>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霉菌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危害人体健康。《食品安全国家标准 冲调谷物制品》（GB 19640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2016）中规定，冲调谷物制品一个样品中霉菌的5次检测结果均不得超过10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CFU/g，且至少3次检测结果不得超过50CFU/g。</w:t>
      </w:r>
      <w:r>
        <w:rPr>
          <w:rFonts w:hint="eastAsia" w:ascii="Times New Roman" w:hAnsi="Times New Roman" w:eastAsia="仿宋_GB2312"/>
          <w:sz w:val="32"/>
          <w:szCs w:val="32"/>
        </w:rPr>
        <w:t>冲调谷物制品</w:t>
      </w:r>
      <w:r>
        <w:rPr>
          <w:rFonts w:ascii="Times New Roman" w:hAnsi="Times New Roman" w:eastAsia="仿宋_GB2312"/>
          <w:sz w:val="32"/>
          <w:szCs w:val="32"/>
        </w:rPr>
        <w:t>中霉菌</w:t>
      </w:r>
      <w:r>
        <w:rPr>
          <w:rFonts w:hint="eastAsia" w:ascii="Times New Roman" w:hAnsi="Times New Roman" w:eastAsia="仿宋_GB2312"/>
          <w:sz w:val="32"/>
          <w:szCs w:val="32"/>
        </w:rPr>
        <w:t>数</w:t>
      </w:r>
      <w:r>
        <w:rPr>
          <w:rFonts w:ascii="Times New Roman" w:hAnsi="Times New Roman" w:eastAsia="仿宋_GB2312"/>
          <w:sz w:val="32"/>
          <w:szCs w:val="32"/>
        </w:rPr>
        <w:t>超标的原因，可能是原料或包装材料受到霉菌污染，也可能是产品在生产加工过程中卫生条件控制不到位，还可能与产品储运条件不当有关。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四、甜蜜素（以环己基氨基磺酸计）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甜蜜素，化学名称为环己基氨基磺酸钠，是食品生产中常用的</w:t>
      </w:r>
      <w:r>
        <w:fldChar w:fldCharType="begin"/>
      </w:r>
      <w:r>
        <w:instrText xml:space="preserve"> HYPERLINK "https://baike.baidu.com/item/%E6%B7%BB%E5%8A%A0%E5%89%82/5134870" \t "https://baike.baidu.com/item/%E7%94%9C%E8%9C%9C%E7%B4%A0/_blank"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甜味</w:t>
      </w:r>
      <w:r>
        <w:rPr>
          <w:rFonts w:ascii="Times New Roman" w:hAnsi="Times New Roman" w:eastAsia="仿宋_GB2312"/>
          <w:sz w:val="32"/>
          <w:szCs w:val="32"/>
        </w:rPr>
        <w:t>剂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之一，其甜度是蔗糖的40—50倍。长期摄入甜蜜素超标的食品，可能会对人体的肝脏和神经系统造成一定危害。</w:t>
      </w:r>
      <w:r>
        <w:rPr>
          <w:rFonts w:ascii="Times New Roman" w:hAnsi="Times New Roman" w:eastAsia="仿宋_GB2312"/>
          <w:sz w:val="32"/>
          <w:szCs w:val="32"/>
        </w:rPr>
        <w:t>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2014）中规定，话化类蜜饯凉果中甜蜜素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最大使用量为8.0g/kg。</w:t>
      </w:r>
      <w:r>
        <w:rPr>
          <w:rFonts w:hint="eastAsia" w:ascii="Times New Roman" w:hAnsi="Times New Roman" w:eastAsia="仿宋_GB2312"/>
          <w:sz w:val="32"/>
          <w:szCs w:val="32"/>
        </w:rPr>
        <w:t>话化类蜜饯</w:t>
      </w:r>
      <w:r>
        <w:rPr>
          <w:rFonts w:hint="eastAsia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甜蜜素（以环己基氨基磺酸计）</w:t>
      </w:r>
      <w:r>
        <w:rPr>
          <w:rFonts w:hint="eastAsia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超标的原因，可能是生产企业为增加产品</w:t>
      </w:r>
      <w:r>
        <w:rPr>
          <w:rFonts w:hint="eastAsia" w:eastAsia="仿宋_GB2312"/>
          <w:sz w:val="32"/>
          <w:szCs w:val="32"/>
        </w:rPr>
        <w:t>甜度</w:t>
      </w:r>
      <w:r>
        <w:rPr>
          <w:rFonts w:ascii="Times New Roman" w:hAnsi="Times New Roman" w:eastAsia="仿宋_GB2312"/>
          <w:sz w:val="32"/>
          <w:szCs w:val="32"/>
        </w:rPr>
        <w:t>，超量使用</w:t>
      </w:r>
      <w:r>
        <w:rPr>
          <w:rFonts w:hint="eastAsia" w:eastAsia="仿宋_GB2312"/>
          <w:sz w:val="32"/>
          <w:szCs w:val="32"/>
        </w:rPr>
        <w:t>甜蜜素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也可能是</w:t>
      </w:r>
      <w:r>
        <w:rPr>
          <w:rFonts w:ascii="Times New Roman" w:hAnsi="Times New Roman" w:eastAsia="仿宋_GB2312"/>
          <w:sz w:val="32"/>
          <w:szCs w:val="32"/>
        </w:rPr>
        <w:t>使用的复配添加剂中</w:t>
      </w:r>
      <w:r>
        <w:rPr>
          <w:rFonts w:hint="eastAsia" w:eastAsia="仿宋_GB2312"/>
          <w:sz w:val="32"/>
          <w:szCs w:val="32"/>
        </w:rPr>
        <w:t>甜蜜素</w:t>
      </w:r>
      <w:r>
        <w:rPr>
          <w:rFonts w:ascii="Times New Roman" w:hAnsi="Times New Roman" w:eastAsia="仿宋_GB2312"/>
          <w:sz w:val="32"/>
          <w:szCs w:val="32"/>
        </w:rPr>
        <w:t>含量较高；</w:t>
      </w:r>
      <w:r>
        <w:rPr>
          <w:rFonts w:hint="eastAsia" w:eastAsia="仿宋_GB2312"/>
          <w:sz w:val="32"/>
          <w:szCs w:val="32"/>
        </w:rPr>
        <w:t>还</w:t>
      </w:r>
      <w:r>
        <w:rPr>
          <w:rFonts w:ascii="Times New Roman" w:hAnsi="Times New Roman" w:eastAsia="仿宋_GB2312"/>
          <w:sz w:val="32"/>
          <w:szCs w:val="32"/>
        </w:rPr>
        <w:t>可能是添加过程中未</w:t>
      </w:r>
      <w:r>
        <w:rPr>
          <w:rFonts w:hint="eastAsia" w:eastAsia="仿宋_GB2312"/>
          <w:sz w:val="32"/>
          <w:szCs w:val="32"/>
        </w:rPr>
        <w:t>准确</w:t>
      </w:r>
      <w:r>
        <w:rPr>
          <w:rFonts w:hint="eastAsia" w:eastAsia="仿宋_GB2312"/>
          <w:sz w:val="32"/>
          <w:szCs w:val="32"/>
          <w:lang w:eastAsia="zh-CN"/>
        </w:rPr>
        <w:t>计</w:t>
      </w:r>
      <w:r>
        <w:rPr>
          <w:rFonts w:hint="eastAsia" w:eastAsia="仿宋_GB2312"/>
          <w:sz w:val="32"/>
          <w:szCs w:val="32"/>
        </w:rPr>
        <w:t>量等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五、糖精钠（以糖精计）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糖精钠是普遍使用的人工合成甜味剂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在人体内不被吸收，不产生热量，大部分经肾排出而不损害肾功能。但如果长期摄入糖精钠超标的食品，可能</w:t>
      </w:r>
      <w:r>
        <w:rPr>
          <w:rFonts w:ascii="Times New Roman" w:hAnsi="Times New Roman" w:eastAsia="仿宋_GB2312"/>
          <w:sz w:val="32"/>
          <w:szCs w:val="32"/>
        </w:rPr>
        <w:t>会影响肠胃消化酶的正常分泌，降低小肠的吸收能力，使食欲减退。《食品安全国家标准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2014）中规定，话化类蜜饯中</w:t>
      </w:r>
      <w:r>
        <w:rPr>
          <w:rFonts w:hint="eastAsia" w:ascii="Times New Roman" w:hAnsi="Times New Roman" w:eastAsia="仿宋_GB2312"/>
          <w:sz w:val="32"/>
          <w:szCs w:val="32"/>
        </w:rPr>
        <w:t>糖精钠的</w:t>
      </w:r>
      <w:r>
        <w:rPr>
          <w:rFonts w:ascii="Times New Roman" w:hAnsi="Times New Roman" w:eastAsia="仿宋_GB2312"/>
          <w:sz w:val="32"/>
          <w:szCs w:val="32"/>
        </w:rPr>
        <w:t>最大使用量为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.0g/kg</w:t>
      </w:r>
      <w:r>
        <w:rPr>
          <w:rFonts w:hint="eastAsia" w:ascii="Times New Roman" w:hAnsi="Times New Roman" w:eastAsia="仿宋_GB2312"/>
          <w:sz w:val="32"/>
          <w:szCs w:val="32"/>
        </w:rPr>
        <w:t>。话化类蜜饯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糖精钠（以糖精计）检测值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超标的原因，可能是生产过程中计量不准导致终产品</w:t>
      </w:r>
      <w:r>
        <w:rPr>
          <w:rFonts w:hint="eastAsia" w:ascii="Times New Roman" w:hAnsi="Times New Roman" w:eastAsia="仿宋_GB2312"/>
          <w:sz w:val="32"/>
          <w:szCs w:val="32"/>
        </w:rPr>
        <w:t>糖精钠（以糖精计）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，也</w:t>
      </w:r>
      <w:r>
        <w:rPr>
          <w:rFonts w:ascii="Times New Roman" w:hAnsi="Times New Roman" w:eastAsia="仿宋_GB2312"/>
          <w:sz w:val="32"/>
          <w:szCs w:val="32"/>
        </w:rPr>
        <w:t>可能是生产企业</w:t>
      </w:r>
      <w:r>
        <w:rPr>
          <w:rFonts w:hint="eastAsia" w:ascii="Times New Roman" w:hAnsi="Times New Roman" w:eastAsia="仿宋_GB2312"/>
          <w:sz w:val="32"/>
          <w:szCs w:val="32"/>
        </w:rPr>
        <w:t>为增加甜度而过量</w:t>
      </w:r>
      <w:r>
        <w:rPr>
          <w:rFonts w:ascii="Times New Roman" w:hAnsi="Times New Roman" w:eastAsia="仿宋_GB2312"/>
          <w:sz w:val="32"/>
          <w:szCs w:val="32"/>
        </w:rPr>
        <w:t>添加。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592" w:firstLineChars="200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六</w:t>
      </w:r>
      <w:r>
        <w:rPr>
          <w:rFonts w:ascii="Times New Roman" w:hAnsi="Times New Roman" w:eastAsia="黑体"/>
          <w:spacing w:val="-12"/>
          <w:sz w:val="32"/>
          <w:szCs w:val="32"/>
        </w:rPr>
        <w:t>、苯甲酸及其钠盐（以苯甲酸计）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苯甲酸及其钠盐（以苯甲酸计）是食品工业中常用的一种防腐剂，对霉菌、酵母和细菌有较好的抑制作用。长期食用苯甲酸及其钠盐超标的食品，可能会造成肝脏积累性中毒，危害肝脏健康。《食品安全国家标准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2014）中规定，苯甲酸及其钠盐（以苯甲酸计）在食醋中最大限量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为1.0g/kg。该批次产品中苯甲酸及其钠盐检测值符合食品安全国家标准规定，但是由于该批次产品包装标签标示</w:t>
      </w:r>
      <w:r>
        <w:rPr>
          <w:rFonts w:hint="eastAsia" w:ascii="仿宋_GB2312" w:hAnsi="仿宋_GB2312" w:eastAsia="仿宋_GB2312" w:cs="仿宋_GB2312"/>
          <w:sz w:val="32"/>
          <w:szCs w:val="32"/>
        </w:rPr>
        <w:t>为“不添加任何防腐剂”，所以不符合产品包装标签标示要求。食</w:t>
      </w:r>
      <w:r>
        <w:rPr>
          <w:rFonts w:ascii="Times New Roman" w:hAnsi="Times New Roman" w:eastAsia="仿宋_GB2312"/>
          <w:sz w:val="32"/>
          <w:szCs w:val="32"/>
        </w:rPr>
        <w:t>醋中检出苯甲酸及其钠盐的原因，可能是生产企业为延长产品保质期，或者弥补产品生产过程卫生条件不佳而未按标签标示生产。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592" w:firstLineChars="200"/>
        <w:textAlignment w:val="auto"/>
        <w:outlineLvl w:val="9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七、酸价（以脂肪计）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（K</w:t>
      </w:r>
      <w:r>
        <w:rPr>
          <w:rFonts w:ascii="Times New Roman" w:hAnsi="Times New Roman" w:eastAsia="黑体" w:cstheme="minorBidi"/>
          <w:spacing w:val="-12"/>
          <w:sz w:val="32"/>
          <w:szCs w:val="32"/>
        </w:rPr>
        <w:t>OH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z w:val="32"/>
          <w:szCs w:val="32"/>
        </w:rPr>
        <w:t>，又称酸值，</w:t>
      </w:r>
      <w:r>
        <w:rPr>
          <w:rFonts w:ascii="Times New Roman" w:hAnsi="Times New Roman" w:eastAsia="仿宋_GB2312"/>
          <w:sz w:val="32"/>
          <w:szCs w:val="32"/>
        </w:rPr>
        <w:t>主要反映食品中的油脂酸败程度。酸价超标会导致食品有哈喇味，超标严重时所产生的醛、酮、酸会破坏脂溶性维生素，导致肠胃不适。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《亚麻籽油》（GB/T 8235—2019）中规定，一级压榨亚麻籽油中酸价（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K</w:t>
      </w:r>
      <w:r>
        <w:rPr>
          <w:rFonts w:ascii="Times New Roman" w:hAnsi="Times New Roman" w:eastAsia="仿宋_GB2312"/>
          <w:kern w:val="0"/>
          <w:sz w:val="32"/>
          <w:szCs w:val="32"/>
        </w:rPr>
        <w:t>OH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）的最大限量值为1.0mg/g。</w:t>
      </w:r>
      <w:r>
        <w:rPr>
          <w:rFonts w:hint="eastAsia" w:ascii="Times New Roman" w:hAnsi="Times New Roman" w:eastAsia="仿宋_GB2312"/>
          <w:sz w:val="32"/>
          <w:szCs w:val="32"/>
        </w:rPr>
        <w:t>企业标准</w:t>
      </w:r>
      <w:r>
        <w:rPr>
          <w:rFonts w:ascii="Times New Roman" w:hAnsi="Times New Roman" w:eastAsia="仿宋_GB2312"/>
          <w:sz w:val="32"/>
          <w:szCs w:val="32"/>
        </w:rPr>
        <w:t>《锅巴》（Q/NMBB0001S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2020）中规定，锅巴中酸价（以脂肪计）的最大限量值为5mg/g。</w:t>
      </w:r>
      <w:r>
        <w:rPr>
          <w:rFonts w:hint="eastAsia" w:ascii="Times New Roman" w:hAnsi="Times New Roman" w:eastAsia="仿宋_GB2312"/>
          <w:sz w:val="32"/>
          <w:szCs w:val="32"/>
        </w:rPr>
        <w:t>食用油、锅巴</w:t>
      </w:r>
      <w:r>
        <w:rPr>
          <w:rFonts w:ascii="Times New Roman" w:hAnsi="Times New Roman" w:eastAsia="仿宋_GB2312"/>
          <w:sz w:val="32"/>
          <w:szCs w:val="32"/>
        </w:rPr>
        <w:t>中酸价（以脂肪计）</w:t>
      </w:r>
      <w:r>
        <w:rPr>
          <w:rFonts w:hint="eastAsia" w:ascii="Times New Roman" w:hAnsi="Times New Roman" w:eastAsia="仿宋_GB2312"/>
          <w:sz w:val="32"/>
          <w:szCs w:val="32"/>
        </w:rPr>
        <w:t>（K</w:t>
      </w:r>
      <w:r>
        <w:rPr>
          <w:rFonts w:ascii="Times New Roman" w:hAnsi="Times New Roman" w:eastAsia="仿宋_GB2312"/>
          <w:sz w:val="32"/>
          <w:szCs w:val="32"/>
        </w:rPr>
        <w:t>OH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检测值超标的原因，可能是企业原料采购把关不严、生产工艺不达标、产品储藏条件不当等。</w:t>
      </w:r>
    </w:p>
    <w:sectPr>
      <w:footerReference r:id="rId3" w:type="default"/>
      <w:footerReference r:id="rId4" w:type="even"/>
      <w:pgSz w:w="11906" w:h="16838"/>
      <w:pgMar w:top="1984" w:right="1474" w:bottom="1361" w:left="1474" w:header="851" w:footer="1361" w:gutter="0"/>
      <w:pgNumType w:start="5"/>
      <w:cols w:space="0" w:num="1"/>
      <w:rtlGutter w:val="0"/>
      <w:docGrid w:type="linesAndChars"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92402-D933-441E-BFE7-D6A6492D84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696F83-C555-4BF0-92D6-9808D51EAF2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9F4C90-9A56-46B6-BB90-F2639BEEA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7291A6-9198-4FA4-8819-22EF92E43A3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sdt>
      <w:sdtPr>
        <w:rPr>
          <w:rFonts w:hint="eastAsia" w:asciiTheme="minorEastAsia" w:hAnsiTheme="minorEastAsia" w:eastAsiaTheme="minorEastAsia" w:cstheme="minorEastAsia"/>
          <w:sz w:val="28"/>
          <w:szCs w:val="28"/>
        </w:rPr>
        <w:id w:val="1600827681"/>
        <w:docPartObj>
          <w:docPartGallery w:val="autotext"/>
        </w:docPartObj>
      </w:sdtPr>
      <w:sdtEndPr>
        <w:rPr>
          <w:rFonts w:hint="eastAsia" w:asciiTheme="minorEastAsia" w:hAnsiTheme="minorEastAsia" w:eastAsiaTheme="minorEastAsia" w:cs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</w:sdtContent>
    </w:sdt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left"/>
      <w:textAlignment w:val="auto"/>
      <w:outlineLvl w:val="9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sdt>
      <w:sdtPr>
        <w:rPr>
          <w:rFonts w:hint="eastAsia" w:asciiTheme="minorEastAsia" w:hAnsiTheme="minorEastAsia" w:eastAsiaTheme="minorEastAsia" w:cstheme="minorEastAsia"/>
          <w:sz w:val="28"/>
          <w:szCs w:val="28"/>
        </w:rPr>
        <w:id w:val="1600827681"/>
        <w:docPartObj>
          <w:docPartGallery w:val="autotext"/>
        </w:docPartObj>
      </w:sdtPr>
      <w:sdtEndPr>
        <w:rPr>
          <w:rFonts w:hint="eastAsia" w:asciiTheme="minorEastAsia" w:hAnsiTheme="minorEastAsia" w:eastAsiaTheme="minorEastAsia" w:cs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</w:sdtContent>
    </w:sdt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evenAndOddHeaders w:val="1"/>
  <w:drawingGridHorizontalSpacing w:val="210"/>
  <w:drawingGridVerticalSpacing w:val="14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13E30"/>
    <w:rsid w:val="000276F3"/>
    <w:rsid w:val="00045657"/>
    <w:rsid w:val="000868BD"/>
    <w:rsid w:val="0009071C"/>
    <w:rsid w:val="000C63B4"/>
    <w:rsid w:val="000D132D"/>
    <w:rsid w:val="000E0F61"/>
    <w:rsid w:val="0010777E"/>
    <w:rsid w:val="00116CA2"/>
    <w:rsid w:val="00117D45"/>
    <w:rsid w:val="00142BDE"/>
    <w:rsid w:val="0015345E"/>
    <w:rsid w:val="001B6492"/>
    <w:rsid w:val="00205007"/>
    <w:rsid w:val="00217ABC"/>
    <w:rsid w:val="00256527"/>
    <w:rsid w:val="00263FF9"/>
    <w:rsid w:val="00266A15"/>
    <w:rsid w:val="002805F4"/>
    <w:rsid w:val="00366A48"/>
    <w:rsid w:val="003863E8"/>
    <w:rsid w:val="00387207"/>
    <w:rsid w:val="003B6CD4"/>
    <w:rsid w:val="003F5AD0"/>
    <w:rsid w:val="00407D86"/>
    <w:rsid w:val="00425E6A"/>
    <w:rsid w:val="00447299"/>
    <w:rsid w:val="00457F63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65D70"/>
    <w:rsid w:val="00576235"/>
    <w:rsid w:val="0057719D"/>
    <w:rsid w:val="00580AA7"/>
    <w:rsid w:val="005A6A35"/>
    <w:rsid w:val="005A758A"/>
    <w:rsid w:val="005C0139"/>
    <w:rsid w:val="005C692C"/>
    <w:rsid w:val="005E7727"/>
    <w:rsid w:val="00603050"/>
    <w:rsid w:val="006221A8"/>
    <w:rsid w:val="00643647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71D1B"/>
    <w:rsid w:val="00772F1F"/>
    <w:rsid w:val="00786192"/>
    <w:rsid w:val="007B44DC"/>
    <w:rsid w:val="007C2539"/>
    <w:rsid w:val="007C55DC"/>
    <w:rsid w:val="007D761E"/>
    <w:rsid w:val="00800E6D"/>
    <w:rsid w:val="00806AD3"/>
    <w:rsid w:val="00820368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E32F5"/>
    <w:rsid w:val="008E5099"/>
    <w:rsid w:val="008F021C"/>
    <w:rsid w:val="00900777"/>
    <w:rsid w:val="0093073B"/>
    <w:rsid w:val="00960313"/>
    <w:rsid w:val="00970BC3"/>
    <w:rsid w:val="00974858"/>
    <w:rsid w:val="009B4783"/>
    <w:rsid w:val="009C1BB5"/>
    <w:rsid w:val="009C3466"/>
    <w:rsid w:val="009D1B09"/>
    <w:rsid w:val="00A010B9"/>
    <w:rsid w:val="00A0353B"/>
    <w:rsid w:val="00A26906"/>
    <w:rsid w:val="00A636E2"/>
    <w:rsid w:val="00A8267D"/>
    <w:rsid w:val="00A91948"/>
    <w:rsid w:val="00A9255C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B11ADD"/>
    <w:rsid w:val="00B9140D"/>
    <w:rsid w:val="00BA3536"/>
    <w:rsid w:val="00BB0DB0"/>
    <w:rsid w:val="00BD226E"/>
    <w:rsid w:val="00C05113"/>
    <w:rsid w:val="00C062B0"/>
    <w:rsid w:val="00C10C4F"/>
    <w:rsid w:val="00C202FE"/>
    <w:rsid w:val="00C262D6"/>
    <w:rsid w:val="00C34DC8"/>
    <w:rsid w:val="00C44139"/>
    <w:rsid w:val="00C4512B"/>
    <w:rsid w:val="00C65F31"/>
    <w:rsid w:val="00C86322"/>
    <w:rsid w:val="00C95EE7"/>
    <w:rsid w:val="00C9799C"/>
    <w:rsid w:val="00CB26E2"/>
    <w:rsid w:val="00CB435C"/>
    <w:rsid w:val="00CB78B8"/>
    <w:rsid w:val="00CD0F21"/>
    <w:rsid w:val="00CD2A83"/>
    <w:rsid w:val="00CF6EF9"/>
    <w:rsid w:val="00D501B0"/>
    <w:rsid w:val="00D83AA0"/>
    <w:rsid w:val="00D87B22"/>
    <w:rsid w:val="00D93034"/>
    <w:rsid w:val="00DA0BCC"/>
    <w:rsid w:val="00DD476E"/>
    <w:rsid w:val="00E00F1F"/>
    <w:rsid w:val="00E21F73"/>
    <w:rsid w:val="00E32D98"/>
    <w:rsid w:val="00E43414"/>
    <w:rsid w:val="00E51E77"/>
    <w:rsid w:val="00E5774B"/>
    <w:rsid w:val="00E57A8C"/>
    <w:rsid w:val="00E8121D"/>
    <w:rsid w:val="00E82C94"/>
    <w:rsid w:val="00EA77E3"/>
    <w:rsid w:val="00EC0211"/>
    <w:rsid w:val="00EC6925"/>
    <w:rsid w:val="00ED0DA7"/>
    <w:rsid w:val="00ED21A0"/>
    <w:rsid w:val="00EF6B02"/>
    <w:rsid w:val="00F05932"/>
    <w:rsid w:val="00F075AE"/>
    <w:rsid w:val="00F1347C"/>
    <w:rsid w:val="00F75612"/>
    <w:rsid w:val="00F80202"/>
    <w:rsid w:val="00FA490E"/>
    <w:rsid w:val="00FA66BA"/>
    <w:rsid w:val="026C5DB1"/>
    <w:rsid w:val="02E57613"/>
    <w:rsid w:val="0E52769C"/>
    <w:rsid w:val="114E7C44"/>
    <w:rsid w:val="15B85137"/>
    <w:rsid w:val="16041BA6"/>
    <w:rsid w:val="1A100280"/>
    <w:rsid w:val="1A295858"/>
    <w:rsid w:val="20FC3AE7"/>
    <w:rsid w:val="260B5689"/>
    <w:rsid w:val="2DE7759F"/>
    <w:rsid w:val="361B61C7"/>
    <w:rsid w:val="39F97CCA"/>
    <w:rsid w:val="3ECA4CD4"/>
    <w:rsid w:val="3F9F32B0"/>
    <w:rsid w:val="479E0D55"/>
    <w:rsid w:val="4AFE195C"/>
    <w:rsid w:val="4B5562A0"/>
    <w:rsid w:val="4BC323F1"/>
    <w:rsid w:val="532E3A5B"/>
    <w:rsid w:val="5B0203A0"/>
    <w:rsid w:val="60FD15F7"/>
    <w:rsid w:val="646257A6"/>
    <w:rsid w:val="67AC1D75"/>
    <w:rsid w:val="6A7A5576"/>
    <w:rsid w:val="6AED1B13"/>
    <w:rsid w:val="6D535020"/>
    <w:rsid w:val="6E0005AE"/>
    <w:rsid w:val="6ED3511D"/>
    <w:rsid w:val="74A44FDB"/>
    <w:rsid w:val="75856B41"/>
    <w:rsid w:val="78613E9B"/>
    <w:rsid w:val="7C764FC2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副标题 字符"/>
    <w:basedOn w:val="7"/>
    <w:link w:val="5"/>
    <w:qFormat/>
    <w:uiPriority w:val="0"/>
    <w:rPr>
      <w:rFonts w:ascii="Times New Roman" w:hAnsi="Times New Roman" w:eastAsia="黑体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25422-A072-4979-BDF5-6798B6B9D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314</Words>
  <Characters>1793</Characters>
  <Lines>14</Lines>
  <Paragraphs>4</Paragraphs>
  <TotalTime>1</TotalTime>
  <ScaleCrop>false</ScaleCrop>
  <LinksUpToDate>false</LinksUpToDate>
  <CharactersWithSpaces>2103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彭小婷</cp:lastModifiedBy>
  <dcterms:modified xsi:type="dcterms:W3CDTF">2021-02-09T07:58:57Z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