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spacing w:line="594" w:lineRule="exact"/>
        <w:rPr>
          <w:rFonts w:ascii="Times New Roman" w:hAnsi="Times New Roman" w:eastAsia="黑体"/>
          <w:sz w:val="44"/>
          <w:szCs w:val="44"/>
        </w:rPr>
      </w:pPr>
      <w:bookmarkStart w:id="6" w:name="_GoBack"/>
      <w:bookmarkEnd w:id="6"/>
      <w:r>
        <w:rPr>
          <w:rFonts w:ascii="Times New Roman" w:hAnsi="Times New Roman" w:eastAsia="黑体"/>
          <w:sz w:val="32"/>
          <w:szCs w:val="32"/>
        </w:rPr>
        <w:t>附件</w:t>
      </w:r>
      <w:r>
        <w:rPr>
          <w:rFonts w:hint="eastAsia" w:ascii="Times New Roman" w:hAnsi="Times New Roman" w:eastAsia="黑体"/>
          <w:sz w:val="32"/>
          <w:szCs w:val="32"/>
        </w:rPr>
        <w:t>1</w:t>
      </w:r>
    </w:p>
    <w:p>
      <w:pPr>
        <w:autoSpaceDE w:val="0"/>
        <w:spacing w:line="594"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rPr>
        <w:t>部分不合格检验项目小知识</w:t>
      </w:r>
    </w:p>
    <w:p>
      <w:pPr>
        <w:autoSpaceDE w:val="0"/>
        <w:spacing w:line="594" w:lineRule="exact"/>
        <w:rPr>
          <w:rFonts w:ascii="Times New Roman" w:hAnsi="Times New Roman" w:eastAsia="方正小标宋简体"/>
          <w:sz w:val="44"/>
          <w:szCs w:val="44"/>
        </w:rPr>
      </w:pPr>
    </w:p>
    <w:p>
      <w:pPr>
        <w:spacing w:line="594" w:lineRule="exact"/>
        <w:ind w:firstLine="640" w:firstLineChars="200"/>
        <w:rPr>
          <w:rFonts w:eastAsia="黑体"/>
          <w:sz w:val="32"/>
          <w:szCs w:val="32"/>
        </w:rPr>
      </w:pPr>
      <w:r>
        <w:rPr>
          <w:rFonts w:hint="eastAsia" w:eastAsia="黑体"/>
          <w:sz w:val="32"/>
          <w:szCs w:val="32"/>
        </w:rPr>
        <w:t>一、菌落总数</w:t>
      </w:r>
    </w:p>
    <w:p>
      <w:pPr>
        <w:spacing w:line="594" w:lineRule="exact"/>
        <w:ind w:firstLine="640" w:firstLineChars="200"/>
        <w:rPr>
          <w:rFonts w:eastAsia="仿宋_GB2312"/>
          <w:sz w:val="32"/>
          <w:szCs w:val="32"/>
        </w:rPr>
      </w:pPr>
      <w:r>
        <w:rPr>
          <w:rFonts w:hint="eastAsia" w:eastAsia="仿宋_GB2312"/>
          <w:sz w:val="32"/>
          <w:szCs w:val="32"/>
        </w:rPr>
        <w:t>菌落总数是指示性微生物指标，不是致病菌指标，反映食品在生产过程中的卫生状况。如果食品的菌落总数严重超标，将会破坏食品的营养成分，使食品失去食用价值；还会加速食品腐败变质，可能危害人体健康。《食品安全国家标准</w:t>
      </w:r>
      <w:r>
        <w:rPr>
          <w:rFonts w:eastAsia="仿宋_GB2312"/>
          <w:sz w:val="32"/>
          <w:szCs w:val="32"/>
        </w:rPr>
        <w:t xml:space="preserve"> </w:t>
      </w:r>
      <w:r>
        <w:rPr>
          <w:rFonts w:hint="eastAsia" w:eastAsia="仿宋_GB2312"/>
          <w:sz w:val="32"/>
          <w:szCs w:val="32"/>
        </w:rPr>
        <w:t>蜂蜜》（</w:t>
      </w:r>
      <w:r>
        <w:rPr>
          <w:rFonts w:ascii="Times New Roman" w:hAnsi="Times New Roman" w:eastAsia="仿宋_GB2312"/>
          <w:sz w:val="32"/>
          <w:szCs w:val="32"/>
        </w:rPr>
        <w:t>GB 14963</w:t>
      </w:r>
      <w:r>
        <w:rPr>
          <w:rFonts w:hint="eastAsia" w:ascii="仿宋_GB2312" w:hAnsi="Times New Roman" w:eastAsia="仿宋_GB2312"/>
          <w:sz w:val="32"/>
          <w:szCs w:val="32"/>
        </w:rPr>
        <w:t>—</w:t>
      </w:r>
      <w:r>
        <w:rPr>
          <w:rFonts w:ascii="Times New Roman" w:hAnsi="Times New Roman" w:eastAsia="仿宋_GB2312"/>
          <w:sz w:val="32"/>
          <w:szCs w:val="32"/>
        </w:rPr>
        <w:t>2011</w:t>
      </w:r>
      <w:r>
        <w:rPr>
          <w:rFonts w:hint="eastAsia" w:eastAsia="仿宋_GB2312"/>
          <w:sz w:val="32"/>
          <w:szCs w:val="32"/>
        </w:rPr>
        <w:t>）中规定，蜂蜜中菌落总数不得超过</w:t>
      </w:r>
      <w:r>
        <w:rPr>
          <w:rFonts w:ascii="Times New Roman" w:hAnsi="Times New Roman" w:eastAsia="仿宋_GB2312"/>
          <w:sz w:val="32"/>
          <w:szCs w:val="32"/>
        </w:rPr>
        <w:t>1000CFU/g</w:t>
      </w:r>
      <w:r>
        <w:rPr>
          <w:rFonts w:hint="eastAsia" w:eastAsia="仿宋_GB2312"/>
          <w:sz w:val="32"/>
          <w:szCs w:val="32"/>
        </w:rPr>
        <w:t>。</w:t>
      </w:r>
      <w:r>
        <w:rPr>
          <w:rFonts w:ascii="Times New Roman" w:hAnsi="Times New Roman" w:eastAsia="仿宋_GB2312"/>
          <w:sz w:val="32"/>
          <w:szCs w:val="32"/>
        </w:rPr>
        <w:t>《食品安全国家标准 蜜饯》</w:t>
      </w:r>
      <w:r>
        <w:rPr>
          <w:rFonts w:hint="eastAsia" w:ascii="Times New Roman" w:hAnsi="Times New Roman" w:eastAsia="仿宋_GB2312"/>
          <w:sz w:val="32"/>
          <w:szCs w:val="32"/>
        </w:rPr>
        <w:t>（</w:t>
      </w:r>
      <w:r>
        <w:rPr>
          <w:rFonts w:ascii="Times New Roman" w:hAnsi="Times New Roman" w:eastAsia="仿宋_GB2312"/>
          <w:sz w:val="32"/>
          <w:szCs w:val="32"/>
        </w:rPr>
        <w:t>GB 14884</w:t>
      </w:r>
      <w:r>
        <w:rPr>
          <w:rFonts w:hint="eastAsia" w:eastAsia="仿宋_GB2312"/>
          <w:kern w:val="0"/>
          <w:sz w:val="32"/>
          <w:szCs w:val="32"/>
        </w:rPr>
        <w:t>—</w:t>
      </w:r>
      <w:r>
        <w:rPr>
          <w:rFonts w:ascii="Times New Roman" w:hAnsi="Times New Roman" w:eastAsia="仿宋_GB2312"/>
          <w:sz w:val="32"/>
          <w:szCs w:val="32"/>
        </w:rPr>
        <w:t>2016</w:t>
      </w:r>
      <w:r>
        <w:rPr>
          <w:rFonts w:hint="eastAsia" w:ascii="Times New Roman" w:hAnsi="Times New Roman" w:eastAsia="仿宋_GB2312"/>
          <w:sz w:val="32"/>
          <w:szCs w:val="32"/>
        </w:rPr>
        <w:t>）</w:t>
      </w:r>
      <w:r>
        <w:rPr>
          <w:rFonts w:ascii="Times New Roman" w:hAnsi="Times New Roman" w:eastAsia="仿宋_GB2312"/>
          <w:sz w:val="32"/>
          <w:szCs w:val="32"/>
        </w:rPr>
        <w:t>中规定，蜜饯</w:t>
      </w:r>
      <w:r>
        <w:rPr>
          <w:rFonts w:hint="eastAsia" w:ascii="Times New Roman" w:hAnsi="Times New Roman" w:eastAsia="仿宋_GB2312"/>
          <w:sz w:val="32"/>
          <w:szCs w:val="32"/>
        </w:rPr>
        <w:t>中</w:t>
      </w:r>
      <w:r>
        <w:rPr>
          <w:rFonts w:eastAsia="仿宋_GB2312"/>
          <w:sz w:val="32"/>
          <w:szCs w:val="32"/>
        </w:rPr>
        <w:t>同一批次产品</w:t>
      </w:r>
      <w:r>
        <w:rPr>
          <w:rFonts w:ascii="Times New Roman" w:hAnsi="Times New Roman" w:eastAsia="仿宋_GB2312"/>
          <w:sz w:val="32"/>
          <w:szCs w:val="32"/>
        </w:rPr>
        <w:t>5</w:t>
      </w:r>
      <w:r>
        <w:rPr>
          <w:rFonts w:eastAsia="仿宋_GB2312"/>
          <w:sz w:val="32"/>
          <w:szCs w:val="32"/>
        </w:rPr>
        <w:t>个样品的</w:t>
      </w:r>
      <w:r>
        <w:rPr>
          <w:rFonts w:hint="eastAsia" w:eastAsia="仿宋_GB2312"/>
          <w:sz w:val="32"/>
          <w:szCs w:val="32"/>
        </w:rPr>
        <w:t>菌落总数检测结果</w:t>
      </w:r>
      <w:r>
        <w:rPr>
          <w:rFonts w:ascii="Times New Roman" w:hAnsi="Times New Roman" w:eastAsia="仿宋_GB2312"/>
          <w:sz w:val="32"/>
          <w:szCs w:val="32"/>
        </w:rPr>
        <w:t>均不得超过10</w:t>
      </w:r>
      <w:r>
        <w:rPr>
          <w:rFonts w:ascii="Times New Roman" w:hAnsi="Times New Roman" w:eastAsia="仿宋_GB2312"/>
          <w:sz w:val="32"/>
          <w:szCs w:val="32"/>
          <w:vertAlign w:val="superscript"/>
        </w:rPr>
        <w:t>4</w:t>
      </w:r>
      <w:r>
        <w:rPr>
          <w:rFonts w:ascii="Times New Roman" w:hAnsi="Times New Roman" w:eastAsia="仿宋_GB2312"/>
          <w:sz w:val="32"/>
          <w:szCs w:val="32"/>
        </w:rPr>
        <w:t>CFU/g，且最多允许</w:t>
      </w:r>
      <w:r>
        <w:rPr>
          <w:rFonts w:hint="eastAsia" w:ascii="Times New Roman" w:hAnsi="Times New Roman" w:eastAsia="仿宋_GB2312"/>
          <w:sz w:val="32"/>
          <w:szCs w:val="32"/>
        </w:rPr>
        <w:t>2个样品的</w:t>
      </w:r>
      <w:r>
        <w:rPr>
          <w:rFonts w:ascii="Times New Roman" w:hAnsi="Times New Roman" w:eastAsia="仿宋_GB2312"/>
          <w:color w:val="000000" w:themeColor="text1"/>
          <w:sz w:val="32"/>
          <w:szCs w:val="32"/>
          <w14:textFill>
            <w14:solidFill>
              <w14:schemeClr w14:val="tx1"/>
            </w14:solidFill>
          </w14:textFill>
        </w:rPr>
        <w:t>检测结果超过</w:t>
      </w:r>
      <w:r>
        <w:rPr>
          <w:rFonts w:ascii="Times New Roman" w:hAnsi="Times New Roman" w:eastAsia="仿宋_GB2312"/>
          <w:sz w:val="32"/>
          <w:szCs w:val="32"/>
        </w:rPr>
        <w:t>10</w:t>
      </w:r>
      <w:r>
        <w:rPr>
          <w:rFonts w:ascii="Times New Roman" w:hAnsi="Times New Roman" w:eastAsia="仿宋_GB2312"/>
          <w:sz w:val="32"/>
          <w:szCs w:val="32"/>
          <w:vertAlign w:val="superscript"/>
        </w:rPr>
        <w:t>3</w:t>
      </w:r>
      <w:r>
        <w:rPr>
          <w:rFonts w:ascii="Times New Roman" w:hAnsi="Times New Roman" w:eastAsia="仿宋_GB2312"/>
          <w:sz w:val="32"/>
          <w:szCs w:val="32"/>
        </w:rPr>
        <w:t>CFU/g。《</w:t>
      </w:r>
      <w:r>
        <w:rPr>
          <w:rFonts w:hint="eastAsia" w:ascii="Times New Roman" w:hAnsi="Times New Roman" w:eastAsia="仿宋_GB2312"/>
          <w:sz w:val="32"/>
          <w:szCs w:val="32"/>
        </w:rPr>
        <w:t>食品安全国家标准 酱油</w:t>
      </w:r>
      <w:r>
        <w:rPr>
          <w:rFonts w:ascii="Times New Roman" w:hAnsi="Times New Roman" w:eastAsia="仿宋_GB2312"/>
          <w:sz w:val="32"/>
          <w:szCs w:val="32"/>
        </w:rPr>
        <w:t>》（GB 271</w:t>
      </w:r>
      <w:r>
        <w:rPr>
          <w:rFonts w:hint="eastAsia" w:ascii="Times New Roman" w:hAnsi="Times New Roman" w:eastAsia="仿宋_GB2312"/>
          <w:sz w:val="32"/>
          <w:szCs w:val="32"/>
        </w:rPr>
        <w:t>7</w:t>
      </w:r>
      <w:r>
        <w:rPr>
          <w:rFonts w:hint="eastAsia" w:ascii="仿宋_GB2312" w:hAnsi="Times New Roman" w:eastAsia="仿宋_GB2312"/>
          <w:sz w:val="32"/>
          <w:szCs w:val="32"/>
        </w:rPr>
        <w:t>—</w:t>
      </w:r>
      <w:r>
        <w:rPr>
          <w:rFonts w:ascii="Times New Roman" w:hAnsi="Times New Roman" w:eastAsia="仿宋_GB2312"/>
          <w:sz w:val="32"/>
          <w:szCs w:val="32"/>
        </w:rPr>
        <w:t>2018）中规定，</w:t>
      </w:r>
      <w:r>
        <w:rPr>
          <w:rFonts w:hint="eastAsia" w:ascii="Times New Roman" w:hAnsi="Times New Roman" w:eastAsia="仿宋_GB2312"/>
          <w:sz w:val="32"/>
          <w:szCs w:val="32"/>
        </w:rPr>
        <w:t>酱油中</w:t>
      </w:r>
      <w:r>
        <w:rPr>
          <w:rFonts w:eastAsia="仿宋_GB2312"/>
          <w:sz w:val="32"/>
          <w:szCs w:val="32"/>
        </w:rPr>
        <w:t>同一批次产品</w:t>
      </w:r>
      <w:r>
        <w:rPr>
          <w:rFonts w:ascii="Times New Roman" w:hAnsi="Times New Roman" w:eastAsia="仿宋_GB2312"/>
          <w:sz w:val="32"/>
          <w:szCs w:val="32"/>
        </w:rPr>
        <w:t>5</w:t>
      </w:r>
      <w:r>
        <w:rPr>
          <w:rFonts w:eastAsia="仿宋_GB2312"/>
          <w:sz w:val="32"/>
          <w:szCs w:val="32"/>
        </w:rPr>
        <w:t>个样品的</w:t>
      </w:r>
      <w:r>
        <w:rPr>
          <w:rFonts w:hint="eastAsia" w:eastAsia="仿宋_GB2312"/>
          <w:sz w:val="32"/>
          <w:szCs w:val="32"/>
        </w:rPr>
        <w:t>菌落总数检测结果</w:t>
      </w:r>
      <w:r>
        <w:rPr>
          <w:rFonts w:ascii="Times New Roman" w:hAnsi="Times New Roman" w:eastAsia="仿宋_GB2312"/>
          <w:sz w:val="32"/>
          <w:szCs w:val="32"/>
        </w:rPr>
        <w:t>均不得超过5×10</w:t>
      </w:r>
      <w:r>
        <w:rPr>
          <w:rFonts w:ascii="Times New Roman" w:hAnsi="Times New Roman" w:eastAsia="仿宋_GB2312"/>
          <w:sz w:val="32"/>
          <w:szCs w:val="32"/>
          <w:vertAlign w:val="superscript"/>
        </w:rPr>
        <w:t>4</w:t>
      </w:r>
      <w:r>
        <w:rPr>
          <w:rFonts w:ascii="Times New Roman" w:hAnsi="Times New Roman" w:eastAsia="仿宋_GB2312"/>
          <w:sz w:val="32"/>
          <w:szCs w:val="32"/>
        </w:rPr>
        <w:t>CFU/mL，且最多允许</w:t>
      </w:r>
      <w:r>
        <w:rPr>
          <w:rFonts w:hint="eastAsia" w:ascii="Times New Roman" w:hAnsi="Times New Roman" w:eastAsia="仿宋_GB2312"/>
          <w:sz w:val="32"/>
          <w:szCs w:val="32"/>
        </w:rPr>
        <w:t>2个样品的</w:t>
      </w:r>
      <w:r>
        <w:rPr>
          <w:rFonts w:ascii="Times New Roman" w:hAnsi="Times New Roman" w:eastAsia="仿宋_GB2312"/>
          <w:color w:val="000000" w:themeColor="text1"/>
          <w:sz w:val="32"/>
          <w:szCs w:val="32"/>
          <w14:textFill>
            <w14:solidFill>
              <w14:schemeClr w14:val="tx1"/>
            </w14:solidFill>
          </w14:textFill>
        </w:rPr>
        <w:t>检测结果超过</w:t>
      </w:r>
      <w:r>
        <w:rPr>
          <w:rFonts w:ascii="Times New Roman" w:hAnsi="Times New Roman" w:eastAsia="仿宋_GB2312"/>
          <w:sz w:val="32"/>
          <w:szCs w:val="32"/>
        </w:rPr>
        <w:t>5×10</w:t>
      </w:r>
      <w:r>
        <w:rPr>
          <w:rFonts w:ascii="Times New Roman" w:hAnsi="Times New Roman" w:eastAsia="仿宋_GB2312"/>
          <w:sz w:val="32"/>
          <w:szCs w:val="32"/>
          <w:vertAlign w:val="superscript"/>
        </w:rPr>
        <w:t>3</w:t>
      </w:r>
      <w:r>
        <w:rPr>
          <w:rFonts w:ascii="Times New Roman" w:hAnsi="Times New Roman" w:eastAsia="仿宋_GB2312"/>
          <w:sz w:val="32"/>
          <w:szCs w:val="32"/>
        </w:rPr>
        <w:t>CFU/mL。《食品安全国家标准 熟肉制品》（GB 2726</w:t>
      </w:r>
      <w:r>
        <w:rPr>
          <w:rFonts w:hint="eastAsia" w:eastAsia="仿宋_GB2312"/>
          <w:kern w:val="0"/>
          <w:sz w:val="32"/>
          <w:szCs w:val="32"/>
        </w:rPr>
        <w:t>—</w:t>
      </w:r>
      <w:r>
        <w:rPr>
          <w:rFonts w:ascii="Times New Roman" w:hAnsi="Times New Roman" w:eastAsia="仿宋_GB2312"/>
          <w:sz w:val="32"/>
          <w:szCs w:val="32"/>
        </w:rPr>
        <w:t>2016）中规定，熟肉制品（除发酵肉制品外）</w:t>
      </w:r>
      <w:r>
        <w:rPr>
          <w:rFonts w:hint="eastAsia" w:ascii="Times New Roman" w:hAnsi="Times New Roman" w:eastAsia="仿宋_GB2312"/>
          <w:sz w:val="32"/>
          <w:szCs w:val="32"/>
        </w:rPr>
        <w:t>中</w:t>
      </w:r>
      <w:r>
        <w:rPr>
          <w:rFonts w:hint="eastAsia" w:eastAsia="仿宋_GB2312"/>
          <w:sz w:val="32"/>
          <w:szCs w:val="32"/>
        </w:rPr>
        <w:t>同一批次产品</w:t>
      </w:r>
      <w:r>
        <w:rPr>
          <w:rFonts w:ascii="Times New Roman" w:hAnsi="Times New Roman" w:eastAsia="仿宋_GB2312"/>
          <w:sz w:val="32"/>
          <w:szCs w:val="32"/>
        </w:rPr>
        <w:t>5</w:t>
      </w:r>
      <w:r>
        <w:rPr>
          <w:rFonts w:hint="eastAsia" w:eastAsia="仿宋_GB2312"/>
          <w:sz w:val="32"/>
          <w:szCs w:val="32"/>
        </w:rPr>
        <w:t>个样品的菌落总数检测结果均不得超过</w:t>
      </w:r>
      <w:r>
        <w:rPr>
          <w:rFonts w:ascii="Times New Roman" w:hAnsi="Times New Roman" w:eastAsia="仿宋_GB2312"/>
          <w:sz w:val="32"/>
          <w:szCs w:val="32"/>
        </w:rPr>
        <w:t>10</w:t>
      </w:r>
      <w:r>
        <w:rPr>
          <w:rFonts w:ascii="Times New Roman" w:hAnsi="Times New Roman" w:eastAsia="仿宋_GB2312"/>
          <w:sz w:val="32"/>
          <w:szCs w:val="32"/>
          <w:vertAlign w:val="superscript"/>
        </w:rPr>
        <w:t>5</w:t>
      </w:r>
      <w:r>
        <w:rPr>
          <w:rFonts w:ascii="Times New Roman" w:hAnsi="Times New Roman" w:eastAsia="仿宋_GB2312"/>
          <w:sz w:val="32"/>
          <w:szCs w:val="32"/>
        </w:rPr>
        <w:t>CFU/g</w:t>
      </w:r>
      <w:r>
        <w:rPr>
          <w:rFonts w:hint="eastAsia" w:ascii="Times New Roman" w:hAnsi="Times New Roman" w:eastAsia="仿宋_GB2312"/>
          <w:sz w:val="32"/>
          <w:szCs w:val="32"/>
        </w:rPr>
        <w:t>，且最多允许2个样品的检测结果超过</w:t>
      </w:r>
      <w:r>
        <w:rPr>
          <w:rFonts w:ascii="Times New Roman" w:hAnsi="Times New Roman" w:eastAsia="仿宋_GB2312"/>
          <w:sz w:val="32"/>
          <w:szCs w:val="32"/>
        </w:rPr>
        <w:t>10</w:t>
      </w:r>
      <w:r>
        <w:rPr>
          <w:rFonts w:ascii="Times New Roman" w:hAnsi="Times New Roman" w:eastAsia="仿宋_GB2312"/>
          <w:sz w:val="32"/>
          <w:szCs w:val="32"/>
          <w:vertAlign w:val="superscript"/>
        </w:rPr>
        <w:t>4</w:t>
      </w:r>
      <w:r>
        <w:rPr>
          <w:rFonts w:ascii="Times New Roman" w:hAnsi="Times New Roman" w:eastAsia="仿宋_GB2312"/>
          <w:sz w:val="32"/>
          <w:szCs w:val="32"/>
        </w:rPr>
        <w:t>CFU/g。</w:t>
      </w:r>
      <w:r>
        <w:rPr>
          <w:rFonts w:hint="eastAsia" w:eastAsia="仿宋_GB2312"/>
          <w:sz w:val="32"/>
          <w:szCs w:val="32"/>
        </w:rPr>
        <w:t>《食品安全国家标准 动物性水产制品》（</w:t>
      </w:r>
      <w:r>
        <w:rPr>
          <w:rFonts w:ascii="Times New Roman" w:hAnsi="Times New Roman" w:eastAsia="仿宋_GB2312"/>
          <w:sz w:val="32"/>
          <w:szCs w:val="32"/>
        </w:rPr>
        <w:t>GB</w:t>
      </w:r>
      <w:r>
        <w:rPr>
          <w:rFonts w:hint="eastAsia" w:eastAsia="仿宋_GB2312"/>
          <w:sz w:val="32"/>
          <w:szCs w:val="32"/>
        </w:rPr>
        <w:t xml:space="preserve"> </w:t>
      </w:r>
      <w:r>
        <w:rPr>
          <w:rFonts w:ascii="Times New Roman" w:hAnsi="Times New Roman" w:eastAsia="仿宋_GB2312"/>
          <w:sz w:val="32"/>
          <w:szCs w:val="32"/>
        </w:rPr>
        <w:t>10136</w:t>
      </w:r>
      <w:r>
        <w:rPr>
          <w:rFonts w:hint="eastAsia" w:eastAsia="仿宋_GB2312"/>
          <w:sz w:val="32"/>
          <w:szCs w:val="32"/>
        </w:rPr>
        <w:t>—</w:t>
      </w:r>
      <w:r>
        <w:rPr>
          <w:rFonts w:ascii="Times New Roman" w:hAnsi="Times New Roman" w:eastAsia="仿宋_GB2312"/>
          <w:sz w:val="32"/>
          <w:szCs w:val="32"/>
        </w:rPr>
        <w:t>2015</w:t>
      </w:r>
      <w:r>
        <w:rPr>
          <w:rFonts w:hint="eastAsia" w:eastAsia="仿宋_GB2312"/>
          <w:sz w:val="32"/>
          <w:szCs w:val="32"/>
        </w:rPr>
        <w:t>）中规定，即食生制动物性水产制品中同一批次产品</w:t>
      </w:r>
      <w:r>
        <w:rPr>
          <w:rFonts w:ascii="Times New Roman" w:hAnsi="Times New Roman" w:eastAsia="仿宋_GB2312"/>
          <w:sz w:val="32"/>
          <w:szCs w:val="32"/>
        </w:rPr>
        <w:t>5</w:t>
      </w:r>
      <w:r>
        <w:rPr>
          <w:rFonts w:hint="eastAsia" w:eastAsia="仿宋_GB2312"/>
          <w:sz w:val="32"/>
          <w:szCs w:val="32"/>
        </w:rPr>
        <w:t>个样品的菌落总数检测结果均不得超过</w:t>
      </w:r>
      <w:r>
        <w:rPr>
          <w:rFonts w:ascii="Times New Roman" w:hAnsi="Times New Roman" w:eastAsia="仿宋_GB2312"/>
          <w:sz w:val="32"/>
          <w:szCs w:val="32"/>
        </w:rPr>
        <w:t>10</w:t>
      </w:r>
      <w:r>
        <w:rPr>
          <w:rFonts w:ascii="Times New Roman" w:hAnsi="Times New Roman" w:eastAsia="仿宋_GB2312"/>
          <w:sz w:val="32"/>
          <w:szCs w:val="32"/>
          <w:vertAlign w:val="superscript"/>
        </w:rPr>
        <w:t>5</w:t>
      </w:r>
      <w:r>
        <w:rPr>
          <w:rFonts w:ascii="Times New Roman" w:hAnsi="Times New Roman" w:eastAsia="仿宋_GB2312"/>
          <w:sz w:val="32"/>
          <w:szCs w:val="32"/>
        </w:rPr>
        <w:t>CFU/g</w:t>
      </w:r>
      <w:r>
        <w:rPr>
          <w:rFonts w:hint="eastAsia" w:eastAsia="仿宋_GB2312"/>
          <w:sz w:val="32"/>
          <w:szCs w:val="32"/>
        </w:rPr>
        <w:t>，且</w:t>
      </w:r>
      <w:r>
        <w:rPr>
          <w:rFonts w:hint="eastAsia" w:ascii="Times New Roman" w:hAnsi="Times New Roman" w:eastAsia="仿宋_GB2312"/>
          <w:sz w:val="32"/>
          <w:szCs w:val="32"/>
        </w:rPr>
        <w:t>最多允许2个样品的检测结果超过</w:t>
      </w:r>
      <w:r>
        <w:rPr>
          <w:rFonts w:ascii="Times New Roman" w:hAnsi="Times New Roman" w:eastAsia="仿宋_GB2312"/>
          <w:sz w:val="32"/>
          <w:szCs w:val="32"/>
        </w:rPr>
        <w:t>5×10</w:t>
      </w:r>
      <w:r>
        <w:rPr>
          <w:rFonts w:ascii="Times New Roman" w:hAnsi="Times New Roman" w:eastAsia="仿宋_GB2312"/>
          <w:sz w:val="32"/>
          <w:szCs w:val="32"/>
          <w:vertAlign w:val="superscript"/>
        </w:rPr>
        <w:t>4</w:t>
      </w:r>
      <w:r>
        <w:rPr>
          <w:rFonts w:ascii="Times New Roman" w:hAnsi="Times New Roman" w:eastAsia="仿宋_GB2312"/>
          <w:sz w:val="32"/>
          <w:szCs w:val="32"/>
        </w:rPr>
        <w:t>CFU/g</w:t>
      </w:r>
      <w:r>
        <w:rPr>
          <w:rFonts w:hint="eastAsia" w:eastAsia="仿宋_GB2312"/>
          <w:sz w:val="32"/>
          <w:szCs w:val="32"/>
        </w:rPr>
        <w:t>。</w:t>
      </w:r>
      <w:r>
        <w:rPr>
          <w:rFonts w:hint="eastAsia" w:ascii="Times New Roman" w:hAnsi="Times New Roman" w:eastAsia="仿宋_GB2312"/>
          <w:sz w:val="32"/>
          <w:szCs w:val="32"/>
        </w:rPr>
        <w:t>《食品安全国家标准 藻类及其制品》（GB 19643—2016）中规定，即食藻类制品</w:t>
      </w:r>
      <w:r>
        <w:rPr>
          <w:rFonts w:hint="eastAsia" w:eastAsia="仿宋_GB2312"/>
          <w:sz w:val="32"/>
          <w:szCs w:val="32"/>
        </w:rPr>
        <w:t>中同一批次产品</w:t>
      </w:r>
      <w:r>
        <w:rPr>
          <w:rFonts w:ascii="Times New Roman" w:hAnsi="Times New Roman" w:eastAsia="仿宋_GB2312"/>
          <w:sz w:val="32"/>
          <w:szCs w:val="32"/>
        </w:rPr>
        <w:t>5</w:t>
      </w:r>
      <w:r>
        <w:rPr>
          <w:rFonts w:hint="eastAsia" w:eastAsia="仿宋_GB2312"/>
          <w:sz w:val="32"/>
          <w:szCs w:val="32"/>
        </w:rPr>
        <w:t>个样品的菌落总数检测结果均不得超过</w:t>
      </w:r>
      <w:r>
        <w:rPr>
          <w:rFonts w:hint="eastAsia" w:ascii="Times New Roman" w:hAnsi="Times New Roman" w:eastAsia="仿宋_GB2312"/>
          <w:sz w:val="32"/>
          <w:szCs w:val="32"/>
        </w:rPr>
        <w:t>10</w:t>
      </w:r>
      <w:r>
        <w:rPr>
          <w:rFonts w:hint="eastAsia" w:ascii="Times New Roman" w:hAnsi="Times New Roman" w:eastAsia="仿宋_GB2312"/>
          <w:sz w:val="32"/>
          <w:szCs w:val="32"/>
          <w:vertAlign w:val="superscript"/>
        </w:rPr>
        <w:t>5</w:t>
      </w:r>
      <w:r>
        <w:rPr>
          <w:rFonts w:hint="eastAsia" w:ascii="Times New Roman" w:hAnsi="Times New Roman" w:eastAsia="仿宋_GB2312"/>
          <w:sz w:val="32"/>
          <w:szCs w:val="32"/>
        </w:rPr>
        <w:t>CFU/g，</w:t>
      </w:r>
      <w:r>
        <w:rPr>
          <w:rFonts w:hint="eastAsia" w:eastAsia="仿宋_GB2312"/>
          <w:sz w:val="32"/>
          <w:szCs w:val="32"/>
        </w:rPr>
        <w:t>且</w:t>
      </w:r>
      <w:r>
        <w:rPr>
          <w:rFonts w:hint="eastAsia" w:ascii="Times New Roman" w:hAnsi="Times New Roman" w:eastAsia="仿宋_GB2312"/>
          <w:sz w:val="32"/>
          <w:szCs w:val="32"/>
        </w:rPr>
        <w:t>最多允许2个样品的检测结果超过</w:t>
      </w:r>
      <w:r>
        <w:rPr>
          <w:rFonts w:ascii="Times New Roman" w:hAnsi="Times New Roman" w:eastAsia="仿宋_GB2312"/>
          <w:sz w:val="32"/>
          <w:szCs w:val="32"/>
        </w:rPr>
        <w:t>3×10</w:t>
      </w:r>
      <w:r>
        <w:rPr>
          <w:rFonts w:ascii="Times New Roman" w:hAnsi="Times New Roman" w:eastAsia="仿宋_GB2312"/>
          <w:sz w:val="32"/>
          <w:szCs w:val="32"/>
          <w:vertAlign w:val="superscript"/>
        </w:rPr>
        <w:t>4</w:t>
      </w:r>
      <w:r>
        <w:rPr>
          <w:rFonts w:ascii="Times New Roman" w:hAnsi="Times New Roman" w:eastAsia="仿宋_GB2312"/>
          <w:sz w:val="32"/>
          <w:szCs w:val="32"/>
        </w:rPr>
        <w:t>CFU/g</w:t>
      </w:r>
      <w:r>
        <w:rPr>
          <w:rFonts w:hint="eastAsia" w:ascii="Times New Roman" w:hAnsi="Times New Roman" w:eastAsia="仿宋_GB2312"/>
          <w:sz w:val="32"/>
          <w:szCs w:val="32"/>
        </w:rPr>
        <w:t>。</w:t>
      </w:r>
      <w:r>
        <w:rPr>
          <w:rFonts w:eastAsia="仿宋_GB2312"/>
          <w:sz w:val="32"/>
          <w:szCs w:val="32"/>
        </w:rPr>
        <w:t xml:space="preserve">《食品安全国家标准 </w:t>
      </w:r>
      <w:r>
        <w:rPr>
          <w:rFonts w:hint="eastAsia" w:eastAsia="仿宋_GB2312"/>
          <w:sz w:val="32"/>
          <w:szCs w:val="32"/>
        </w:rPr>
        <w:t>食用</w:t>
      </w:r>
      <w:r>
        <w:rPr>
          <w:rFonts w:eastAsia="仿宋_GB2312"/>
          <w:sz w:val="32"/>
          <w:szCs w:val="32"/>
        </w:rPr>
        <w:t>淀粉》（</w:t>
      </w:r>
      <w:r>
        <w:rPr>
          <w:rFonts w:ascii="Times New Roman" w:hAnsi="Times New Roman" w:eastAsia="仿宋_GB2312"/>
          <w:sz w:val="32"/>
          <w:szCs w:val="32"/>
        </w:rPr>
        <w:t>GB 31637</w:t>
      </w:r>
      <w:r>
        <w:rPr>
          <w:rFonts w:hint="eastAsia" w:ascii="仿宋_GB2312" w:hAnsi="Times New Roman" w:eastAsia="仿宋_GB2312"/>
          <w:sz w:val="32"/>
          <w:szCs w:val="32"/>
        </w:rPr>
        <w:t>—</w:t>
      </w:r>
      <w:r>
        <w:rPr>
          <w:rFonts w:ascii="Times New Roman" w:hAnsi="Times New Roman" w:eastAsia="仿宋_GB2312"/>
          <w:sz w:val="32"/>
          <w:szCs w:val="32"/>
        </w:rPr>
        <w:t>2016</w:t>
      </w:r>
      <w:r>
        <w:rPr>
          <w:rFonts w:eastAsia="仿宋_GB2312"/>
          <w:sz w:val="32"/>
          <w:szCs w:val="32"/>
        </w:rPr>
        <w:t>）中规定，食用淀粉</w:t>
      </w:r>
      <w:r>
        <w:rPr>
          <w:rFonts w:hint="eastAsia" w:eastAsia="仿宋_GB2312"/>
          <w:sz w:val="32"/>
          <w:szCs w:val="32"/>
        </w:rPr>
        <w:t>中同一批次产品</w:t>
      </w:r>
      <w:r>
        <w:rPr>
          <w:rFonts w:ascii="Times New Roman" w:hAnsi="Times New Roman" w:eastAsia="仿宋_GB2312"/>
          <w:sz w:val="32"/>
          <w:szCs w:val="32"/>
        </w:rPr>
        <w:t>5</w:t>
      </w:r>
      <w:r>
        <w:rPr>
          <w:rFonts w:hint="eastAsia" w:eastAsia="仿宋_GB2312"/>
          <w:sz w:val="32"/>
          <w:szCs w:val="32"/>
        </w:rPr>
        <w:t>个样品的菌落总数检测结果均不得超过</w:t>
      </w:r>
      <w:r>
        <w:rPr>
          <w:rFonts w:ascii="Times New Roman" w:hAnsi="Times New Roman" w:eastAsia="仿宋_GB2312"/>
          <w:sz w:val="32"/>
          <w:szCs w:val="32"/>
        </w:rPr>
        <w:t>10</w:t>
      </w:r>
      <w:r>
        <w:rPr>
          <w:rFonts w:ascii="Times New Roman" w:hAnsi="Times New Roman" w:eastAsia="仿宋_GB2312"/>
          <w:sz w:val="32"/>
          <w:szCs w:val="32"/>
          <w:vertAlign w:val="superscript"/>
        </w:rPr>
        <w:t>5</w:t>
      </w:r>
      <w:r>
        <w:rPr>
          <w:rFonts w:ascii="Times New Roman" w:hAnsi="Times New Roman" w:eastAsia="仿宋_GB2312"/>
          <w:sz w:val="32"/>
          <w:szCs w:val="32"/>
        </w:rPr>
        <w:t>CFU/g</w:t>
      </w:r>
      <w:r>
        <w:rPr>
          <w:rFonts w:eastAsia="仿宋_GB2312"/>
          <w:sz w:val="32"/>
          <w:szCs w:val="32"/>
        </w:rPr>
        <w:t>，</w:t>
      </w:r>
      <w:r>
        <w:rPr>
          <w:rFonts w:hint="eastAsia" w:ascii="Times New Roman" w:hAnsi="Times New Roman" w:eastAsia="仿宋_GB2312"/>
          <w:sz w:val="32"/>
          <w:szCs w:val="32"/>
        </w:rPr>
        <w:t>且最多允许2个样品的检测结果超过</w:t>
      </w:r>
      <w:r>
        <w:rPr>
          <w:rFonts w:ascii="Times New Roman" w:hAnsi="Times New Roman" w:eastAsia="仿宋_GB2312"/>
          <w:sz w:val="32"/>
          <w:szCs w:val="32"/>
        </w:rPr>
        <w:t>10</w:t>
      </w:r>
      <w:r>
        <w:rPr>
          <w:rFonts w:ascii="Times New Roman" w:hAnsi="Times New Roman" w:eastAsia="仿宋_GB2312"/>
          <w:sz w:val="32"/>
          <w:szCs w:val="32"/>
          <w:vertAlign w:val="superscript"/>
        </w:rPr>
        <w:t>4</w:t>
      </w:r>
      <w:r>
        <w:rPr>
          <w:rFonts w:ascii="Times New Roman" w:hAnsi="Times New Roman" w:eastAsia="仿宋_GB2312"/>
          <w:sz w:val="32"/>
          <w:szCs w:val="32"/>
        </w:rPr>
        <w:t>CFU/g</w:t>
      </w:r>
      <w:r>
        <w:rPr>
          <w:rFonts w:eastAsia="仿宋_GB2312"/>
          <w:sz w:val="32"/>
          <w:szCs w:val="32"/>
        </w:rPr>
        <w:t>。</w:t>
      </w:r>
      <w:r>
        <w:rPr>
          <w:rFonts w:hint="eastAsia" w:eastAsia="仿宋_GB2312"/>
          <w:sz w:val="32"/>
          <w:szCs w:val="32"/>
        </w:rPr>
        <w:t>蜂蜜、蜜饯</w:t>
      </w:r>
      <w:r>
        <w:rPr>
          <w:rFonts w:hint="eastAsia" w:ascii="Times New Roman" w:hAnsi="Times New Roman" w:eastAsia="仿宋_GB2312"/>
          <w:sz w:val="32"/>
          <w:szCs w:val="32"/>
        </w:rPr>
        <w:t>、酱油、肉制品、</w:t>
      </w:r>
      <w:r>
        <w:rPr>
          <w:rFonts w:hint="eastAsia" w:eastAsia="仿宋_GB2312"/>
          <w:sz w:val="32"/>
          <w:szCs w:val="32"/>
        </w:rPr>
        <w:t>即食生制动物性水产制品、</w:t>
      </w:r>
      <w:r>
        <w:rPr>
          <w:rFonts w:hint="eastAsia" w:ascii="Times New Roman" w:hAnsi="Times New Roman" w:eastAsia="仿宋_GB2312"/>
          <w:sz w:val="32"/>
          <w:szCs w:val="32"/>
        </w:rPr>
        <w:t>即食藻类制品和</w:t>
      </w:r>
      <w:r>
        <w:rPr>
          <w:rFonts w:hint="eastAsia" w:eastAsia="仿宋_GB2312"/>
          <w:sz w:val="32"/>
          <w:szCs w:val="32"/>
        </w:rPr>
        <w:t>淀粉</w:t>
      </w:r>
      <w:r>
        <w:rPr>
          <w:rFonts w:eastAsia="仿宋_GB2312"/>
          <w:sz w:val="32"/>
          <w:szCs w:val="32"/>
        </w:rPr>
        <w:t>中菌落总数超标的原因，可能是企业未按要求严格控制生产加工过程</w:t>
      </w:r>
      <w:r>
        <w:rPr>
          <w:rFonts w:hint="eastAsia" w:eastAsia="仿宋_GB2312"/>
          <w:sz w:val="32"/>
          <w:szCs w:val="32"/>
        </w:rPr>
        <w:t>中</w:t>
      </w:r>
      <w:r>
        <w:rPr>
          <w:rFonts w:eastAsia="仿宋_GB2312"/>
          <w:sz w:val="32"/>
          <w:szCs w:val="32"/>
        </w:rPr>
        <w:t>的卫生条件，</w:t>
      </w:r>
      <w:r>
        <w:rPr>
          <w:rFonts w:hint="eastAsia" w:eastAsia="仿宋_GB2312"/>
          <w:sz w:val="32"/>
          <w:szCs w:val="32"/>
        </w:rPr>
        <w:t>也</w:t>
      </w:r>
      <w:r>
        <w:rPr>
          <w:rFonts w:eastAsia="仿宋_GB2312"/>
          <w:sz w:val="32"/>
          <w:szCs w:val="32"/>
        </w:rPr>
        <w:t>可能与产品包装密封不严</w:t>
      </w:r>
      <w:r>
        <w:rPr>
          <w:rFonts w:hint="eastAsia" w:eastAsia="仿宋_GB2312"/>
          <w:sz w:val="32"/>
          <w:szCs w:val="32"/>
        </w:rPr>
        <w:t>或</w:t>
      </w:r>
      <w:r>
        <w:rPr>
          <w:rFonts w:eastAsia="仿宋_GB2312"/>
          <w:sz w:val="32"/>
          <w:szCs w:val="32"/>
        </w:rPr>
        <w:t>储运条件不当等有关。</w:t>
      </w:r>
    </w:p>
    <w:p>
      <w:pPr>
        <w:spacing w:line="594" w:lineRule="exact"/>
        <w:ind w:firstLine="640" w:firstLineChars="200"/>
        <w:rPr>
          <w:rFonts w:eastAsia="黑体"/>
          <w:sz w:val="32"/>
          <w:szCs w:val="32"/>
        </w:rPr>
      </w:pPr>
      <w:r>
        <w:rPr>
          <w:rFonts w:hint="eastAsia" w:eastAsia="黑体"/>
          <w:sz w:val="32"/>
          <w:szCs w:val="32"/>
        </w:rPr>
        <w:t>二、霉菌</w:t>
      </w:r>
    </w:p>
    <w:p>
      <w:pPr>
        <w:spacing w:line="594" w:lineRule="exact"/>
        <w:ind w:firstLine="640" w:firstLineChars="200"/>
        <w:rPr>
          <w:rFonts w:ascii="Times New Roman" w:hAnsi="Times New Roman" w:eastAsia="仿宋_GB2312"/>
          <w:sz w:val="32"/>
          <w:szCs w:val="32"/>
        </w:rPr>
      </w:pPr>
      <w:r>
        <w:rPr>
          <w:rFonts w:hint="eastAsia" w:eastAsia="仿宋_GB2312"/>
          <w:sz w:val="32"/>
          <w:szCs w:val="32"/>
        </w:rPr>
        <w:t>霉菌是评价食品卫生质量的指示性指标。食品中霉菌数是指食品检样经过处理，在一定条件下培养后，计数所得</w:t>
      </w:r>
      <w:r>
        <w:rPr>
          <w:rFonts w:ascii="Times New Roman" w:hAnsi="Times New Roman" w:eastAsia="仿宋_GB2312"/>
          <w:sz w:val="32"/>
          <w:szCs w:val="32"/>
        </w:rPr>
        <w:t>1g</w:t>
      </w:r>
      <w:r>
        <w:rPr>
          <w:rFonts w:hint="eastAsia" w:eastAsia="仿宋_GB2312"/>
          <w:sz w:val="32"/>
          <w:szCs w:val="32"/>
        </w:rPr>
        <w:t>或</w:t>
      </w:r>
      <w:r>
        <w:rPr>
          <w:rFonts w:ascii="Times New Roman" w:hAnsi="Times New Roman" w:eastAsia="仿宋_GB2312"/>
          <w:sz w:val="32"/>
          <w:szCs w:val="32"/>
        </w:rPr>
        <w:t>1mL</w:t>
      </w:r>
      <w:r>
        <w:rPr>
          <w:rFonts w:hint="eastAsia" w:eastAsia="仿宋_GB2312"/>
          <w:sz w:val="32"/>
          <w:szCs w:val="32"/>
        </w:rPr>
        <w:t>检样中所形成的霉菌菌落数。如果食品中的霉菌严重超标，将会破坏食品的营养成分，使食品失去食用价值，还可能产生霉菌毒素；长期食用霉菌超标的食品，可能危害人体健康。</w:t>
      </w:r>
      <w:r>
        <w:rPr>
          <w:rFonts w:eastAsia="仿宋_GB2312"/>
          <w:sz w:val="32"/>
          <w:szCs w:val="32"/>
        </w:rPr>
        <w:t>《</w:t>
      </w:r>
      <w:r>
        <w:rPr>
          <w:rFonts w:hint="eastAsia" w:eastAsia="仿宋_GB2312"/>
          <w:sz w:val="32"/>
          <w:szCs w:val="32"/>
        </w:rPr>
        <w:t>食品安全国家标准 坚果与籽类食品</w:t>
      </w:r>
      <w:r>
        <w:rPr>
          <w:rFonts w:eastAsia="仿宋_GB2312"/>
          <w:sz w:val="32"/>
          <w:szCs w:val="32"/>
        </w:rPr>
        <w:t>》</w:t>
      </w:r>
      <w:r>
        <w:rPr>
          <w:rFonts w:hint="eastAsia" w:eastAsia="仿宋_GB2312"/>
          <w:sz w:val="32"/>
          <w:szCs w:val="32"/>
        </w:rPr>
        <w:t>（</w:t>
      </w:r>
      <w:r>
        <w:rPr>
          <w:rFonts w:hint="eastAsia" w:ascii="Times New Roman" w:hAnsi="Times New Roman" w:eastAsia="仿宋_GB2312"/>
          <w:sz w:val="32"/>
          <w:szCs w:val="32"/>
        </w:rPr>
        <w:t>GB 19300—2014</w:t>
      </w:r>
      <w:r>
        <w:rPr>
          <w:rFonts w:hint="eastAsia" w:eastAsia="仿宋_GB2312"/>
          <w:sz w:val="32"/>
          <w:szCs w:val="32"/>
        </w:rPr>
        <w:t>）</w:t>
      </w:r>
      <w:r>
        <w:rPr>
          <w:rFonts w:eastAsia="仿宋_GB2312"/>
          <w:sz w:val="32"/>
          <w:szCs w:val="32"/>
        </w:rPr>
        <w:t>中规定，</w:t>
      </w:r>
      <w:r>
        <w:rPr>
          <w:rFonts w:ascii="Times New Roman" w:hAnsi="Times New Roman" w:eastAsia="仿宋_GB2312"/>
          <w:sz w:val="32"/>
          <w:szCs w:val="32"/>
        </w:rPr>
        <w:t>炒货食品及坚果制品中烘炒工艺加工的熟制坚果与籽类食品样品</w:t>
      </w:r>
      <w:r>
        <w:rPr>
          <w:rFonts w:hint="eastAsia" w:ascii="Times New Roman" w:hAnsi="Times New Roman" w:eastAsia="仿宋_GB2312"/>
          <w:sz w:val="32"/>
          <w:szCs w:val="32"/>
        </w:rPr>
        <w:t>中</w:t>
      </w:r>
      <w:r>
        <w:rPr>
          <w:rFonts w:ascii="Times New Roman" w:hAnsi="Times New Roman" w:eastAsia="仿宋_GB2312"/>
          <w:sz w:val="32"/>
          <w:szCs w:val="32"/>
        </w:rPr>
        <w:t>霉菌</w:t>
      </w:r>
      <w:r>
        <w:rPr>
          <w:rFonts w:hint="eastAsia" w:ascii="Times New Roman" w:hAnsi="Times New Roman" w:eastAsia="仿宋_GB2312"/>
          <w:sz w:val="32"/>
          <w:szCs w:val="32"/>
        </w:rPr>
        <w:t>的</w:t>
      </w:r>
      <w:r>
        <w:rPr>
          <w:rFonts w:ascii="Times New Roman" w:hAnsi="Times New Roman" w:eastAsia="仿宋_GB2312"/>
          <w:sz w:val="32"/>
          <w:szCs w:val="32"/>
        </w:rPr>
        <w:t>最大限量值为25CFU/g。企业标准《方便食品》（Q/ZYM 0001S</w:t>
      </w:r>
      <w:r>
        <w:rPr>
          <w:rFonts w:hint="eastAsia" w:ascii="仿宋_GB2312" w:hAnsi="Times New Roman" w:eastAsia="仿宋_GB2312"/>
          <w:sz w:val="32"/>
          <w:szCs w:val="32"/>
        </w:rPr>
        <w:t>—</w:t>
      </w:r>
      <w:r>
        <w:rPr>
          <w:rFonts w:ascii="Times New Roman" w:hAnsi="Times New Roman" w:eastAsia="仿宋_GB2312"/>
          <w:sz w:val="32"/>
          <w:szCs w:val="32"/>
        </w:rPr>
        <w:t>2018）中规定，方便食品</w:t>
      </w:r>
      <w:r>
        <w:rPr>
          <w:rFonts w:hint="eastAsia" w:ascii="Times New Roman" w:hAnsi="Times New Roman" w:eastAsia="仿宋_GB2312"/>
          <w:sz w:val="32"/>
          <w:szCs w:val="32"/>
        </w:rPr>
        <w:t>中</w:t>
      </w:r>
      <w:r>
        <w:rPr>
          <w:rFonts w:eastAsia="仿宋_GB2312"/>
          <w:sz w:val="32"/>
          <w:szCs w:val="32"/>
        </w:rPr>
        <w:t>同一批次产品</w:t>
      </w:r>
      <w:r>
        <w:rPr>
          <w:rFonts w:ascii="Times New Roman" w:hAnsi="Times New Roman" w:eastAsia="仿宋_GB2312"/>
          <w:sz w:val="32"/>
          <w:szCs w:val="32"/>
        </w:rPr>
        <w:t>5</w:t>
      </w:r>
      <w:r>
        <w:rPr>
          <w:rFonts w:eastAsia="仿宋_GB2312"/>
          <w:sz w:val="32"/>
          <w:szCs w:val="32"/>
        </w:rPr>
        <w:t>个样品的</w:t>
      </w:r>
      <w:r>
        <w:rPr>
          <w:rFonts w:hint="eastAsia" w:eastAsia="仿宋_GB2312"/>
          <w:sz w:val="32"/>
          <w:szCs w:val="32"/>
        </w:rPr>
        <w:t>霉菌检测结果</w:t>
      </w:r>
      <w:r>
        <w:rPr>
          <w:rFonts w:ascii="Times New Roman" w:hAnsi="Times New Roman" w:eastAsia="仿宋_GB2312"/>
          <w:sz w:val="32"/>
          <w:szCs w:val="32"/>
        </w:rPr>
        <w:t>均不得超过10</w:t>
      </w:r>
      <w:r>
        <w:rPr>
          <w:rFonts w:ascii="Times New Roman" w:hAnsi="Times New Roman" w:eastAsia="仿宋_GB2312"/>
          <w:sz w:val="32"/>
          <w:szCs w:val="32"/>
          <w:vertAlign w:val="superscript"/>
        </w:rPr>
        <w:t>2</w:t>
      </w:r>
      <w:r>
        <w:rPr>
          <w:rFonts w:ascii="Times New Roman" w:hAnsi="Times New Roman" w:eastAsia="仿宋_GB2312"/>
          <w:sz w:val="32"/>
          <w:szCs w:val="32"/>
        </w:rPr>
        <w:t>CFU/g，</w:t>
      </w:r>
      <w:r>
        <w:rPr>
          <w:rFonts w:hint="eastAsia" w:ascii="Times New Roman" w:hAnsi="Times New Roman" w:eastAsia="仿宋_GB2312"/>
          <w:sz w:val="32"/>
          <w:szCs w:val="32"/>
        </w:rPr>
        <w:t>且最多允许2个样品的检测结果超过</w:t>
      </w:r>
      <w:r>
        <w:rPr>
          <w:rFonts w:ascii="Times New Roman" w:hAnsi="Times New Roman" w:eastAsia="仿宋_GB2312"/>
          <w:sz w:val="32"/>
          <w:szCs w:val="32"/>
        </w:rPr>
        <w:t>50CFU/g。</w:t>
      </w:r>
      <w:r>
        <w:rPr>
          <w:rFonts w:hint="eastAsia" w:eastAsia="仿宋_GB2312"/>
          <w:sz w:val="32"/>
          <w:szCs w:val="32"/>
        </w:rPr>
        <w:t>炒货食品及坚果制品和方便食品中霉菌数超标的原因，可能是原料或包装材料受到霉菌污染，也可能是产品在生产加工过程中卫生条件控制不到位，还可能与产品储运条件不当有关。</w:t>
      </w:r>
    </w:p>
    <w:p>
      <w:pPr>
        <w:spacing w:line="594" w:lineRule="exact"/>
        <w:ind w:firstLine="640" w:firstLineChars="200"/>
        <w:rPr>
          <w:rFonts w:eastAsia="黑体"/>
          <w:sz w:val="32"/>
          <w:szCs w:val="32"/>
        </w:rPr>
      </w:pPr>
      <w:r>
        <w:rPr>
          <w:rFonts w:hint="eastAsia" w:eastAsia="黑体"/>
          <w:sz w:val="32"/>
          <w:szCs w:val="32"/>
        </w:rPr>
        <w:t>三、霉菌和酵母</w:t>
      </w:r>
    </w:p>
    <w:p>
      <w:pPr>
        <w:pStyle w:val="5"/>
        <w:spacing w:after="0" w:line="594" w:lineRule="exact"/>
        <w:ind w:firstLine="640"/>
        <w:rPr>
          <w:rFonts w:ascii="Times New Roman" w:hAnsi="Times New Roman" w:eastAsia="仿宋_GB2312"/>
          <w:szCs w:val="32"/>
        </w:rPr>
      </w:pPr>
      <w:r>
        <w:rPr>
          <w:rFonts w:hint="eastAsia" w:ascii="Times New Roman" w:hAnsi="Times New Roman" w:eastAsia="仿宋_GB2312"/>
          <w:szCs w:val="32"/>
        </w:rPr>
        <w:t>霉菌和酵母是自然界中常见的真菌，是评价食品卫生质量的指示性指标。食品中霉菌和酵母严重超标会破坏食品的营养成分，降低其食用价值；长期食用霉菌和酵母超标的食品，可能危害人体健康。</w:t>
      </w:r>
      <w:r>
        <w:rPr>
          <w:rFonts w:ascii="Times New Roman" w:hAnsi="Times New Roman" w:eastAsia="仿宋_GB2312"/>
          <w:szCs w:val="32"/>
        </w:rPr>
        <w:t xml:space="preserve">《食品安全国家标准 </w:t>
      </w:r>
      <w:r>
        <w:rPr>
          <w:rFonts w:hint="eastAsia" w:ascii="Times New Roman" w:hAnsi="Times New Roman" w:eastAsia="仿宋_GB2312"/>
          <w:szCs w:val="32"/>
        </w:rPr>
        <w:t>食用</w:t>
      </w:r>
      <w:r>
        <w:rPr>
          <w:rFonts w:ascii="Times New Roman" w:hAnsi="Times New Roman" w:eastAsia="仿宋_GB2312"/>
          <w:szCs w:val="32"/>
        </w:rPr>
        <w:t xml:space="preserve">淀粉》（GB </w:t>
      </w:r>
      <w:r>
        <w:rPr>
          <w:rFonts w:hint="eastAsia" w:ascii="Times New Roman" w:hAnsi="Times New Roman" w:eastAsia="仿宋_GB2312"/>
          <w:szCs w:val="32"/>
        </w:rPr>
        <w:t>31637—</w:t>
      </w:r>
      <w:r>
        <w:rPr>
          <w:rFonts w:ascii="Times New Roman" w:hAnsi="Times New Roman" w:eastAsia="仿宋_GB2312"/>
          <w:szCs w:val="32"/>
        </w:rPr>
        <w:t>2016）中规定，食用淀粉</w:t>
      </w:r>
      <w:r>
        <w:rPr>
          <w:rFonts w:hint="eastAsia" w:ascii="Times New Roman" w:hAnsi="Times New Roman" w:eastAsia="仿宋_GB2312"/>
          <w:szCs w:val="32"/>
        </w:rPr>
        <w:t>中霉菌和酵母不得超过</w:t>
      </w:r>
      <w:r>
        <w:rPr>
          <w:rFonts w:ascii="Times New Roman" w:hAnsi="Times New Roman" w:eastAsia="仿宋_GB2312"/>
          <w:szCs w:val="32"/>
        </w:rPr>
        <w:t>10</w:t>
      </w:r>
      <w:r>
        <w:rPr>
          <w:rFonts w:hint="eastAsia" w:ascii="Times New Roman" w:hAnsi="Times New Roman" w:eastAsia="仿宋_GB2312"/>
          <w:szCs w:val="32"/>
          <w:vertAlign w:val="superscript"/>
        </w:rPr>
        <w:t>3</w:t>
      </w:r>
      <w:r>
        <w:rPr>
          <w:rFonts w:hint="eastAsia" w:ascii="Times New Roman" w:hAnsi="Times New Roman" w:eastAsia="仿宋_GB2312"/>
          <w:szCs w:val="32"/>
        </w:rPr>
        <w:t>CFU/g</w:t>
      </w:r>
      <w:r>
        <w:rPr>
          <w:rFonts w:ascii="Times New Roman" w:hAnsi="Times New Roman" w:eastAsia="仿宋_GB2312"/>
          <w:szCs w:val="32"/>
        </w:rPr>
        <w:t>。</w:t>
      </w:r>
      <w:r>
        <w:rPr>
          <w:rFonts w:hint="eastAsia" w:ascii="Times New Roman" w:hAnsi="Times New Roman" w:eastAsia="仿宋_GB2312"/>
          <w:szCs w:val="32"/>
        </w:rPr>
        <w:t>食用淀粉中霉菌和酵母数超标的原因，可能是原料或包装材料受到污染，也可能是产品在生产加工过程中卫生条件控制不到位，还可能与产品储运条件不当有关。</w:t>
      </w:r>
    </w:p>
    <w:p>
      <w:pPr>
        <w:numPr>
          <w:ilvl w:val="255"/>
          <w:numId w:val="0"/>
        </w:numPr>
        <w:autoSpaceDE w:val="0"/>
        <w:spacing w:line="594"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四</w:t>
      </w:r>
      <w:r>
        <w:rPr>
          <w:rFonts w:ascii="Times New Roman" w:hAnsi="Times New Roman" w:eastAsia="黑体"/>
          <w:sz w:val="32"/>
          <w:szCs w:val="32"/>
        </w:rPr>
        <w:t>、恩诺沙星</w:t>
      </w:r>
    </w:p>
    <w:p>
      <w:pPr>
        <w:autoSpaceDE w:val="0"/>
        <w:spacing w:line="594"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恩诺沙星属第三代喹诺酮类药物，是一类人工合成的广谱抗菌药，用于治疗动物的皮肤感染、呼吸道感染等，是动物专属用药。长期食用恩诺沙星</w:t>
      </w:r>
      <w:r>
        <w:rPr>
          <w:rFonts w:hint="eastAsia" w:ascii="Times New Roman" w:hAnsi="Times New Roman" w:eastAsia="仿宋_GB2312"/>
          <w:sz w:val="32"/>
          <w:szCs w:val="32"/>
        </w:rPr>
        <w:t>残留</w:t>
      </w:r>
      <w:r>
        <w:rPr>
          <w:rFonts w:ascii="Times New Roman" w:hAnsi="Times New Roman" w:eastAsia="仿宋_GB2312"/>
          <w:sz w:val="32"/>
          <w:szCs w:val="32"/>
        </w:rPr>
        <w:t>超标的食品，可能在人体中蓄积，进而对人体机能产生危害，还可能使人体产生耐药性菌株。《食品安全国家标准 食品中兽药最大残留限量》（GB 31650</w:t>
      </w:r>
      <w:r>
        <w:rPr>
          <w:rFonts w:hint="eastAsia" w:ascii="Times New Roman" w:hAnsi="Times New Roman" w:eastAsia="仿宋_GB2312"/>
          <w:sz w:val="32"/>
          <w:szCs w:val="32"/>
        </w:rPr>
        <w:t>—</w:t>
      </w:r>
      <w:r>
        <w:rPr>
          <w:rFonts w:ascii="Times New Roman" w:hAnsi="Times New Roman" w:eastAsia="仿宋_GB2312"/>
          <w:sz w:val="32"/>
          <w:szCs w:val="32"/>
        </w:rPr>
        <w:t>2019）</w:t>
      </w:r>
      <w:r>
        <w:rPr>
          <w:rFonts w:hint="eastAsia" w:ascii="Times New Roman" w:hAnsi="Times New Roman" w:eastAsia="仿宋_GB2312"/>
          <w:sz w:val="32"/>
          <w:szCs w:val="32"/>
        </w:rPr>
        <w:t>中</w:t>
      </w:r>
      <w:r>
        <w:rPr>
          <w:rFonts w:ascii="Times New Roman" w:hAnsi="Times New Roman" w:eastAsia="仿宋_GB2312"/>
          <w:sz w:val="32"/>
          <w:szCs w:val="32"/>
        </w:rPr>
        <w:t>规定，恩诺沙星在</w:t>
      </w:r>
      <w:r>
        <w:rPr>
          <w:rFonts w:hint="eastAsia" w:ascii="Times New Roman" w:hAnsi="Times New Roman" w:eastAsia="仿宋_GB2312"/>
          <w:sz w:val="32"/>
          <w:szCs w:val="32"/>
        </w:rPr>
        <w:t>家禽的肌肉、鱼的皮和肉</w:t>
      </w:r>
      <w:r>
        <w:rPr>
          <w:rFonts w:ascii="Times New Roman" w:hAnsi="Times New Roman" w:eastAsia="仿宋_GB2312"/>
          <w:sz w:val="32"/>
          <w:szCs w:val="32"/>
        </w:rPr>
        <w:t>中</w:t>
      </w:r>
      <w:r>
        <w:rPr>
          <w:rFonts w:hint="eastAsia" w:ascii="Times New Roman" w:hAnsi="Times New Roman" w:eastAsia="仿宋_GB2312"/>
          <w:sz w:val="32"/>
          <w:szCs w:val="32"/>
        </w:rPr>
        <w:t>的</w:t>
      </w:r>
      <w:r>
        <w:rPr>
          <w:rFonts w:ascii="Times New Roman" w:hAnsi="Times New Roman" w:eastAsia="仿宋_GB2312"/>
          <w:sz w:val="32"/>
          <w:szCs w:val="32"/>
        </w:rPr>
        <w:t>最大残留限量值为100μg/kg。</w:t>
      </w:r>
      <w:r>
        <w:rPr>
          <w:rFonts w:hint="eastAsia" w:ascii="Times New Roman" w:hAnsi="Times New Roman" w:eastAsia="仿宋_GB2312"/>
          <w:sz w:val="32"/>
          <w:szCs w:val="32"/>
        </w:rPr>
        <w:t>鸡肉和泥鳅</w:t>
      </w:r>
      <w:r>
        <w:rPr>
          <w:rFonts w:ascii="Times New Roman" w:hAnsi="Times New Roman" w:eastAsia="仿宋_GB2312"/>
          <w:sz w:val="32"/>
          <w:szCs w:val="32"/>
        </w:rPr>
        <w:t>中恩诺沙星</w:t>
      </w:r>
      <w:r>
        <w:rPr>
          <w:rFonts w:hint="eastAsia" w:ascii="Times New Roman" w:hAnsi="Times New Roman" w:eastAsia="仿宋_GB2312"/>
          <w:sz w:val="32"/>
          <w:szCs w:val="32"/>
        </w:rPr>
        <w:t>残留量</w:t>
      </w:r>
      <w:r>
        <w:rPr>
          <w:rFonts w:ascii="Times New Roman" w:hAnsi="Times New Roman" w:eastAsia="仿宋_GB2312"/>
          <w:sz w:val="32"/>
          <w:szCs w:val="32"/>
        </w:rPr>
        <w:t>超标的原因，可能是在养殖过程中为快速控制疫病</w:t>
      </w:r>
      <w:r>
        <w:rPr>
          <w:rFonts w:hint="eastAsia" w:ascii="Times New Roman" w:hAnsi="Times New Roman" w:eastAsia="仿宋_GB2312"/>
          <w:sz w:val="32"/>
          <w:szCs w:val="32"/>
        </w:rPr>
        <w:t>，</w:t>
      </w:r>
      <w:r>
        <w:rPr>
          <w:rFonts w:ascii="Times New Roman" w:hAnsi="Times New Roman" w:eastAsia="仿宋_GB2312"/>
          <w:sz w:val="32"/>
          <w:szCs w:val="32"/>
        </w:rPr>
        <w:t>违规加大用药量或不遵守休药期规定，致使上市销售产品</w:t>
      </w:r>
      <w:r>
        <w:rPr>
          <w:rFonts w:hint="eastAsia" w:ascii="Times New Roman" w:hAnsi="Times New Roman" w:eastAsia="仿宋_GB2312"/>
          <w:sz w:val="32"/>
          <w:szCs w:val="32"/>
        </w:rPr>
        <w:t>中的药物</w:t>
      </w:r>
      <w:r>
        <w:rPr>
          <w:rFonts w:ascii="Times New Roman" w:hAnsi="Times New Roman" w:eastAsia="仿宋_GB2312"/>
          <w:sz w:val="32"/>
          <w:szCs w:val="32"/>
        </w:rPr>
        <w:t>残留</w:t>
      </w:r>
      <w:r>
        <w:rPr>
          <w:rFonts w:hint="eastAsia" w:ascii="Times New Roman" w:hAnsi="Times New Roman" w:eastAsia="仿宋_GB2312"/>
          <w:sz w:val="32"/>
          <w:szCs w:val="32"/>
        </w:rPr>
        <w:t>量</w:t>
      </w:r>
      <w:r>
        <w:rPr>
          <w:rFonts w:ascii="Times New Roman" w:hAnsi="Times New Roman" w:eastAsia="仿宋_GB2312"/>
          <w:sz w:val="32"/>
          <w:szCs w:val="32"/>
        </w:rPr>
        <w:t>超标。</w:t>
      </w:r>
    </w:p>
    <w:p>
      <w:pPr>
        <w:spacing w:line="594" w:lineRule="exact"/>
        <w:ind w:firstLine="640" w:firstLineChars="200"/>
        <w:rPr>
          <w:rFonts w:ascii="黑体" w:hAnsi="黑体" w:eastAsia="黑体"/>
          <w:sz w:val="32"/>
          <w:szCs w:val="32"/>
        </w:rPr>
      </w:pPr>
      <w:r>
        <w:rPr>
          <w:rFonts w:hint="eastAsia" w:ascii="黑体" w:hAnsi="黑体" w:eastAsia="黑体"/>
          <w:sz w:val="32"/>
          <w:szCs w:val="32"/>
        </w:rPr>
        <w:t>五、灭蝇胺</w:t>
      </w:r>
    </w:p>
    <w:p>
      <w:pPr>
        <w:spacing w:line="594"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灭蝇胺</w:t>
      </w:r>
      <w:r>
        <w:rPr>
          <w:rFonts w:hint="eastAsia" w:ascii="Times New Roman" w:hAnsi="Times New Roman" w:eastAsia="仿宋_GB2312"/>
          <w:sz w:val="32"/>
          <w:szCs w:val="32"/>
        </w:rPr>
        <w:t>是</w:t>
      </w:r>
      <w:r>
        <w:rPr>
          <w:rFonts w:ascii="Times New Roman" w:hAnsi="Times New Roman" w:eastAsia="仿宋_GB2312"/>
          <w:sz w:val="32"/>
          <w:szCs w:val="32"/>
        </w:rPr>
        <w:t>一种具有触杀功能的昆虫生长调节剂，</w:t>
      </w:r>
      <w:r>
        <w:rPr>
          <w:rFonts w:hint="eastAsia" w:ascii="Times New Roman" w:hAnsi="Times New Roman" w:eastAsia="仿宋_GB2312"/>
          <w:sz w:val="32"/>
          <w:szCs w:val="32"/>
        </w:rPr>
        <w:t>干扰蜕皮和蛹化，</w:t>
      </w:r>
      <w:r>
        <w:rPr>
          <w:rFonts w:ascii="Times New Roman" w:hAnsi="Times New Roman" w:eastAsia="仿宋_GB2312"/>
          <w:sz w:val="32"/>
          <w:szCs w:val="32"/>
        </w:rPr>
        <w:t>对</w:t>
      </w:r>
      <w:r>
        <w:rPr>
          <w:rFonts w:hint="eastAsia" w:ascii="Times New Roman" w:hAnsi="Times New Roman" w:eastAsia="仿宋_GB2312"/>
          <w:color w:val="000000"/>
          <w:sz w:val="32"/>
          <w:szCs w:val="32"/>
        </w:rPr>
        <w:t>美洲斑潜蝇</w:t>
      </w:r>
      <w:r>
        <w:rPr>
          <w:rFonts w:hint="eastAsia" w:ascii="Times New Roman" w:hAnsi="Times New Roman" w:eastAsia="仿宋_GB2312"/>
          <w:sz w:val="32"/>
          <w:szCs w:val="32"/>
        </w:rPr>
        <w:t>等</w:t>
      </w:r>
      <w:r>
        <w:rPr>
          <w:rFonts w:hint="eastAsia" w:ascii="Times New Roman" w:hAnsi="Times New Roman" w:eastAsia="仿宋_GB2312"/>
          <w:color w:val="000000"/>
          <w:sz w:val="32"/>
          <w:szCs w:val="32"/>
        </w:rPr>
        <w:t>有较好防效</w:t>
      </w:r>
      <w:r>
        <w:rPr>
          <w:rFonts w:hint="eastAsia" w:ascii="Times New Roman" w:hAnsi="Times New Roman" w:eastAsia="仿宋_GB2312"/>
          <w:sz w:val="32"/>
          <w:szCs w:val="32"/>
        </w:rPr>
        <w:t>。长期食用</w:t>
      </w:r>
      <w:r>
        <w:rPr>
          <w:rFonts w:ascii="Times New Roman" w:hAnsi="Times New Roman" w:eastAsia="仿宋_GB2312"/>
          <w:sz w:val="32"/>
          <w:szCs w:val="32"/>
        </w:rPr>
        <w:t>灭蝇胺</w:t>
      </w:r>
      <w:r>
        <w:rPr>
          <w:rFonts w:hint="eastAsia" w:ascii="Times New Roman" w:hAnsi="Times New Roman" w:eastAsia="仿宋_GB2312"/>
          <w:sz w:val="32"/>
          <w:szCs w:val="32"/>
        </w:rPr>
        <w:t>残留超标的食品，对人体健康可能有一定影响。</w:t>
      </w:r>
      <w:r>
        <w:rPr>
          <w:rFonts w:ascii="Times New Roman" w:hAnsi="Times New Roman" w:eastAsia="仿宋_GB2312"/>
          <w:sz w:val="32"/>
          <w:szCs w:val="32"/>
        </w:rPr>
        <w:t>《食品安全国家标准 食品中农药最大残留限量》（GB 2763</w:t>
      </w:r>
      <w:r>
        <w:rPr>
          <w:rFonts w:hint="eastAsia" w:ascii="仿宋_GB2312" w:hAnsi="Times New Roman" w:eastAsia="仿宋_GB2312"/>
          <w:sz w:val="32"/>
          <w:szCs w:val="32"/>
        </w:rPr>
        <w:t>—</w:t>
      </w:r>
      <w:r>
        <w:rPr>
          <w:rFonts w:ascii="Times New Roman" w:hAnsi="Times New Roman" w:eastAsia="仿宋_GB2312"/>
          <w:sz w:val="32"/>
          <w:szCs w:val="32"/>
        </w:rPr>
        <w:t>2019）中规定，灭蝇胺</w:t>
      </w:r>
      <w:r>
        <w:rPr>
          <w:rFonts w:hint="eastAsia" w:ascii="Times New Roman" w:hAnsi="Times New Roman" w:eastAsia="仿宋_GB2312"/>
          <w:sz w:val="32"/>
          <w:szCs w:val="32"/>
        </w:rPr>
        <w:t>在豇豆中</w:t>
      </w:r>
      <w:r>
        <w:rPr>
          <w:rFonts w:ascii="Times New Roman" w:hAnsi="Times New Roman" w:eastAsia="仿宋_GB2312"/>
          <w:sz w:val="32"/>
          <w:szCs w:val="32"/>
        </w:rPr>
        <w:t>的最大残留限量</w:t>
      </w:r>
      <w:r>
        <w:rPr>
          <w:rFonts w:hint="eastAsia" w:ascii="Times New Roman" w:hAnsi="Times New Roman" w:eastAsia="仿宋_GB2312"/>
          <w:sz w:val="32"/>
          <w:szCs w:val="32"/>
        </w:rPr>
        <w:t>值</w:t>
      </w:r>
      <w:r>
        <w:rPr>
          <w:rFonts w:ascii="Times New Roman" w:hAnsi="Times New Roman" w:eastAsia="仿宋_GB2312"/>
          <w:sz w:val="32"/>
          <w:szCs w:val="32"/>
        </w:rPr>
        <w:t>为0.5mg/kg。豇豆中灭蝇胺</w:t>
      </w:r>
      <w:r>
        <w:rPr>
          <w:rFonts w:hint="eastAsia" w:ascii="Times New Roman" w:hAnsi="Times New Roman" w:eastAsia="仿宋_GB2312"/>
          <w:sz w:val="32"/>
          <w:szCs w:val="32"/>
        </w:rPr>
        <w:t>残留量</w:t>
      </w:r>
      <w:r>
        <w:rPr>
          <w:rFonts w:ascii="Times New Roman" w:hAnsi="Times New Roman" w:eastAsia="仿宋_GB2312"/>
          <w:sz w:val="32"/>
          <w:szCs w:val="32"/>
        </w:rPr>
        <w:t>超标</w:t>
      </w:r>
      <w:r>
        <w:rPr>
          <w:rFonts w:hint="eastAsia" w:ascii="Times New Roman" w:hAnsi="Times New Roman" w:eastAsia="仿宋_GB2312"/>
          <w:sz w:val="32"/>
          <w:szCs w:val="32"/>
        </w:rPr>
        <w:t>的原因</w:t>
      </w:r>
      <w:r>
        <w:rPr>
          <w:rFonts w:ascii="Times New Roman" w:hAnsi="Times New Roman" w:eastAsia="仿宋_GB2312"/>
          <w:sz w:val="32"/>
          <w:szCs w:val="32"/>
        </w:rPr>
        <w:t>，</w:t>
      </w:r>
      <w:r>
        <w:rPr>
          <w:rFonts w:hint="eastAsia" w:ascii="Times New Roman" w:hAnsi="Times New Roman" w:eastAsia="仿宋_GB2312"/>
          <w:sz w:val="32"/>
          <w:szCs w:val="32"/>
        </w:rPr>
        <w:t>可能是为保证豇豆收成和良好卖相，</w:t>
      </w:r>
      <w:r>
        <w:rPr>
          <w:rFonts w:ascii="Times New Roman" w:hAnsi="Times New Roman" w:eastAsia="仿宋_GB2312"/>
          <w:sz w:val="32"/>
          <w:szCs w:val="32"/>
        </w:rPr>
        <w:t>加大用药量</w:t>
      </w:r>
      <w:r>
        <w:rPr>
          <w:rFonts w:hint="eastAsia" w:ascii="Times New Roman" w:hAnsi="Times New Roman" w:eastAsia="仿宋_GB2312"/>
          <w:sz w:val="32"/>
          <w:szCs w:val="32"/>
        </w:rPr>
        <w:t>或</w:t>
      </w:r>
      <w:r>
        <w:rPr>
          <w:rFonts w:ascii="Times New Roman" w:hAnsi="Times New Roman" w:eastAsia="仿宋_GB2312"/>
          <w:sz w:val="32"/>
          <w:szCs w:val="32"/>
        </w:rPr>
        <w:t>未遵守采摘间隔期</w:t>
      </w:r>
      <w:r>
        <w:rPr>
          <w:rFonts w:hint="eastAsia" w:ascii="Times New Roman" w:hAnsi="Times New Roman" w:eastAsia="仿宋_GB2312"/>
          <w:sz w:val="32"/>
          <w:szCs w:val="32"/>
        </w:rPr>
        <w:t>规定</w:t>
      </w:r>
      <w:r>
        <w:rPr>
          <w:rFonts w:ascii="Times New Roman" w:hAnsi="Times New Roman" w:eastAsia="仿宋_GB2312"/>
          <w:sz w:val="32"/>
          <w:szCs w:val="32"/>
        </w:rPr>
        <w:t>，致使上市销售</w:t>
      </w:r>
      <w:r>
        <w:rPr>
          <w:rFonts w:hint="eastAsia" w:ascii="Times New Roman" w:hAnsi="Times New Roman" w:eastAsia="仿宋_GB2312"/>
          <w:sz w:val="32"/>
          <w:szCs w:val="32"/>
        </w:rPr>
        <w:t>的产品中残留量超标</w:t>
      </w:r>
      <w:r>
        <w:rPr>
          <w:rFonts w:ascii="Times New Roman" w:hAnsi="Times New Roman" w:eastAsia="仿宋_GB2312"/>
          <w:sz w:val="32"/>
          <w:szCs w:val="32"/>
        </w:rPr>
        <w:t>。</w:t>
      </w:r>
    </w:p>
    <w:p>
      <w:pPr>
        <w:spacing w:line="594" w:lineRule="exact"/>
        <w:ind w:firstLine="640" w:firstLineChars="200"/>
        <w:rPr>
          <w:rFonts w:ascii="黑体" w:hAnsi="黑体" w:eastAsia="黑体"/>
          <w:sz w:val="32"/>
          <w:szCs w:val="32"/>
        </w:rPr>
      </w:pPr>
      <w:r>
        <w:rPr>
          <w:rFonts w:hint="eastAsia" w:ascii="黑体" w:hAnsi="黑体" w:eastAsia="黑体"/>
          <w:sz w:val="32"/>
          <w:szCs w:val="32"/>
        </w:rPr>
        <w:t>六、铅（以</w:t>
      </w:r>
      <w:r>
        <w:rPr>
          <w:rFonts w:ascii="Times New Roman" w:hAnsi="Times New Roman" w:eastAsia="黑体"/>
          <w:sz w:val="32"/>
          <w:szCs w:val="32"/>
        </w:rPr>
        <w:t>Pb</w:t>
      </w:r>
      <w:r>
        <w:rPr>
          <w:rFonts w:hint="eastAsia" w:ascii="黑体" w:hAnsi="黑体" w:eastAsia="黑体"/>
          <w:sz w:val="32"/>
          <w:szCs w:val="32"/>
        </w:rPr>
        <w:t>计）</w:t>
      </w:r>
    </w:p>
    <w:p>
      <w:pPr>
        <w:spacing w:line="594" w:lineRule="exact"/>
        <w:ind w:firstLine="640" w:firstLineChars="200"/>
        <w:rPr>
          <w:rFonts w:ascii="Times New Roman" w:hAnsi="Times New Roman" w:eastAsia="仿宋_GB2312"/>
          <w:sz w:val="32"/>
          <w:szCs w:val="32"/>
        </w:rPr>
      </w:pPr>
      <w:r>
        <w:rPr>
          <w:rFonts w:hint="eastAsia" w:ascii="仿宋_GB2312" w:eastAsia="仿宋_GB2312"/>
          <w:sz w:val="32"/>
          <w:szCs w:val="32"/>
        </w:rPr>
        <w:t>铅是一种常见的重金属元素污染物，会严重危害人体健康。长期食用铅超标的食品，可能会对人体的血液系统、神经系统产生损害，尤其对儿童生长和智力发育的影响较大。《食品安全国家标准 食品中污染物限量》（</w:t>
      </w:r>
      <w:r>
        <w:rPr>
          <w:rFonts w:hint="eastAsia" w:ascii="Times New Roman" w:hAnsi="Times New Roman" w:eastAsia="仿宋_GB2312"/>
          <w:sz w:val="32"/>
          <w:szCs w:val="32"/>
        </w:rPr>
        <w:t>GB</w:t>
      </w:r>
      <w:r>
        <w:rPr>
          <w:rFonts w:hint="eastAsia" w:ascii="仿宋_GB2312" w:eastAsia="仿宋_GB2312"/>
          <w:sz w:val="32"/>
          <w:szCs w:val="32"/>
        </w:rPr>
        <w:t xml:space="preserve"> </w:t>
      </w:r>
      <w:r>
        <w:rPr>
          <w:rFonts w:hint="eastAsia" w:ascii="Times New Roman" w:hAnsi="Times New Roman" w:eastAsia="仿宋_GB2312"/>
          <w:sz w:val="32"/>
          <w:szCs w:val="32"/>
        </w:rPr>
        <w:t>2762—2017）中规定，</w:t>
      </w:r>
      <w:r>
        <w:rPr>
          <w:rFonts w:hint="eastAsia" w:ascii="仿宋_GB2312" w:eastAsia="仿宋_GB2312"/>
          <w:sz w:val="32"/>
          <w:szCs w:val="32"/>
        </w:rPr>
        <w:t>铅（以</w:t>
      </w:r>
      <w:r>
        <w:rPr>
          <w:rFonts w:ascii="Times New Roman" w:hAnsi="Times New Roman" w:eastAsia="仿宋_GB2312"/>
          <w:sz w:val="32"/>
          <w:szCs w:val="32"/>
        </w:rPr>
        <w:t>Pb</w:t>
      </w:r>
      <w:r>
        <w:rPr>
          <w:rFonts w:hint="eastAsia" w:ascii="仿宋_GB2312" w:eastAsia="仿宋_GB2312"/>
          <w:sz w:val="32"/>
          <w:szCs w:val="32"/>
        </w:rPr>
        <w:t>计）</w:t>
      </w:r>
      <w:r>
        <w:rPr>
          <w:rFonts w:hint="eastAsia" w:ascii="Times New Roman" w:hAnsi="Times New Roman" w:eastAsia="仿宋_GB2312"/>
          <w:sz w:val="32"/>
          <w:szCs w:val="32"/>
        </w:rPr>
        <w:t>在新鲜蔬菜（芸薹类蔬菜、叶菜蔬菜、豆类蔬菜、薯类除外）中的</w:t>
      </w:r>
      <w:r>
        <w:rPr>
          <w:rFonts w:hint="eastAsia" w:ascii="仿宋_GB2312" w:eastAsia="仿宋_GB2312"/>
          <w:sz w:val="32"/>
          <w:szCs w:val="32"/>
        </w:rPr>
        <w:t>限量值</w:t>
      </w:r>
      <w:r>
        <w:rPr>
          <w:rFonts w:hint="eastAsia" w:ascii="Times New Roman" w:hAnsi="Times New Roman" w:eastAsia="仿宋_GB2312"/>
          <w:sz w:val="32"/>
          <w:szCs w:val="32"/>
        </w:rPr>
        <w:t>为0.1mg/kg。韭菜中</w:t>
      </w:r>
      <w:r>
        <w:rPr>
          <w:rFonts w:hint="eastAsia" w:ascii="仿宋_GB2312" w:eastAsia="仿宋_GB2312"/>
          <w:sz w:val="32"/>
          <w:szCs w:val="32"/>
        </w:rPr>
        <w:t>铅（以</w:t>
      </w:r>
      <w:r>
        <w:rPr>
          <w:rFonts w:ascii="Times New Roman" w:hAnsi="Times New Roman" w:eastAsia="仿宋_GB2312"/>
          <w:sz w:val="32"/>
          <w:szCs w:val="32"/>
        </w:rPr>
        <w:t>Pb</w:t>
      </w:r>
      <w:r>
        <w:rPr>
          <w:rFonts w:hint="eastAsia" w:ascii="仿宋_GB2312" w:eastAsia="仿宋_GB2312"/>
          <w:sz w:val="32"/>
          <w:szCs w:val="32"/>
        </w:rPr>
        <w:t>计）检测值</w:t>
      </w:r>
      <w:r>
        <w:rPr>
          <w:rFonts w:hint="eastAsia" w:ascii="Times New Roman" w:hAnsi="Times New Roman" w:eastAsia="仿宋_GB2312"/>
          <w:sz w:val="32"/>
          <w:szCs w:val="32"/>
        </w:rPr>
        <w:t>超标的原因，可能是其生长过程中富集环境中的铅元素。</w:t>
      </w:r>
    </w:p>
    <w:p>
      <w:pPr>
        <w:spacing w:line="594" w:lineRule="exact"/>
        <w:ind w:firstLine="640" w:firstLineChars="200"/>
        <w:rPr>
          <w:rFonts w:ascii="黑体" w:hAnsi="黑体" w:eastAsia="黑体"/>
          <w:sz w:val="32"/>
          <w:szCs w:val="32"/>
        </w:rPr>
      </w:pPr>
      <w:r>
        <w:rPr>
          <w:rFonts w:hint="eastAsia" w:ascii="黑体" w:hAnsi="黑体" w:eastAsia="黑体"/>
          <w:sz w:val="32"/>
          <w:szCs w:val="32"/>
        </w:rPr>
        <w:t>七、乙基麦芽酚</w:t>
      </w:r>
    </w:p>
    <w:p>
      <w:pPr>
        <w:autoSpaceDE w:val="0"/>
        <w:spacing w:line="594"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乙基麦芽酚是一种香味改良剂、增香剂，对食品中原有香味</w:t>
      </w:r>
      <w:r>
        <w:rPr>
          <w:rFonts w:hint="eastAsia" w:eastAsia="仿宋_GB2312"/>
          <w:sz w:val="32"/>
          <w:szCs w:val="32"/>
        </w:rPr>
        <w:t>的</w:t>
      </w:r>
      <w:r>
        <w:rPr>
          <w:rFonts w:hint="eastAsia" w:ascii="Times New Roman" w:hAnsi="Times New Roman" w:eastAsia="仿宋_GB2312"/>
          <w:sz w:val="32"/>
          <w:szCs w:val="32"/>
        </w:rPr>
        <w:t>调和、改善和增效具有显著效果，是允许使用的食品用合成香料。长期大量食用乙基麦芽酚超标的食品可能引起头痛、恶心、呕吐、</w:t>
      </w:r>
      <w:r>
        <w:fldChar w:fldCharType="begin"/>
      </w:r>
      <w:r>
        <w:instrText xml:space="preserve"> HYPERLINK "https://baike.baidu.com/item/%E5%91%BC%E5%90%B8%E5%9B%B0%E9%9A%BE/2540302" \t "https://baike.baidu.com/item/%E4%B9%99%E5%9F%BA%E9%BA%A6%E8%8A%BD%E9%85%9A/_blank" </w:instrText>
      </w:r>
      <w:r>
        <w:fldChar w:fldCharType="separate"/>
      </w:r>
      <w:r>
        <w:rPr>
          <w:rFonts w:ascii="Times New Roman" w:hAnsi="Times New Roman" w:eastAsia="仿宋_GB2312"/>
          <w:sz w:val="32"/>
          <w:szCs w:val="32"/>
        </w:rPr>
        <w:t>呼吸困难</w:t>
      </w:r>
      <w:r>
        <w:rPr>
          <w:rFonts w:ascii="Times New Roman" w:hAnsi="Times New Roman" w:eastAsia="仿宋_GB2312"/>
          <w:sz w:val="32"/>
          <w:szCs w:val="32"/>
        </w:rPr>
        <w:fldChar w:fldCharType="end"/>
      </w:r>
      <w:r>
        <w:rPr>
          <w:rFonts w:hint="eastAsia" w:eastAsia="仿宋_GB2312"/>
          <w:sz w:val="32"/>
          <w:szCs w:val="32"/>
        </w:rPr>
        <w:t>，严重时会导致</w:t>
      </w:r>
      <w:r>
        <w:rPr>
          <w:rFonts w:hint="eastAsia" w:ascii="Times New Roman" w:hAnsi="Times New Roman" w:eastAsia="仿宋_GB2312"/>
          <w:sz w:val="32"/>
          <w:szCs w:val="32"/>
        </w:rPr>
        <w:t>肝脏</w:t>
      </w:r>
      <w:r>
        <w:rPr>
          <w:rFonts w:hint="eastAsia" w:eastAsia="仿宋_GB2312"/>
          <w:sz w:val="32"/>
          <w:szCs w:val="32"/>
        </w:rPr>
        <w:t>损伤</w:t>
      </w:r>
      <w:r>
        <w:rPr>
          <w:rFonts w:hint="eastAsia" w:ascii="Times New Roman" w:hAnsi="Times New Roman" w:eastAsia="仿宋_GB2312"/>
          <w:sz w:val="32"/>
          <w:szCs w:val="32"/>
        </w:rPr>
        <w:t>、骨骼和关节</w:t>
      </w:r>
      <w:r>
        <w:rPr>
          <w:rFonts w:hint="eastAsia" w:eastAsia="仿宋_GB2312"/>
          <w:sz w:val="32"/>
          <w:szCs w:val="32"/>
        </w:rPr>
        <w:t>提前脆变</w:t>
      </w:r>
      <w:r>
        <w:rPr>
          <w:rFonts w:ascii="Times New Roman" w:hAnsi="Times New Roman" w:eastAsia="仿宋_GB2312"/>
          <w:sz w:val="32"/>
          <w:szCs w:val="32"/>
        </w:rPr>
        <w:t>。</w:t>
      </w:r>
      <w:r>
        <w:rPr>
          <w:rFonts w:hint="eastAsia" w:ascii="Times New Roman" w:hAnsi="Times New Roman" w:eastAsia="仿宋_GB2312"/>
          <w:sz w:val="32"/>
          <w:szCs w:val="32"/>
        </w:rPr>
        <w:t>《食品安全国家标准 食品添加剂使用标准》（GB 2760</w:t>
      </w:r>
      <w:r>
        <w:rPr>
          <w:rFonts w:hint="eastAsia" w:eastAsia="仿宋_GB2312"/>
          <w:kern w:val="0"/>
          <w:sz w:val="32"/>
          <w:szCs w:val="32"/>
        </w:rPr>
        <w:t>—</w:t>
      </w:r>
      <w:r>
        <w:rPr>
          <w:rFonts w:hint="eastAsia" w:ascii="Times New Roman" w:hAnsi="Times New Roman" w:eastAsia="仿宋_GB2312"/>
          <w:sz w:val="32"/>
          <w:szCs w:val="32"/>
        </w:rPr>
        <w:t>2014）中规定，植物油脂中不得添加食品用香料、香精。食用油中检出乙基麦芽酚的原因，可能是生产经营者为达到以次充好的目的，在具有特殊香味</w:t>
      </w:r>
      <w:r>
        <w:rPr>
          <w:rFonts w:hint="eastAsia" w:eastAsia="仿宋_GB2312"/>
          <w:sz w:val="32"/>
          <w:szCs w:val="32"/>
        </w:rPr>
        <w:t>的植物油脂中</w:t>
      </w:r>
      <w:r>
        <w:rPr>
          <w:rFonts w:hint="eastAsia" w:ascii="Times New Roman" w:hAnsi="Times New Roman" w:eastAsia="仿宋_GB2312"/>
          <w:sz w:val="32"/>
          <w:szCs w:val="32"/>
        </w:rPr>
        <w:t>违规添加。</w:t>
      </w:r>
    </w:p>
    <w:p>
      <w:pPr>
        <w:spacing w:line="594" w:lineRule="exact"/>
        <w:ind w:firstLine="640" w:firstLineChars="200"/>
        <w:rPr>
          <w:rFonts w:ascii="黑体" w:hAnsi="黑体" w:eastAsia="黑体"/>
          <w:sz w:val="32"/>
          <w:szCs w:val="32"/>
        </w:rPr>
      </w:pPr>
      <w:r>
        <w:rPr>
          <w:rFonts w:hint="eastAsia" w:ascii="黑体" w:hAnsi="黑体" w:eastAsia="黑体"/>
          <w:sz w:val="32"/>
          <w:szCs w:val="32"/>
        </w:rPr>
        <w:t>八、二氧化硫残留量</w:t>
      </w:r>
    </w:p>
    <w:p>
      <w:pPr>
        <w:adjustRightInd w:val="0"/>
        <w:snapToGrid w:val="0"/>
        <w:spacing w:line="594" w:lineRule="exact"/>
        <w:ind w:firstLine="640" w:firstLineChars="200"/>
        <w:textAlignment w:val="baseline"/>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二氧化硫是食品加工中常用的漂白剂和防腐剂，具有漂白、防腐和抗氧化作用。少量二氧化硫进入人体不会对身体健康造成危害，但过量食用会引起如恶心、呕吐等胃肠道反应。《食品安全国家标准 食品添加剂使用标准》（GB 2760</w:t>
      </w:r>
      <w:r>
        <w:rPr>
          <w:rFonts w:hint="eastAsia" w:ascii="仿宋_GB2312" w:hAnsi="Times New Roman" w:eastAsia="仿宋_GB2312"/>
          <w:color w:val="000000" w:themeColor="text1"/>
          <w:sz w:val="32"/>
          <w:szCs w:val="32"/>
          <w14:textFill>
            <w14:solidFill>
              <w14:schemeClr w14:val="tx1"/>
            </w14:solidFill>
          </w14:textFill>
        </w:rPr>
        <w:t>—</w:t>
      </w:r>
      <w:r>
        <w:rPr>
          <w:rFonts w:ascii="Times New Roman" w:hAnsi="Times New Roman" w:eastAsia="仿宋_GB2312"/>
          <w:color w:val="000000" w:themeColor="text1"/>
          <w:sz w:val="32"/>
          <w:szCs w:val="32"/>
          <w14:textFill>
            <w14:solidFill>
              <w14:schemeClr w14:val="tx1"/>
            </w14:solidFill>
          </w14:textFill>
        </w:rPr>
        <w:t>2014）中规定，二氧化硫（以二氧化硫残留量计）在蜜饯凉果中</w:t>
      </w:r>
      <w:r>
        <w:rPr>
          <w:rFonts w:hint="eastAsia" w:ascii="Times New Roman" w:hAnsi="Times New Roman" w:eastAsia="仿宋_GB2312"/>
          <w:color w:val="000000" w:themeColor="text1"/>
          <w:sz w:val="32"/>
          <w:szCs w:val="32"/>
          <w14:textFill>
            <w14:solidFill>
              <w14:schemeClr w14:val="tx1"/>
            </w14:solidFill>
          </w14:textFill>
        </w:rPr>
        <w:t>的</w:t>
      </w:r>
      <w:r>
        <w:rPr>
          <w:rFonts w:ascii="Times New Roman" w:hAnsi="Times New Roman" w:eastAsia="仿宋_GB2312"/>
          <w:color w:val="000000" w:themeColor="text1"/>
          <w:sz w:val="32"/>
          <w:szCs w:val="32"/>
          <w14:textFill>
            <w14:solidFill>
              <w14:schemeClr w14:val="tx1"/>
            </w14:solidFill>
          </w14:textFill>
        </w:rPr>
        <w:t>最大使用量为0.35g/kg。</w:t>
      </w:r>
      <w:r>
        <w:rPr>
          <w:rFonts w:hint="eastAsia" w:ascii="Times New Roman" w:hAnsi="Times New Roman" w:eastAsia="仿宋_GB2312"/>
          <w:color w:val="000000" w:themeColor="text1"/>
          <w:sz w:val="32"/>
          <w:szCs w:val="32"/>
          <w14:textFill>
            <w14:solidFill>
              <w14:schemeClr w14:val="tx1"/>
            </w14:solidFill>
          </w14:textFill>
        </w:rPr>
        <w:t>蜜饯</w:t>
      </w:r>
      <w:r>
        <w:rPr>
          <w:rFonts w:ascii="Times New Roman" w:hAnsi="Times New Roman" w:eastAsia="仿宋_GB2312"/>
          <w:color w:val="000000" w:themeColor="text1"/>
          <w:sz w:val="32"/>
          <w:szCs w:val="32"/>
          <w14:textFill>
            <w14:solidFill>
              <w14:schemeClr w14:val="tx1"/>
            </w14:solidFill>
          </w14:textFill>
        </w:rPr>
        <w:t>中二氧化硫残留量超标的原因，可能是生产企业使用劣质原料为了提高产品色泽而超量使用二氧化硫，也有可能是使用时不计量或计量不准确，还可能是由于使用硫磺熏蒸漂白这种传统工艺或直接使用亚硫酸盐浸泡所造成。</w:t>
      </w:r>
    </w:p>
    <w:p>
      <w:pPr>
        <w:spacing w:line="594"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九</w:t>
      </w:r>
      <w:r>
        <w:rPr>
          <w:rFonts w:ascii="Times New Roman" w:hAnsi="Times New Roman" w:eastAsia="黑体"/>
          <w:sz w:val="32"/>
          <w:szCs w:val="32"/>
        </w:rPr>
        <w:t>、</w:t>
      </w:r>
      <w:bookmarkStart w:id="0" w:name="_Toc36836034"/>
      <w:bookmarkStart w:id="1" w:name="_Toc7129"/>
      <w:bookmarkStart w:id="2" w:name="_Toc467583412"/>
      <w:bookmarkStart w:id="3" w:name="_Toc30395"/>
      <w:bookmarkStart w:id="4" w:name="_Toc34927186"/>
      <w:bookmarkStart w:id="5" w:name="_Toc51169108"/>
      <w:r>
        <w:rPr>
          <w:rFonts w:ascii="Times New Roman" w:hAnsi="Times New Roman" w:eastAsia="黑体"/>
          <w:sz w:val="32"/>
          <w:szCs w:val="32"/>
        </w:rPr>
        <w:t>苯甲酸</w:t>
      </w:r>
      <w:bookmarkEnd w:id="0"/>
      <w:bookmarkEnd w:id="1"/>
      <w:bookmarkEnd w:id="2"/>
      <w:bookmarkEnd w:id="3"/>
      <w:bookmarkEnd w:id="4"/>
      <w:bookmarkEnd w:id="5"/>
      <w:r>
        <w:rPr>
          <w:rFonts w:ascii="Times New Roman" w:hAnsi="Times New Roman" w:eastAsia="黑体"/>
          <w:sz w:val="32"/>
          <w:szCs w:val="32"/>
        </w:rPr>
        <w:t>及其钠盐（以苯甲酸计）</w:t>
      </w:r>
    </w:p>
    <w:p>
      <w:pPr>
        <w:spacing w:line="594"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苯甲酸及其钠盐是食品工业中常用的一种防腐剂，对霉菌、酵母和细菌有较好的抑制作用。长期食用苯甲酸及其钠盐超标的食品，可能</w:t>
      </w:r>
      <w:r>
        <w:rPr>
          <w:rFonts w:hint="eastAsia" w:ascii="Times New Roman" w:hAnsi="Times New Roman" w:eastAsia="仿宋_GB2312"/>
          <w:sz w:val="32"/>
          <w:szCs w:val="32"/>
        </w:rPr>
        <w:t>导致</w:t>
      </w:r>
      <w:r>
        <w:rPr>
          <w:rFonts w:ascii="Times New Roman" w:hAnsi="Times New Roman" w:eastAsia="仿宋_GB2312"/>
          <w:sz w:val="32"/>
          <w:szCs w:val="32"/>
        </w:rPr>
        <w:t>肝脏积累性中毒，危害肝脏健康。《食品安全国家标准 食品添加剂使用标准》（GB 2760</w:t>
      </w:r>
      <w:r>
        <w:rPr>
          <w:rFonts w:hint="eastAsia" w:eastAsia="仿宋_GB2312"/>
          <w:sz w:val="32"/>
          <w:szCs w:val="32"/>
        </w:rPr>
        <w:t>—</w:t>
      </w:r>
      <w:r>
        <w:rPr>
          <w:rFonts w:ascii="Times New Roman" w:hAnsi="Times New Roman" w:eastAsia="仿宋_GB2312"/>
          <w:sz w:val="32"/>
          <w:szCs w:val="32"/>
        </w:rPr>
        <w:t>2014）中规定，苯甲酸及其钠盐（以苯甲酸计）在</w:t>
      </w:r>
      <w:r>
        <w:rPr>
          <w:rFonts w:hint="eastAsia" w:ascii="Times New Roman" w:hAnsi="Times New Roman" w:eastAsia="仿宋_GB2312"/>
          <w:sz w:val="32"/>
          <w:szCs w:val="32"/>
        </w:rPr>
        <w:t>食醋</w:t>
      </w:r>
      <w:r>
        <w:rPr>
          <w:rFonts w:ascii="Times New Roman" w:hAnsi="Times New Roman" w:eastAsia="仿宋_GB2312"/>
          <w:sz w:val="32"/>
          <w:szCs w:val="32"/>
        </w:rPr>
        <w:t>中</w:t>
      </w:r>
      <w:r>
        <w:rPr>
          <w:rFonts w:hint="eastAsia" w:ascii="Times New Roman" w:hAnsi="Times New Roman" w:eastAsia="仿宋_GB2312"/>
          <w:sz w:val="32"/>
          <w:szCs w:val="32"/>
        </w:rPr>
        <w:t>的</w:t>
      </w:r>
      <w:r>
        <w:rPr>
          <w:rFonts w:ascii="Times New Roman" w:hAnsi="Times New Roman" w:eastAsia="仿宋_GB2312"/>
          <w:sz w:val="32"/>
          <w:szCs w:val="32"/>
        </w:rPr>
        <w:t>最大使用限量为1.0g/kg。</w:t>
      </w:r>
      <w:r>
        <w:rPr>
          <w:rFonts w:hint="eastAsia" w:ascii="Times New Roman" w:hAnsi="Times New Roman" w:eastAsia="仿宋_GB2312"/>
          <w:sz w:val="32"/>
          <w:szCs w:val="32"/>
        </w:rPr>
        <w:t>食醋</w:t>
      </w:r>
      <w:r>
        <w:rPr>
          <w:rFonts w:ascii="Times New Roman" w:hAnsi="Times New Roman" w:eastAsia="仿宋_GB2312"/>
          <w:sz w:val="32"/>
          <w:szCs w:val="32"/>
        </w:rPr>
        <w:t>中苯甲酸及其钠盐（以苯甲酸计）检测值超标的原因，可能是生产企业为延长产品保质期，或者弥补产品生产过程卫生条件</w:t>
      </w:r>
      <w:r>
        <w:rPr>
          <w:rFonts w:hint="eastAsia" w:ascii="Times New Roman" w:hAnsi="Times New Roman" w:eastAsia="仿宋_GB2312"/>
          <w:sz w:val="32"/>
          <w:szCs w:val="32"/>
        </w:rPr>
        <w:t>不佳</w:t>
      </w:r>
      <w:r>
        <w:rPr>
          <w:rFonts w:ascii="Times New Roman" w:hAnsi="Times New Roman" w:eastAsia="仿宋_GB2312"/>
          <w:sz w:val="32"/>
          <w:szCs w:val="32"/>
        </w:rPr>
        <w:t>而超限量使用</w:t>
      </w:r>
      <w:r>
        <w:rPr>
          <w:rFonts w:hint="eastAsia" w:ascii="Times New Roman" w:hAnsi="Times New Roman" w:eastAsia="仿宋_GB2312"/>
          <w:sz w:val="32"/>
          <w:szCs w:val="32"/>
        </w:rPr>
        <w:t>；</w:t>
      </w:r>
      <w:r>
        <w:rPr>
          <w:rFonts w:ascii="Times New Roman" w:hAnsi="Times New Roman" w:eastAsia="仿宋_GB2312"/>
          <w:sz w:val="32"/>
          <w:szCs w:val="32"/>
        </w:rPr>
        <w:t>也可能是在使用过程中未准确计量。</w:t>
      </w:r>
    </w:p>
    <w:p>
      <w:pPr>
        <w:spacing w:line="594" w:lineRule="exact"/>
        <w:ind w:firstLine="640" w:firstLineChars="200"/>
        <w:rPr>
          <w:rFonts w:ascii="黑体" w:hAnsi="黑体" w:eastAsia="黑体"/>
          <w:sz w:val="32"/>
          <w:szCs w:val="32"/>
        </w:rPr>
      </w:pPr>
      <w:r>
        <w:rPr>
          <w:rFonts w:hint="eastAsia" w:ascii="黑体" w:hAnsi="黑体" w:eastAsia="黑体"/>
          <w:sz w:val="32"/>
          <w:szCs w:val="32"/>
        </w:rPr>
        <w:t>十、水分</w:t>
      </w:r>
    </w:p>
    <w:p>
      <w:pPr>
        <w:spacing w:line="594"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水分是固体类型保健食品的质量指标，其与产品质量稳定性、微生物的生长条件均有密切的关系。</w:t>
      </w:r>
      <w:r>
        <w:rPr>
          <w:rFonts w:hint="eastAsia" w:ascii="Times New Roman" w:hAnsi="Times New Roman" w:eastAsia="仿宋_GB2312"/>
          <w:sz w:val="32"/>
          <w:szCs w:val="32"/>
        </w:rPr>
        <w:t>水分控制不当，可能导致产品的功效成分或营养物质分解、酶解变质、霉变等，影响产品质量。企业标准《今正牌淫羊藿灵芝胶囊》（Q/SXJZ 0005S</w:t>
      </w:r>
      <w:r>
        <w:rPr>
          <w:rFonts w:hint="eastAsia" w:eastAsia="仿宋_GB2312"/>
          <w:sz w:val="32"/>
          <w:szCs w:val="32"/>
        </w:rPr>
        <w:t>—</w:t>
      </w:r>
      <w:r>
        <w:rPr>
          <w:rFonts w:hint="eastAsia" w:ascii="Times New Roman" w:hAnsi="Times New Roman" w:eastAsia="仿宋_GB2312"/>
          <w:sz w:val="32"/>
          <w:szCs w:val="32"/>
        </w:rPr>
        <w:t>2019）中</w:t>
      </w:r>
      <w:r>
        <w:rPr>
          <w:rFonts w:ascii="Times New Roman" w:hAnsi="Times New Roman" w:eastAsia="仿宋_GB2312"/>
          <w:sz w:val="32"/>
          <w:szCs w:val="32"/>
        </w:rPr>
        <w:t>规定</w:t>
      </w:r>
      <w:r>
        <w:rPr>
          <w:rFonts w:hint="eastAsia" w:ascii="Times New Roman" w:hAnsi="Times New Roman" w:eastAsia="仿宋_GB2312"/>
          <w:sz w:val="32"/>
          <w:szCs w:val="32"/>
        </w:rPr>
        <w:t>，</w:t>
      </w:r>
      <w:r>
        <w:rPr>
          <w:rFonts w:ascii="Times New Roman" w:hAnsi="Times New Roman" w:eastAsia="仿宋_GB2312"/>
          <w:sz w:val="32"/>
          <w:szCs w:val="32"/>
        </w:rPr>
        <w:t>水分含量</w:t>
      </w:r>
      <w:r>
        <w:rPr>
          <w:rFonts w:hint="eastAsia" w:ascii="Times New Roman" w:hAnsi="Times New Roman" w:eastAsia="仿宋_GB2312"/>
          <w:sz w:val="32"/>
          <w:szCs w:val="32"/>
        </w:rPr>
        <w:t>不得超过8</w:t>
      </w:r>
      <w:r>
        <w:rPr>
          <w:rFonts w:ascii="Times New Roman" w:hAnsi="Times New Roman" w:eastAsia="仿宋_GB2312"/>
          <w:sz w:val="32"/>
          <w:szCs w:val="32"/>
        </w:rPr>
        <w:t>%</w:t>
      </w:r>
      <w:r>
        <w:rPr>
          <w:rFonts w:hint="eastAsia" w:ascii="Times New Roman" w:hAnsi="Times New Roman" w:eastAsia="仿宋_GB2312"/>
          <w:sz w:val="32"/>
          <w:szCs w:val="32"/>
        </w:rPr>
        <w:t>。保健食品中水分含量超标的原因，可能是产品在生产过程中环境控制不到位，也可能与储运过程条件不当有关。</w:t>
      </w:r>
    </w:p>
    <w:p>
      <w:pPr>
        <w:spacing w:line="594"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十一、酸价（以脂肪计）</w:t>
      </w:r>
    </w:p>
    <w:p>
      <w:pPr>
        <w:autoSpaceDE w:val="0"/>
        <w:autoSpaceDN w:val="0"/>
        <w:spacing w:line="594"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酸价</w:t>
      </w:r>
      <w:r>
        <w:rPr>
          <w:rFonts w:hint="eastAsia" w:ascii="Times New Roman" w:hAnsi="Times New Roman" w:eastAsia="仿宋_GB2312"/>
          <w:sz w:val="32"/>
          <w:szCs w:val="32"/>
        </w:rPr>
        <w:t>，又称酸值，</w:t>
      </w:r>
      <w:r>
        <w:rPr>
          <w:rFonts w:ascii="Times New Roman" w:hAnsi="Times New Roman" w:eastAsia="仿宋_GB2312"/>
          <w:sz w:val="32"/>
          <w:szCs w:val="32"/>
        </w:rPr>
        <w:t>主要反映食品中的油脂酸败程度。酸价超标会导致食品有哈喇味，超标严重时所产生的醛、酮、酸会破坏脂溶性维生素，导致肠胃不适。</w:t>
      </w:r>
      <w:r>
        <w:rPr>
          <w:rFonts w:hint="eastAsia" w:ascii="Times New Roman" w:hAnsi="Times New Roman" w:eastAsia="仿宋_GB2312"/>
          <w:sz w:val="32"/>
          <w:szCs w:val="32"/>
        </w:rPr>
        <w:t>《马铃薯片》（QB/T 2686—2005）中规定，马铃薯片中酸价（以脂肪计）的最大限量值为3.0mg/g。《食品安全国家标准 糕点、面包》（GB 7099—2015）中规定，糕点中酸价（以脂肪计）的最大限量值为5mg/g。马铃薯片和糕点中酸价超标的原因，可能是企业原料采购把关不严，也可能是生产工艺不达标，还可能与产品储藏条件不当有关。</w:t>
      </w:r>
    </w:p>
    <w:p>
      <w:pPr>
        <w:autoSpaceDE w:val="0"/>
        <w:spacing w:line="594" w:lineRule="exact"/>
        <w:ind w:firstLine="640" w:firstLineChars="200"/>
        <w:rPr>
          <w:rFonts w:ascii="Times New Roman" w:hAnsi="Times New Roman" w:eastAsia="黑体" w:cstheme="minorBidi"/>
          <w:sz w:val="32"/>
          <w:szCs w:val="32"/>
        </w:rPr>
      </w:pPr>
      <w:r>
        <w:rPr>
          <w:rFonts w:hint="eastAsia" w:ascii="Times New Roman" w:hAnsi="Times New Roman" w:eastAsia="黑体" w:cstheme="minorBidi"/>
          <w:sz w:val="32"/>
          <w:szCs w:val="32"/>
        </w:rPr>
        <w:t>十二、过氧化值（以脂肪计）</w:t>
      </w:r>
    </w:p>
    <w:p>
      <w:pPr>
        <w:autoSpaceDE w:val="0"/>
        <w:spacing w:line="594" w:lineRule="exact"/>
        <w:ind w:firstLine="640" w:firstLineChars="200"/>
        <w:rPr>
          <w:rFonts w:ascii="Times New Roman" w:hAnsi="Times New Roman" w:eastAsia="仿宋_GB2312"/>
          <w:sz w:val="32"/>
          <w:szCs w:val="32"/>
          <w:shd w:val="clear" w:color="auto" w:fill="FFFFFF"/>
        </w:rPr>
      </w:pPr>
      <w:r>
        <w:rPr>
          <w:rFonts w:ascii="Times New Roman" w:hAnsi="Times New Roman" w:eastAsia="仿宋_GB2312"/>
          <w:sz w:val="32"/>
          <w:szCs w:val="32"/>
        </w:rPr>
        <w:t>过氧化值是油脂酸败的早期指标</w:t>
      </w:r>
      <w:r>
        <w:rPr>
          <w:rFonts w:hint="eastAsia" w:ascii="Times New Roman" w:hAnsi="Times New Roman" w:eastAsia="仿宋_GB2312"/>
          <w:sz w:val="32"/>
          <w:szCs w:val="32"/>
        </w:rPr>
        <w:t>，主要反映油脂被氧化的程度</w:t>
      </w:r>
      <w:r>
        <w:rPr>
          <w:rFonts w:ascii="Times New Roman" w:hAnsi="Times New Roman" w:eastAsia="仿宋_GB2312"/>
          <w:sz w:val="32"/>
          <w:szCs w:val="32"/>
        </w:rPr>
        <w:t>。</w:t>
      </w:r>
      <w:r>
        <w:rPr>
          <w:rFonts w:hint="eastAsia" w:ascii="Times New Roman" w:hAnsi="Times New Roman" w:eastAsia="仿宋_GB2312"/>
          <w:sz w:val="32"/>
          <w:szCs w:val="32"/>
        </w:rPr>
        <w:t>食用过氧化值超标的食品</w:t>
      </w:r>
      <w:r>
        <w:rPr>
          <w:rFonts w:ascii="Times New Roman" w:hAnsi="Times New Roman" w:eastAsia="仿宋_GB2312"/>
          <w:sz w:val="32"/>
          <w:szCs w:val="32"/>
        </w:rPr>
        <w:t>一般不会对人体</w:t>
      </w:r>
      <w:r>
        <w:rPr>
          <w:rFonts w:hint="eastAsia" w:ascii="Times New Roman" w:hAnsi="Times New Roman" w:eastAsia="仿宋_GB2312"/>
          <w:sz w:val="32"/>
          <w:szCs w:val="32"/>
        </w:rPr>
        <w:t>健康造成</w:t>
      </w:r>
      <w:r>
        <w:rPr>
          <w:rFonts w:ascii="Times New Roman" w:hAnsi="Times New Roman" w:eastAsia="仿宋_GB2312"/>
          <w:sz w:val="32"/>
          <w:szCs w:val="32"/>
        </w:rPr>
        <w:t>损害，但</w:t>
      </w:r>
      <w:r>
        <w:rPr>
          <w:rFonts w:hint="eastAsia" w:ascii="Times New Roman" w:hAnsi="Times New Roman" w:eastAsia="仿宋_GB2312"/>
          <w:sz w:val="32"/>
          <w:szCs w:val="32"/>
        </w:rPr>
        <w:t>长期</w:t>
      </w:r>
      <w:r>
        <w:rPr>
          <w:rFonts w:ascii="Times New Roman" w:hAnsi="Times New Roman" w:eastAsia="仿宋_GB2312"/>
          <w:sz w:val="32"/>
          <w:szCs w:val="32"/>
        </w:rPr>
        <w:t>食用过氧化值严重超标</w:t>
      </w:r>
      <w:r>
        <w:rPr>
          <w:rFonts w:hint="eastAsia" w:ascii="Times New Roman" w:hAnsi="Times New Roman" w:eastAsia="仿宋_GB2312"/>
          <w:sz w:val="32"/>
          <w:szCs w:val="32"/>
        </w:rPr>
        <w:t>的</w:t>
      </w:r>
      <w:r>
        <w:rPr>
          <w:rFonts w:ascii="Times New Roman" w:hAnsi="Times New Roman" w:eastAsia="仿宋_GB2312"/>
          <w:sz w:val="32"/>
          <w:szCs w:val="32"/>
        </w:rPr>
        <w:t>食品可能导致肠胃不适、腹泻等。</w:t>
      </w:r>
      <w:r>
        <w:rPr>
          <w:rFonts w:hint="eastAsia" w:eastAsia="仿宋_GB2312"/>
          <w:sz w:val="32"/>
          <w:szCs w:val="32"/>
        </w:rPr>
        <w:t>《食品安全国家标准 饼干》（</w:t>
      </w:r>
      <w:r>
        <w:rPr>
          <w:rFonts w:ascii="Times New Roman" w:hAnsi="Times New Roman" w:eastAsia="仿宋_GB2312"/>
          <w:sz w:val="32"/>
          <w:szCs w:val="32"/>
        </w:rPr>
        <w:t>GB 7100</w:t>
      </w:r>
      <w:r>
        <w:rPr>
          <w:rFonts w:hint="eastAsia" w:eastAsia="仿宋_GB2312"/>
          <w:sz w:val="32"/>
          <w:szCs w:val="32"/>
        </w:rPr>
        <w:t>—</w:t>
      </w:r>
      <w:r>
        <w:rPr>
          <w:rFonts w:ascii="Times New Roman" w:hAnsi="Times New Roman" w:eastAsia="仿宋_GB2312"/>
          <w:sz w:val="32"/>
          <w:szCs w:val="32"/>
        </w:rPr>
        <w:t>2015</w:t>
      </w:r>
      <w:r>
        <w:rPr>
          <w:rFonts w:hint="eastAsia" w:eastAsia="仿宋_GB2312"/>
          <w:sz w:val="32"/>
          <w:szCs w:val="32"/>
        </w:rPr>
        <w:t>）中规定，饼干中过氧化值（以脂肪计）的</w:t>
      </w:r>
      <w:r>
        <w:rPr>
          <w:rFonts w:eastAsia="仿宋_GB2312"/>
          <w:sz w:val="32"/>
          <w:szCs w:val="32"/>
        </w:rPr>
        <w:t>最大限量值为</w:t>
      </w:r>
      <w:r>
        <w:rPr>
          <w:rFonts w:ascii="Times New Roman" w:hAnsi="Times New Roman" w:eastAsia="仿宋_GB2312"/>
          <w:sz w:val="32"/>
          <w:szCs w:val="32"/>
        </w:rPr>
        <w:t>0.25g/100g</w:t>
      </w:r>
      <w:r>
        <w:rPr>
          <w:rFonts w:hint="eastAsia" w:eastAsia="仿宋_GB2312"/>
          <w:sz w:val="32"/>
          <w:szCs w:val="32"/>
        </w:rPr>
        <w:t>。饼干中</w:t>
      </w:r>
      <w:r>
        <w:rPr>
          <w:rFonts w:hint="eastAsia" w:ascii="Times New Roman" w:hAnsi="Times New Roman" w:eastAsia="仿宋_GB2312"/>
          <w:sz w:val="32"/>
          <w:szCs w:val="32"/>
        </w:rPr>
        <w:t>过氧化值（以脂肪计</w:t>
      </w:r>
      <w:r>
        <w:rPr>
          <w:rFonts w:hint="eastAsia" w:eastAsia="仿宋_GB2312"/>
          <w:sz w:val="32"/>
          <w:szCs w:val="32"/>
        </w:rPr>
        <w:t>）</w:t>
      </w:r>
      <w:r>
        <w:rPr>
          <w:rFonts w:hint="eastAsia" w:ascii="Times New Roman" w:hAnsi="Times New Roman" w:eastAsia="仿宋_GB2312"/>
          <w:sz w:val="32"/>
          <w:szCs w:val="32"/>
        </w:rPr>
        <w:t>检测值超标的原因，可能是原料中的脂肪已经被氧化，也可能与产品在储运过程中环境条件控制不当等有关。</w:t>
      </w:r>
    </w:p>
    <w:p>
      <w:pPr>
        <w:spacing w:line="594" w:lineRule="exact"/>
        <w:ind w:firstLine="640" w:firstLineChars="200"/>
        <w:rPr>
          <w:rFonts w:ascii="Times New Roman" w:hAnsi="Times New Roman" w:eastAsia="仿宋_GB2312"/>
          <w:kern w:val="0"/>
          <w:sz w:val="32"/>
          <w:szCs w:val="32"/>
        </w:rPr>
      </w:pPr>
      <w:r>
        <w:rPr>
          <w:rFonts w:hint="eastAsia" w:ascii="黑体" w:hAnsi="黑体" w:eastAsia="黑体"/>
          <w:sz w:val="32"/>
          <w:szCs w:val="32"/>
        </w:rPr>
        <w:t>十三、</w:t>
      </w:r>
      <w:r>
        <w:rPr>
          <w:rFonts w:ascii="Times New Roman" w:hAnsi="Times New Roman" w:eastAsia="黑体"/>
          <w:kern w:val="0"/>
          <w:sz w:val="32"/>
          <w:szCs w:val="32"/>
        </w:rPr>
        <w:t>酒精度</w:t>
      </w:r>
    </w:p>
    <w:p>
      <w:pPr>
        <w:spacing w:line="594"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酒精度又叫酒度，是指在</w:t>
      </w:r>
      <w:r>
        <w:rPr>
          <w:rFonts w:ascii="Times New Roman" w:hAnsi="Times New Roman" w:eastAsia="仿宋_GB2312"/>
          <w:kern w:val="0"/>
          <w:sz w:val="32"/>
          <w:szCs w:val="32"/>
        </w:rPr>
        <w:t>20℃</w:t>
      </w:r>
      <w:r>
        <w:rPr>
          <w:rFonts w:hint="eastAsia" w:ascii="Times New Roman" w:hAnsi="Times New Roman" w:eastAsia="仿宋_GB2312"/>
          <w:kern w:val="0"/>
          <w:sz w:val="32"/>
          <w:szCs w:val="32"/>
        </w:rPr>
        <w:t>时，100毫升酒中含有乙醇（酒精）的毫升数，即体积（容量）的百分数。酒精度是酒类产品的一个重要理化指标，含量不达标主要影响产品的品质。《露酒》（GB/T 27588—2011）中规定，酒精度标签标示值与实测值不得超过</w:t>
      </w:r>
      <w:r>
        <w:rPr>
          <w:rFonts w:ascii="Times New Roman" w:hAnsi="Times New Roman" w:eastAsia="仿宋_GB2312"/>
          <w:kern w:val="0"/>
          <w:sz w:val="32"/>
          <w:szCs w:val="32"/>
        </w:rPr>
        <w:t>±1.0%vol</w:t>
      </w:r>
      <w:r>
        <w:rPr>
          <w:rFonts w:hint="eastAsia" w:ascii="Times New Roman" w:hAnsi="Times New Roman" w:eastAsia="仿宋_GB2312"/>
          <w:kern w:val="0"/>
          <w:sz w:val="32"/>
          <w:szCs w:val="32"/>
        </w:rPr>
        <w:t>。酒类中酒精度未达到产品标签明示要求的原因，</w:t>
      </w:r>
      <w:r>
        <w:rPr>
          <w:rFonts w:hint="eastAsia" w:ascii="Times New Roman" w:hAnsi="Times New Roman" w:eastAsia="仿宋_GB2312"/>
          <w:sz w:val="32"/>
          <w:szCs w:val="32"/>
        </w:rPr>
        <w:t>可能是个别企业生产工艺控制不严格或生产工艺水平较低，无法准确控制酒精度；也</w:t>
      </w:r>
      <w:r>
        <w:rPr>
          <w:rFonts w:hint="eastAsia" w:ascii="Times New Roman" w:hAnsi="Times New Roman" w:eastAsia="仿宋_GB2312"/>
          <w:kern w:val="0"/>
          <w:sz w:val="32"/>
          <w:szCs w:val="32"/>
        </w:rPr>
        <w:t>可能是生产企业检验器具未检定或检验过程不规范，造成检验结果有偏差；还可能是包装不严密造成酒精挥发。</w:t>
      </w:r>
    </w:p>
    <w:p>
      <w:pPr>
        <w:spacing w:line="594"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十</w:t>
      </w:r>
      <w:r>
        <w:rPr>
          <w:rFonts w:ascii="Times New Roman" w:hAnsi="Times New Roman" w:eastAsia="黑体"/>
          <w:sz w:val="32"/>
          <w:szCs w:val="32"/>
        </w:rPr>
        <w:t>四、总酸（以乙酸计）</w:t>
      </w:r>
    </w:p>
    <w:p>
      <w:pPr>
        <w:spacing w:line="594"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总酸是食醋的特征性品质指标之一。一般而言，总酸含量越高说明食醋发酵程度越高，酸味越浓。总酸不合格主要影响产品的品质。《食品安全国家标准 食醋》（GB 2719</w:t>
      </w:r>
      <w:r>
        <w:rPr>
          <w:rFonts w:hint="eastAsia" w:eastAsia="仿宋_GB2312"/>
          <w:sz w:val="32"/>
          <w:szCs w:val="32"/>
        </w:rPr>
        <w:t>—</w:t>
      </w:r>
      <w:r>
        <w:rPr>
          <w:rFonts w:ascii="Times New Roman" w:hAnsi="Times New Roman" w:eastAsia="仿宋_GB2312"/>
          <w:sz w:val="32"/>
          <w:szCs w:val="32"/>
        </w:rPr>
        <w:t>2018）中规定</w:t>
      </w:r>
      <w:r>
        <w:rPr>
          <w:rFonts w:hint="eastAsia" w:ascii="Times New Roman" w:hAnsi="Times New Roman" w:eastAsia="仿宋_GB2312"/>
          <w:sz w:val="32"/>
          <w:szCs w:val="32"/>
        </w:rPr>
        <w:t>，</w:t>
      </w:r>
      <w:r>
        <w:rPr>
          <w:rFonts w:ascii="Times New Roman" w:hAnsi="Times New Roman" w:eastAsia="仿宋_GB2312"/>
          <w:sz w:val="32"/>
          <w:szCs w:val="32"/>
        </w:rPr>
        <w:t>食醋中总酸（以乙酸计）</w:t>
      </w:r>
      <w:r>
        <w:rPr>
          <w:rFonts w:hint="eastAsia" w:ascii="Times New Roman" w:hAnsi="Times New Roman" w:eastAsia="仿宋_GB2312"/>
          <w:sz w:val="32"/>
          <w:szCs w:val="32"/>
        </w:rPr>
        <w:t>不得低于</w:t>
      </w:r>
      <w:r>
        <w:rPr>
          <w:rFonts w:ascii="Times New Roman" w:hAnsi="Times New Roman" w:eastAsia="仿宋_GB2312"/>
          <w:sz w:val="32"/>
          <w:szCs w:val="32"/>
        </w:rPr>
        <w:t>3.5g/100mL，该批次产品中总酸的检测值符合食品安全国家标准规定，</w:t>
      </w:r>
      <w:r>
        <w:rPr>
          <w:rFonts w:hint="eastAsia" w:ascii="Times New Roman" w:hAnsi="Times New Roman" w:eastAsia="仿宋_GB2312"/>
          <w:sz w:val="32"/>
          <w:szCs w:val="32"/>
        </w:rPr>
        <w:t>但</w:t>
      </w:r>
      <w:r>
        <w:rPr>
          <w:rFonts w:ascii="Times New Roman" w:hAnsi="Times New Roman" w:eastAsia="仿宋_GB2312"/>
          <w:sz w:val="32"/>
          <w:szCs w:val="32"/>
        </w:rPr>
        <w:t>不符合</w:t>
      </w:r>
      <w:r>
        <w:rPr>
          <w:rFonts w:hint="eastAsia" w:ascii="Times New Roman" w:hAnsi="Times New Roman" w:eastAsia="仿宋_GB2312"/>
          <w:sz w:val="32"/>
          <w:szCs w:val="32"/>
        </w:rPr>
        <w:t>产品</w:t>
      </w:r>
      <w:r>
        <w:rPr>
          <w:rFonts w:ascii="Times New Roman" w:hAnsi="Times New Roman" w:eastAsia="仿宋_GB2312"/>
          <w:sz w:val="32"/>
          <w:szCs w:val="32"/>
        </w:rPr>
        <w:t>标签明示值规定“总酸≥9.00g/100mL”。食醋</w:t>
      </w:r>
      <w:r>
        <w:rPr>
          <w:rFonts w:hint="eastAsia" w:ascii="Times New Roman" w:hAnsi="Times New Roman" w:eastAsia="仿宋_GB2312"/>
          <w:sz w:val="32"/>
          <w:szCs w:val="32"/>
        </w:rPr>
        <w:t>中</w:t>
      </w:r>
      <w:r>
        <w:rPr>
          <w:rFonts w:ascii="Times New Roman" w:hAnsi="Times New Roman" w:eastAsia="仿宋_GB2312"/>
          <w:sz w:val="32"/>
          <w:szCs w:val="32"/>
        </w:rPr>
        <w:t>总酸（以乙酸计）含量不达标的原因，可能是生产企业生产工艺控制不严，未按</w:t>
      </w:r>
      <w:r>
        <w:rPr>
          <w:rFonts w:hint="eastAsia" w:ascii="Times New Roman" w:hAnsi="Times New Roman" w:eastAsia="仿宋_GB2312"/>
          <w:sz w:val="32"/>
          <w:szCs w:val="32"/>
        </w:rPr>
        <w:t>产品</w:t>
      </w:r>
      <w:r>
        <w:rPr>
          <w:rFonts w:ascii="Times New Roman" w:hAnsi="Times New Roman" w:eastAsia="仿宋_GB2312"/>
          <w:sz w:val="32"/>
          <w:szCs w:val="32"/>
        </w:rPr>
        <w:t>标签明示要求组织生产；</w:t>
      </w:r>
      <w:r>
        <w:rPr>
          <w:rFonts w:hint="eastAsia" w:ascii="Times New Roman" w:hAnsi="Times New Roman" w:eastAsia="仿宋_GB2312"/>
          <w:sz w:val="32"/>
          <w:szCs w:val="32"/>
        </w:rPr>
        <w:t>也</w:t>
      </w:r>
      <w:r>
        <w:rPr>
          <w:rFonts w:ascii="Times New Roman" w:hAnsi="Times New Roman" w:eastAsia="仿宋_GB2312"/>
          <w:sz w:val="32"/>
          <w:szCs w:val="32"/>
        </w:rPr>
        <w:t>可能是出厂检验把关不严。</w:t>
      </w:r>
    </w:p>
    <w:p>
      <w:pPr>
        <w:spacing w:line="594" w:lineRule="exact"/>
        <w:ind w:firstLine="640" w:firstLineChars="200"/>
        <w:rPr>
          <w:rFonts w:ascii="Times New Roman" w:hAnsi="Times New Roman" w:eastAsia="仿宋_GB2312"/>
          <w:kern w:val="0"/>
          <w:sz w:val="32"/>
          <w:szCs w:val="32"/>
        </w:rPr>
      </w:pPr>
    </w:p>
    <w:sectPr>
      <w:footerReference r:id="rId3" w:type="default"/>
      <w:footerReference r:id="rId4" w:type="even"/>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DC1C167-FD28-46E3-9333-CB16C24E118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9CFA1E6B-5595-4DEA-998E-24C1D19361C5}"/>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embedRegular r:id="rId3" w:fontKey="{9457EE3F-D5E3-41F9-8F2E-1D19A72F3D63}"/>
  </w:font>
  <w:font w:name="仿宋_GB2312">
    <w:panose1 w:val="02010609030101010101"/>
    <w:charset w:val="86"/>
    <w:family w:val="modern"/>
    <w:pitch w:val="default"/>
    <w:sig w:usb0="00000001" w:usb1="080E0000" w:usb2="00000000" w:usb3="00000000" w:csb0="00040000" w:csb1="00000000"/>
    <w:embedRegular r:id="rId4" w:fontKey="{FDCCDCA9-E196-48EC-8BA4-8E42A63CCA58}"/>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00827681"/>
      <w:docPartObj>
        <w:docPartGallery w:val="autotext"/>
      </w:docPartObj>
    </w:sdtPr>
    <w:sdtContent>
      <w:p>
        <w:pPr>
          <w:pStyle w:val="4"/>
          <w:jc w:val="center"/>
        </w:pPr>
        <w:r>
          <w:fldChar w:fldCharType="begin"/>
        </w:r>
        <w:r>
          <w:instrText xml:space="preserve">PAGE   \* MERGEFORMAT</w:instrText>
        </w:r>
        <w:r>
          <w:fldChar w:fldCharType="separate"/>
        </w:r>
        <w:r>
          <w:rPr>
            <w:lang w:val="zh-CN"/>
          </w:rPr>
          <w:t>2</w:t>
        </w:r>
        <w:r>
          <w:fldChar w:fldCharType="end"/>
        </w:r>
      </w:p>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TrueTypeFonts/>
  <w:saveSubsetFonts/>
  <w:bordersDoNotSurroundHeader w:val="1"/>
  <w:bordersDoNotSurroundFooter w:val="1"/>
  <w:attachedTemplate r:id="rId1"/>
  <w:revisionView w:markup="0"/>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B85137"/>
    <w:rsid w:val="000119D5"/>
    <w:rsid w:val="00013131"/>
    <w:rsid w:val="0001675E"/>
    <w:rsid w:val="000276F3"/>
    <w:rsid w:val="00045657"/>
    <w:rsid w:val="000543FF"/>
    <w:rsid w:val="000865F0"/>
    <w:rsid w:val="000868BD"/>
    <w:rsid w:val="0009071C"/>
    <w:rsid w:val="000B4DCF"/>
    <w:rsid w:val="000D132D"/>
    <w:rsid w:val="000D45CC"/>
    <w:rsid w:val="0010777E"/>
    <w:rsid w:val="00113C75"/>
    <w:rsid w:val="00142BDE"/>
    <w:rsid w:val="00143A72"/>
    <w:rsid w:val="0015252A"/>
    <w:rsid w:val="0015345E"/>
    <w:rsid w:val="0018223D"/>
    <w:rsid w:val="00187621"/>
    <w:rsid w:val="00187F63"/>
    <w:rsid w:val="001A4582"/>
    <w:rsid w:val="001F6E97"/>
    <w:rsid w:val="00210ED0"/>
    <w:rsid w:val="00215831"/>
    <w:rsid w:val="00217ABC"/>
    <w:rsid w:val="00234ABA"/>
    <w:rsid w:val="00246464"/>
    <w:rsid w:val="00256527"/>
    <w:rsid w:val="00257728"/>
    <w:rsid w:val="00263FF9"/>
    <w:rsid w:val="00266755"/>
    <w:rsid w:val="002743AC"/>
    <w:rsid w:val="00277B20"/>
    <w:rsid w:val="0029033E"/>
    <w:rsid w:val="002A236C"/>
    <w:rsid w:val="002C0DD0"/>
    <w:rsid w:val="00301086"/>
    <w:rsid w:val="00301116"/>
    <w:rsid w:val="00307C65"/>
    <w:rsid w:val="003213BD"/>
    <w:rsid w:val="00321CDC"/>
    <w:rsid w:val="00323CA5"/>
    <w:rsid w:val="00326DF3"/>
    <w:rsid w:val="00360E93"/>
    <w:rsid w:val="00362657"/>
    <w:rsid w:val="003667E2"/>
    <w:rsid w:val="00366A48"/>
    <w:rsid w:val="00370A93"/>
    <w:rsid w:val="003863E8"/>
    <w:rsid w:val="003975AE"/>
    <w:rsid w:val="003B0073"/>
    <w:rsid w:val="003B6975"/>
    <w:rsid w:val="003B6CD4"/>
    <w:rsid w:val="003E0B8E"/>
    <w:rsid w:val="003E6E1B"/>
    <w:rsid w:val="00407D86"/>
    <w:rsid w:val="00425E6A"/>
    <w:rsid w:val="00430F5B"/>
    <w:rsid w:val="00447299"/>
    <w:rsid w:val="00457F63"/>
    <w:rsid w:val="0046024A"/>
    <w:rsid w:val="00467236"/>
    <w:rsid w:val="004740F8"/>
    <w:rsid w:val="004B5AC9"/>
    <w:rsid w:val="004C48B9"/>
    <w:rsid w:val="004D036B"/>
    <w:rsid w:val="004D0CC7"/>
    <w:rsid w:val="004D43FF"/>
    <w:rsid w:val="004E1734"/>
    <w:rsid w:val="004F4A86"/>
    <w:rsid w:val="00500BF9"/>
    <w:rsid w:val="005018C5"/>
    <w:rsid w:val="00503DE6"/>
    <w:rsid w:val="00506671"/>
    <w:rsid w:val="00514B88"/>
    <w:rsid w:val="005173C3"/>
    <w:rsid w:val="0052066A"/>
    <w:rsid w:val="005216E2"/>
    <w:rsid w:val="00521819"/>
    <w:rsid w:val="005341A4"/>
    <w:rsid w:val="00557165"/>
    <w:rsid w:val="00565D70"/>
    <w:rsid w:val="00576235"/>
    <w:rsid w:val="0057719D"/>
    <w:rsid w:val="00584CEA"/>
    <w:rsid w:val="005A6A35"/>
    <w:rsid w:val="005A758A"/>
    <w:rsid w:val="005A76B7"/>
    <w:rsid w:val="005A78DB"/>
    <w:rsid w:val="005C0139"/>
    <w:rsid w:val="005C3955"/>
    <w:rsid w:val="005D3FA0"/>
    <w:rsid w:val="005E14C1"/>
    <w:rsid w:val="005E7727"/>
    <w:rsid w:val="005F554F"/>
    <w:rsid w:val="00603050"/>
    <w:rsid w:val="00643647"/>
    <w:rsid w:val="00647120"/>
    <w:rsid w:val="00655158"/>
    <w:rsid w:val="006655DE"/>
    <w:rsid w:val="00673AAC"/>
    <w:rsid w:val="006859CF"/>
    <w:rsid w:val="006966C0"/>
    <w:rsid w:val="006C2A77"/>
    <w:rsid w:val="006C69E7"/>
    <w:rsid w:val="006C6D08"/>
    <w:rsid w:val="006E0279"/>
    <w:rsid w:val="006E25C7"/>
    <w:rsid w:val="006E3529"/>
    <w:rsid w:val="00705DDD"/>
    <w:rsid w:val="007114C3"/>
    <w:rsid w:val="00716E8E"/>
    <w:rsid w:val="00724357"/>
    <w:rsid w:val="007316ED"/>
    <w:rsid w:val="00741E8B"/>
    <w:rsid w:val="00742D85"/>
    <w:rsid w:val="007522CB"/>
    <w:rsid w:val="0076297A"/>
    <w:rsid w:val="00770396"/>
    <w:rsid w:val="00773350"/>
    <w:rsid w:val="00780627"/>
    <w:rsid w:val="00794576"/>
    <w:rsid w:val="007A642B"/>
    <w:rsid w:val="007C55DC"/>
    <w:rsid w:val="00800E6D"/>
    <w:rsid w:val="0080410A"/>
    <w:rsid w:val="00821EE7"/>
    <w:rsid w:val="008401A9"/>
    <w:rsid w:val="00845504"/>
    <w:rsid w:val="00846448"/>
    <w:rsid w:val="0086099A"/>
    <w:rsid w:val="0086320C"/>
    <w:rsid w:val="008901C0"/>
    <w:rsid w:val="00897065"/>
    <w:rsid w:val="008A48FA"/>
    <w:rsid w:val="008A5021"/>
    <w:rsid w:val="008B15D7"/>
    <w:rsid w:val="008B1E52"/>
    <w:rsid w:val="008C1364"/>
    <w:rsid w:val="008E1D3F"/>
    <w:rsid w:val="008E32F5"/>
    <w:rsid w:val="008E5099"/>
    <w:rsid w:val="008E55EB"/>
    <w:rsid w:val="008F021C"/>
    <w:rsid w:val="00900777"/>
    <w:rsid w:val="00905B8C"/>
    <w:rsid w:val="00912BB6"/>
    <w:rsid w:val="00920C7D"/>
    <w:rsid w:val="0093073B"/>
    <w:rsid w:val="00936B0D"/>
    <w:rsid w:val="00937B58"/>
    <w:rsid w:val="00940C37"/>
    <w:rsid w:val="00952FF2"/>
    <w:rsid w:val="00953C97"/>
    <w:rsid w:val="00960313"/>
    <w:rsid w:val="00970BC3"/>
    <w:rsid w:val="00974858"/>
    <w:rsid w:val="009B4783"/>
    <w:rsid w:val="009C4414"/>
    <w:rsid w:val="009C5758"/>
    <w:rsid w:val="009C63C0"/>
    <w:rsid w:val="009C7F44"/>
    <w:rsid w:val="009D7EE3"/>
    <w:rsid w:val="009E318E"/>
    <w:rsid w:val="009E510E"/>
    <w:rsid w:val="00A010B9"/>
    <w:rsid w:val="00A0353B"/>
    <w:rsid w:val="00A161D0"/>
    <w:rsid w:val="00A22D01"/>
    <w:rsid w:val="00A30A9E"/>
    <w:rsid w:val="00A44697"/>
    <w:rsid w:val="00A636E2"/>
    <w:rsid w:val="00A66AFC"/>
    <w:rsid w:val="00A721AF"/>
    <w:rsid w:val="00A8267D"/>
    <w:rsid w:val="00A9060C"/>
    <w:rsid w:val="00A93A64"/>
    <w:rsid w:val="00AA1D13"/>
    <w:rsid w:val="00AB67AC"/>
    <w:rsid w:val="00AC1A0F"/>
    <w:rsid w:val="00AC3F08"/>
    <w:rsid w:val="00AC4E9F"/>
    <w:rsid w:val="00AD12C6"/>
    <w:rsid w:val="00AD2448"/>
    <w:rsid w:val="00AD27DE"/>
    <w:rsid w:val="00AD3EE2"/>
    <w:rsid w:val="00AD581A"/>
    <w:rsid w:val="00AD6ACD"/>
    <w:rsid w:val="00AD74BD"/>
    <w:rsid w:val="00AE159F"/>
    <w:rsid w:val="00AE2315"/>
    <w:rsid w:val="00AE714E"/>
    <w:rsid w:val="00AF13B3"/>
    <w:rsid w:val="00B11ADD"/>
    <w:rsid w:val="00B120F7"/>
    <w:rsid w:val="00B253D1"/>
    <w:rsid w:val="00B362BA"/>
    <w:rsid w:val="00B46849"/>
    <w:rsid w:val="00B46BD1"/>
    <w:rsid w:val="00B72998"/>
    <w:rsid w:val="00B84C80"/>
    <w:rsid w:val="00B86D48"/>
    <w:rsid w:val="00BA3087"/>
    <w:rsid w:val="00BA3536"/>
    <w:rsid w:val="00BB0DB0"/>
    <w:rsid w:val="00BC774B"/>
    <w:rsid w:val="00BD226E"/>
    <w:rsid w:val="00BD4410"/>
    <w:rsid w:val="00BE2953"/>
    <w:rsid w:val="00BE2FC4"/>
    <w:rsid w:val="00BF347C"/>
    <w:rsid w:val="00C014BF"/>
    <w:rsid w:val="00C05113"/>
    <w:rsid w:val="00C10C4F"/>
    <w:rsid w:val="00C34DC8"/>
    <w:rsid w:val="00C36040"/>
    <w:rsid w:val="00C45BD2"/>
    <w:rsid w:val="00C65F31"/>
    <w:rsid w:val="00C75EA8"/>
    <w:rsid w:val="00C86322"/>
    <w:rsid w:val="00C9799C"/>
    <w:rsid w:val="00CA06A5"/>
    <w:rsid w:val="00CA268A"/>
    <w:rsid w:val="00CB78B8"/>
    <w:rsid w:val="00CD2A83"/>
    <w:rsid w:val="00CE2C80"/>
    <w:rsid w:val="00CE7D8E"/>
    <w:rsid w:val="00D10F03"/>
    <w:rsid w:val="00D501B0"/>
    <w:rsid w:val="00D5279F"/>
    <w:rsid w:val="00D537D4"/>
    <w:rsid w:val="00D53F4C"/>
    <w:rsid w:val="00D5477A"/>
    <w:rsid w:val="00D737F2"/>
    <w:rsid w:val="00D83AA0"/>
    <w:rsid w:val="00D87B22"/>
    <w:rsid w:val="00D90BFE"/>
    <w:rsid w:val="00D93034"/>
    <w:rsid w:val="00DA0BCC"/>
    <w:rsid w:val="00DB0E94"/>
    <w:rsid w:val="00DB28D3"/>
    <w:rsid w:val="00DD0CC3"/>
    <w:rsid w:val="00DD3B20"/>
    <w:rsid w:val="00DD476E"/>
    <w:rsid w:val="00DD733F"/>
    <w:rsid w:val="00E00F1F"/>
    <w:rsid w:val="00E01637"/>
    <w:rsid w:val="00E1609A"/>
    <w:rsid w:val="00E21F73"/>
    <w:rsid w:val="00E37B65"/>
    <w:rsid w:val="00E43414"/>
    <w:rsid w:val="00E477FC"/>
    <w:rsid w:val="00E51E77"/>
    <w:rsid w:val="00E5774B"/>
    <w:rsid w:val="00E75193"/>
    <w:rsid w:val="00E8121D"/>
    <w:rsid w:val="00E82C94"/>
    <w:rsid w:val="00E83B40"/>
    <w:rsid w:val="00EA1976"/>
    <w:rsid w:val="00EA40D3"/>
    <w:rsid w:val="00EA6C22"/>
    <w:rsid w:val="00EA77E3"/>
    <w:rsid w:val="00EC1198"/>
    <w:rsid w:val="00ED0DA7"/>
    <w:rsid w:val="00ED21A0"/>
    <w:rsid w:val="00ED4AE9"/>
    <w:rsid w:val="00ED55E6"/>
    <w:rsid w:val="00EF5292"/>
    <w:rsid w:val="00EF6B02"/>
    <w:rsid w:val="00F038BB"/>
    <w:rsid w:val="00F05932"/>
    <w:rsid w:val="00F075AE"/>
    <w:rsid w:val="00F1347C"/>
    <w:rsid w:val="00F175B8"/>
    <w:rsid w:val="00F71B8E"/>
    <w:rsid w:val="00F80202"/>
    <w:rsid w:val="00F97F8C"/>
    <w:rsid w:val="00FA490E"/>
    <w:rsid w:val="00FB1DE2"/>
    <w:rsid w:val="02E57613"/>
    <w:rsid w:val="13A02468"/>
    <w:rsid w:val="15B85137"/>
    <w:rsid w:val="16041BA6"/>
    <w:rsid w:val="2C455627"/>
    <w:rsid w:val="2DE7759F"/>
    <w:rsid w:val="361B61C7"/>
    <w:rsid w:val="3ECA4CD4"/>
    <w:rsid w:val="479E0D55"/>
    <w:rsid w:val="4AFE195C"/>
    <w:rsid w:val="4B5562A0"/>
    <w:rsid w:val="4BC323F1"/>
    <w:rsid w:val="532E3A5B"/>
    <w:rsid w:val="5B0203A0"/>
    <w:rsid w:val="5C0E4EEF"/>
    <w:rsid w:val="5EA3639A"/>
    <w:rsid w:val="60FD15F7"/>
    <w:rsid w:val="64D95BAC"/>
    <w:rsid w:val="67BB0A1F"/>
    <w:rsid w:val="6A7A5576"/>
    <w:rsid w:val="6D535020"/>
    <w:rsid w:val="6E0005AE"/>
    <w:rsid w:val="6ED3511D"/>
    <w:rsid w:val="74A44FDB"/>
    <w:rsid w:val="75856B41"/>
    <w:rsid w:val="7CCD4AFB"/>
    <w:rsid w:val="7D2423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Indent"/>
    <w:basedOn w:val="1"/>
    <w:link w:val="16"/>
    <w:qFormat/>
    <w:uiPriority w:val="0"/>
    <w:pPr>
      <w:spacing w:after="120"/>
      <w:ind w:left="420" w:leftChars="200"/>
    </w:pPr>
  </w:style>
  <w:style w:type="paragraph" w:styleId="3">
    <w:name w:val="Balloon Text"/>
    <w:basedOn w:val="1"/>
    <w:link w:val="11"/>
    <w:qFormat/>
    <w:uiPriority w:val="0"/>
    <w:rPr>
      <w:sz w:val="18"/>
      <w:szCs w:val="18"/>
    </w:rPr>
  </w:style>
  <w:style w:type="paragraph" w:styleId="4">
    <w:name w:val="footer"/>
    <w:basedOn w:val="1"/>
    <w:link w:val="14"/>
    <w:qFormat/>
    <w:uiPriority w:val="99"/>
    <w:pPr>
      <w:tabs>
        <w:tab w:val="center" w:pos="4153"/>
        <w:tab w:val="right" w:pos="8306"/>
      </w:tabs>
      <w:snapToGrid w:val="0"/>
      <w:jc w:val="left"/>
    </w:pPr>
    <w:rPr>
      <w:sz w:val="18"/>
      <w:szCs w:val="18"/>
    </w:rPr>
  </w:style>
  <w:style w:type="paragraph" w:styleId="5">
    <w:name w:val="Body Text First Indent 2"/>
    <w:basedOn w:val="2"/>
    <w:link w:val="17"/>
    <w:qFormat/>
    <w:uiPriority w:val="0"/>
    <w:pPr>
      <w:adjustRightInd w:val="0"/>
      <w:ind w:left="0" w:leftChars="0" w:firstLine="880" w:firstLineChars="200"/>
    </w:pPr>
    <w:rPr>
      <w:rFonts w:eastAsia="仿宋"/>
      <w:sz w:val="32"/>
      <w:szCs w:val="22"/>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spacing w:beforeAutospacing="1" w:afterAutospacing="1"/>
      <w:jc w:val="left"/>
    </w:pPr>
    <w:rPr>
      <w:rFonts w:asciiTheme="minorHAnsi" w:hAnsiTheme="minorHAnsi" w:eastAsiaTheme="minorEastAsia"/>
      <w:kern w:val="0"/>
      <w:sz w:val="24"/>
      <w:szCs w:val="22"/>
    </w:rPr>
  </w:style>
  <w:style w:type="paragraph" w:customStyle="1" w:styleId="10">
    <w:name w:val="列出段落2"/>
    <w:basedOn w:val="1"/>
    <w:qFormat/>
    <w:uiPriority w:val="34"/>
    <w:pPr>
      <w:ind w:firstLine="420" w:firstLineChars="200"/>
    </w:pPr>
  </w:style>
  <w:style w:type="character" w:customStyle="1" w:styleId="11">
    <w:name w:val="批注框文本 字符"/>
    <w:basedOn w:val="8"/>
    <w:link w:val="3"/>
    <w:qFormat/>
    <w:uiPriority w:val="0"/>
    <w:rPr>
      <w:rFonts w:ascii="Calibri" w:hAnsi="Calibri" w:eastAsia="宋体" w:cs="Times New Roman"/>
      <w:kern w:val="2"/>
      <w:sz w:val="18"/>
      <w:szCs w:val="18"/>
    </w:rPr>
  </w:style>
  <w:style w:type="paragraph" w:styleId="12">
    <w:name w:val="List Paragraph"/>
    <w:basedOn w:val="1"/>
    <w:qFormat/>
    <w:uiPriority w:val="34"/>
    <w:pPr>
      <w:ind w:firstLine="420" w:firstLineChars="200"/>
    </w:pPr>
    <w:rPr>
      <w:szCs w:val="22"/>
    </w:rPr>
  </w:style>
  <w:style w:type="character" w:customStyle="1" w:styleId="13">
    <w:name w:val="页眉 字符"/>
    <w:basedOn w:val="8"/>
    <w:link w:val="6"/>
    <w:qFormat/>
    <w:uiPriority w:val="0"/>
    <w:rPr>
      <w:rFonts w:ascii="Calibri" w:hAnsi="Calibri" w:eastAsia="宋体" w:cs="Times New Roman"/>
      <w:kern w:val="2"/>
      <w:sz w:val="18"/>
      <w:szCs w:val="18"/>
    </w:rPr>
  </w:style>
  <w:style w:type="character" w:customStyle="1" w:styleId="14">
    <w:name w:val="页脚 字符"/>
    <w:basedOn w:val="8"/>
    <w:link w:val="4"/>
    <w:qFormat/>
    <w:uiPriority w:val="99"/>
    <w:rPr>
      <w:rFonts w:ascii="Calibri" w:hAnsi="Calibri" w:eastAsia="宋体" w:cs="Times New Roman"/>
      <w:kern w:val="2"/>
      <w:sz w:val="18"/>
      <w:szCs w:val="18"/>
    </w:rPr>
  </w:style>
  <w:style w:type="paragraph" w:customStyle="1" w:styleId="15">
    <w:name w:val="列出段落1"/>
    <w:basedOn w:val="1"/>
    <w:qFormat/>
    <w:uiPriority w:val="34"/>
    <w:pPr>
      <w:ind w:firstLine="420" w:firstLineChars="200"/>
    </w:pPr>
    <w:rPr>
      <w:szCs w:val="22"/>
    </w:rPr>
  </w:style>
  <w:style w:type="character" w:customStyle="1" w:styleId="16">
    <w:name w:val="正文文本缩进 字符"/>
    <w:basedOn w:val="8"/>
    <w:link w:val="2"/>
    <w:qFormat/>
    <w:uiPriority w:val="0"/>
    <w:rPr>
      <w:rFonts w:ascii="Calibri" w:hAnsi="Calibri" w:eastAsia="宋体" w:cs="Times New Roman"/>
      <w:kern w:val="2"/>
      <w:sz w:val="21"/>
      <w:szCs w:val="24"/>
    </w:rPr>
  </w:style>
  <w:style w:type="character" w:customStyle="1" w:styleId="17">
    <w:name w:val="正文文本首行缩进 2 字符"/>
    <w:basedOn w:val="16"/>
    <w:link w:val="5"/>
    <w:qFormat/>
    <w:uiPriority w:val="0"/>
    <w:rPr>
      <w:rFonts w:ascii="Calibri" w:hAnsi="Calibri" w:eastAsia="仿宋" w:cs="Times New Roman"/>
      <w:kern w:val="2"/>
      <w:sz w:val="32"/>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632</Words>
  <Characters>3608</Characters>
  <Lines>30</Lines>
  <Paragraphs>8</Paragraphs>
  <TotalTime>2043</TotalTime>
  <ScaleCrop>false</ScaleCrop>
  <LinksUpToDate>false</LinksUpToDate>
  <CharactersWithSpaces>4232</CharactersWithSpaces>
  <Application>WPS Office_10.8.2.7129_F1E327BC-269C-435d-A152-05C5408002CA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2018-10-19T06:08:00Z</dcterms:created>
  <dc:creator>Anonymous</dc:creator>
  <cp:lastModifiedBy>彭小婷</cp:lastModifiedBy>
  <cp:lastPrinted>2021-05-12T11:25:00Z</cp:lastPrinted>
  <dcterms:modified xsi:type="dcterms:W3CDTF">2021-06-11T07:15:46Z</dcterms:modified>
  <dc:title>附件1</dc:title>
  <cp:revision>181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2052-10.8.2.7129</vt:lpwstr>
  </property>
</Properties>
</file>