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黑体" w:hAnsi="黑体" w:eastAsia="黑体" w:cs="Times New Roman"/>
          <w:color w:val="000000" w:themeColor="text1"/>
          <w:spacing w:val="0"/>
          <w:sz w:val="32"/>
          <w:szCs w:val="32"/>
          <w14:textFill>
            <w14:solidFill>
              <w14:schemeClr w14:val="tx1"/>
            </w14:solidFill>
          </w14:textFill>
        </w:rPr>
      </w:pPr>
      <w:bookmarkStart w:id="0" w:name="_GoBack"/>
      <w:bookmarkEnd w:id="0"/>
      <w:r>
        <w:rPr>
          <w:rFonts w:ascii="黑体" w:hAnsi="黑体" w:eastAsia="黑体" w:cs="Times New Roman"/>
          <w:color w:val="000000" w:themeColor="text1"/>
          <w:spacing w:val="0"/>
          <w:sz w:val="32"/>
          <w:szCs w:val="32"/>
          <w14:textFill>
            <w14:solidFill>
              <w14:schemeClr w14:val="tx1"/>
            </w14:solidFill>
          </w14:textFill>
        </w:rPr>
        <w:t>附件1</w:t>
      </w:r>
    </w:p>
    <w:p>
      <w:pPr>
        <w:spacing w:line="594" w:lineRule="exact"/>
        <w:ind w:firstLine="880" w:firstLineChars="200"/>
        <w:jc w:val="center"/>
        <w:rPr>
          <w:rFonts w:ascii="方正小标宋简体" w:hAnsi="Times New Roman" w:eastAsia="方正小标宋简体" w:cs="Times New Roman"/>
          <w:color w:val="000000" w:themeColor="text1"/>
          <w:spacing w:val="0"/>
          <w:sz w:val="44"/>
          <w:szCs w:val="44"/>
          <w14:textFill>
            <w14:solidFill>
              <w14:schemeClr w14:val="tx1"/>
            </w14:solidFill>
          </w14:textFill>
        </w:rPr>
      </w:pPr>
      <w:r>
        <w:rPr>
          <w:rFonts w:hint="eastAsia" w:ascii="方正小标宋简体" w:hAnsi="Times New Roman" w:eastAsia="方正小标宋简体" w:cs="Times New Roman"/>
          <w:color w:val="000000" w:themeColor="text1"/>
          <w:spacing w:val="0"/>
          <w:sz w:val="44"/>
          <w:szCs w:val="44"/>
          <w14:textFill>
            <w14:solidFill>
              <w14:schemeClr w14:val="tx1"/>
            </w14:solidFill>
          </w14:textFill>
        </w:rPr>
        <w:t>部分不合格检验项目小知识</w:t>
      </w:r>
    </w:p>
    <w:p>
      <w:pPr>
        <w:spacing w:line="594" w:lineRule="exact"/>
        <w:ind w:firstLine="640" w:firstLineChars="200"/>
        <w:jc w:val="center"/>
        <w:rPr>
          <w:rFonts w:ascii="Times New Roman" w:hAnsi="Times New Roman" w:eastAsia="仿宋_GB2312" w:cs="Times New Roman"/>
          <w:color w:val="000000" w:themeColor="text1"/>
          <w:spacing w:val="0"/>
          <w:sz w:val="32"/>
          <w:szCs w:val="32"/>
          <w14:textFill>
            <w14:solidFill>
              <w14:schemeClr w14:val="tx1"/>
            </w14:solidFill>
          </w14:textFill>
        </w:rPr>
      </w:pPr>
    </w:p>
    <w:p>
      <w:pPr>
        <w:spacing w:line="594" w:lineRule="exact"/>
        <w:ind w:firstLine="640" w:firstLineChars="200"/>
        <w:contextualSpacing/>
        <w:rPr>
          <w:rFonts w:ascii="黑体" w:hAnsi="黑体" w:eastAsia="黑体" w:cs="Times New Roman"/>
          <w:color w:val="000000" w:themeColor="text1"/>
          <w:spacing w:val="0"/>
          <w:sz w:val="32"/>
          <w:szCs w:val="32"/>
          <w14:textFill>
            <w14:solidFill>
              <w14:schemeClr w14:val="tx1"/>
            </w14:solidFill>
          </w14:textFill>
        </w:rPr>
      </w:pPr>
      <w:r>
        <w:rPr>
          <w:rFonts w:hint="eastAsia" w:ascii="黑体" w:hAnsi="黑体" w:eastAsia="黑体" w:cs="Times New Roman"/>
          <w:color w:val="000000" w:themeColor="text1"/>
          <w:spacing w:val="0"/>
          <w:sz w:val="32"/>
          <w:szCs w:val="32"/>
          <w:lang w:eastAsia="zh-CN"/>
          <w14:textFill>
            <w14:solidFill>
              <w14:schemeClr w14:val="tx1"/>
            </w14:solidFill>
          </w14:textFill>
        </w:rPr>
        <w:t>一</w:t>
      </w:r>
      <w:r>
        <w:rPr>
          <w:rFonts w:ascii="黑体" w:hAnsi="黑体" w:eastAsia="黑体" w:cs="Times New Roman"/>
          <w:color w:val="000000" w:themeColor="text1"/>
          <w:spacing w:val="0"/>
          <w:sz w:val="32"/>
          <w:szCs w:val="32"/>
          <w14:textFill>
            <w14:solidFill>
              <w14:schemeClr w14:val="tx1"/>
            </w14:solidFill>
          </w14:textFill>
        </w:rPr>
        <w:t>、菌落总数</w:t>
      </w:r>
    </w:p>
    <w:p>
      <w:pPr>
        <w:autoSpaceDE w:val="0"/>
        <w:adjustRightInd w:val="0"/>
        <w:snapToGrid w:val="0"/>
        <w:spacing w:line="594" w:lineRule="exact"/>
        <w:ind w:firstLine="640" w:firstLineChars="200"/>
        <w:rPr>
          <w:rFonts w:ascii="Times New Roman" w:hAnsi="Times New Roman" w:eastAsia="仿宋_GB2312"/>
          <w:spacing w:val="0"/>
          <w:sz w:val="32"/>
          <w:szCs w:val="32"/>
        </w:rPr>
      </w:pPr>
      <w:r>
        <w:rPr>
          <w:rFonts w:ascii="Times New Roman" w:hAnsi="Times New Roman" w:eastAsia="仿宋_GB2312"/>
          <w:color w:val="000000" w:themeColor="text1"/>
          <w:spacing w:val="0"/>
          <w:sz w:val="32"/>
          <w:szCs w:val="32"/>
          <w14:textFill>
            <w14:solidFill>
              <w14:schemeClr w14:val="tx1"/>
            </w14:solidFill>
          </w14:textFill>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spacing w:val="0"/>
          <w:sz w:val="32"/>
          <w:szCs w:val="32"/>
        </w:rPr>
        <w:t>《即食果干果仁燕麦片》（Q/CZHK 0005S—2019）中规定，方便食品中</w:t>
      </w:r>
      <w:r>
        <w:rPr>
          <w:rFonts w:eastAsia="仿宋_GB2312"/>
          <w:spacing w:val="0"/>
          <w:sz w:val="32"/>
          <w:szCs w:val="32"/>
        </w:rPr>
        <w:t>同一批次产品</w:t>
      </w:r>
      <w:r>
        <w:rPr>
          <w:rFonts w:ascii="Times New Roman" w:hAnsi="Times New Roman" w:eastAsia="仿宋_GB2312"/>
          <w:spacing w:val="0"/>
          <w:sz w:val="32"/>
          <w:szCs w:val="32"/>
        </w:rPr>
        <w:t>5</w:t>
      </w:r>
      <w:r>
        <w:rPr>
          <w:rFonts w:eastAsia="仿宋_GB2312"/>
          <w:spacing w:val="0"/>
          <w:sz w:val="32"/>
          <w:szCs w:val="32"/>
        </w:rPr>
        <w:t>个样品的</w:t>
      </w:r>
      <w:r>
        <w:rPr>
          <w:rFonts w:hint="eastAsia" w:eastAsia="仿宋_GB2312"/>
          <w:spacing w:val="0"/>
          <w:sz w:val="32"/>
          <w:szCs w:val="32"/>
        </w:rPr>
        <w:t>菌落总数检测结果</w:t>
      </w:r>
      <w:r>
        <w:rPr>
          <w:rFonts w:ascii="Times New Roman" w:hAnsi="Times New Roman" w:eastAsia="仿宋_GB2312"/>
          <w:spacing w:val="0"/>
          <w:sz w:val="32"/>
          <w:szCs w:val="32"/>
        </w:rPr>
        <w:t>均不得超过10</w:t>
      </w:r>
      <w:r>
        <w:rPr>
          <w:rFonts w:hint="eastAsia" w:ascii="Times New Roman" w:hAnsi="Times New Roman" w:eastAsia="仿宋_GB2312"/>
          <w:spacing w:val="0"/>
          <w:sz w:val="32"/>
          <w:szCs w:val="32"/>
          <w:vertAlign w:val="superscript"/>
        </w:rPr>
        <w:t>4</w:t>
      </w:r>
      <w:r>
        <w:rPr>
          <w:rFonts w:ascii="Times New Roman" w:hAnsi="Times New Roman" w:eastAsia="仿宋_GB2312"/>
          <w:spacing w:val="0"/>
          <w:sz w:val="32"/>
          <w:szCs w:val="32"/>
        </w:rPr>
        <w:t>CFU/g，</w:t>
      </w:r>
      <w:r>
        <w:rPr>
          <w:rFonts w:hint="eastAsia" w:ascii="Times New Roman" w:hAnsi="Times New Roman" w:eastAsia="仿宋_GB2312"/>
          <w:spacing w:val="0"/>
          <w:sz w:val="32"/>
          <w:szCs w:val="32"/>
        </w:rPr>
        <w:t>且最多允许2个样品的检测结果超过10</w:t>
      </w:r>
      <w:r>
        <w:rPr>
          <w:rFonts w:hint="eastAsia" w:ascii="Times New Roman" w:hAnsi="Times New Roman" w:eastAsia="仿宋_GB2312"/>
          <w:spacing w:val="0"/>
          <w:sz w:val="32"/>
          <w:szCs w:val="32"/>
          <w:vertAlign w:val="superscript"/>
        </w:rPr>
        <w:t>3</w:t>
      </w:r>
      <w:r>
        <w:rPr>
          <w:rFonts w:hint="eastAsia" w:ascii="Times New Roman" w:hAnsi="Times New Roman" w:eastAsia="仿宋_GB2312"/>
          <w:spacing w:val="0"/>
          <w:sz w:val="32"/>
          <w:szCs w:val="32"/>
        </w:rPr>
        <w:t>CFU/g。</w:t>
      </w:r>
      <w:r>
        <w:rPr>
          <w:rFonts w:hint="eastAsia" w:ascii="Times New Roman" w:hAnsi="Times New Roman" w:eastAsia="仿宋_GB2312" w:cs="仿宋_GB2312"/>
          <w:color w:val="000000"/>
          <w:spacing w:val="0"/>
          <w:sz w:val="32"/>
          <w:szCs w:val="32"/>
          <w:lang w:bidi="ar"/>
        </w:rPr>
        <w:t>《</w:t>
      </w:r>
      <w:r>
        <w:rPr>
          <w:rFonts w:hint="eastAsia" w:ascii="Times New Roman" w:hAnsi="Times New Roman" w:eastAsia="仿宋_GB2312"/>
          <w:spacing w:val="0"/>
          <w:sz w:val="32"/>
          <w:szCs w:val="32"/>
        </w:rPr>
        <w:t>年糕</w:t>
      </w:r>
      <w:r>
        <w:rPr>
          <w:rFonts w:hint="eastAsia" w:ascii="Times New Roman" w:hAnsi="Times New Roman" w:eastAsia="仿宋_GB2312" w:cs="仿宋_GB2312"/>
          <w:color w:val="000000"/>
          <w:spacing w:val="0"/>
          <w:sz w:val="32"/>
          <w:szCs w:val="32"/>
          <w:lang w:bidi="ar"/>
        </w:rPr>
        <w:t>》（</w:t>
      </w:r>
      <w:r>
        <w:rPr>
          <w:rFonts w:hint="eastAsia" w:ascii="Times New Roman" w:hAnsi="Times New Roman" w:eastAsia="仿宋_GB2312"/>
          <w:spacing w:val="0"/>
          <w:sz w:val="32"/>
          <w:szCs w:val="32"/>
        </w:rPr>
        <w:t>SB/T 10507—2008</w:t>
      </w:r>
      <w:r>
        <w:rPr>
          <w:rFonts w:hint="eastAsia" w:ascii="Times New Roman" w:hAnsi="Times New Roman" w:eastAsia="仿宋_GB2312" w:cs="仿宋_GB2312"/>
          <w:color w:val="000000"/>
          <w:spacing w:val="0"/>
          <w:sz w:val="32"/>
          <w:szCs w:val="32"/>
          <w:lang w:bidi="ar"/>
        </w:rPr>
        <w:t>）</w:t>
      </w:r>
      <w:r>
        <w:rPr>
          <w:rFonts w:hint="eastAsia" w:ascii="Times New Roman" w:hAnsi="Times New Roman" w:eastAsia="仿宋_GB2312"/>
          <w:spacing w:val="0"/>
          <w:sz w:val="32"/>
          <w:szCs w:val="32"/>
        </w:rPr>
        <w:t>中规定，水磨年糕微生物指标应符合</w:t>
      </w:r>
      <w:r>
        <w:rPr>
          <w:rFonts w:hint="eastAsia" w:ascii="Times New Roman" w:hAnsi="Times New Roman" w:eastAsia="仿宋_GB2312" w:cs="仿宋_GB2312"/>
          <w:color w:val="000000"/>
          <w:spacing w:val="0"/>
          <w:sz w:val="32"/>
          <w:szCs w:val="32"/>
          <w:lang w:bidi="ar"/>
        </w:rPr>
        <w:t>《</w:t>
      </w:r>
      <w:r>
        <w:rPr>
          <w:rFonts w:ascii="Times New Roman" w:hAnsi="Times New Roman" w:eastAsia="仿宋_GB2312"/>
          <w:spacing w:val="0"/>
          <w:sz w:val="32"/>
          <w:szCs w:val="32"/>
        </w:rPr>
        <w:t>食品安全国家标准</w:t>
      </w:r>
      <w:r>
        <w:rPr>
          <w:rFonts w:hint="eastAsia" w:ascii="Times New Roman" w:hAnsi="Times New Roman" w:eastAsia="仿宋_GB2312"/>
          <w:spacing w:val="0"/>
          <w:sz w:val="32"/>
          <w:szCs w:val="32"/>
        </w:rPr>
        <w:t xml:space="preserve"> 速冻面米制品</w:t>
      </w:r>
      <w:r>
        <w:rPr>
          <w:rFonts w:hint="eastAsia" w:ascii="Times New Roman" w:hAnsi="Times New Roman" w:eastAsia="仿宋_GB2312" w:cs="仿宋_GB2312"/>
          <w:color w:val="000000"/>
          <w:spacing w:val="0"/>
          <w:sz w:val="32"/>
          <w:szCs w:val="32"/>
          <w:lang w:bidi="ar"/>
        </w:rPr>
        <w:t>》（</w:t>
      </w:r>
      <w:r>
        <w:rPr>
          <w:rFonts w:hint="eastAsia" w:ascii="Times New Roman" w:hAnsi="Times New Roman" w:eastAsia="仿宋_GB2312"/>
          <w:spacing w:val="0"/>
          <w:sz w:val="32"/>
          <w:szCs w:val="32"/>
        </w:rPr>
        <w:t>GB 19295—2011</w:t>
      </w:r>
      <w:r>
        <w:rPr>
          <w:rFonts w:hint="eastAsia" w:ascii="Times New Roman" w:hAnsi="Times New Roman" w:eastAsia="仿宋_GB2312" w:cs="仿宋_GB2312"/>
          <w:color w:val="000000"/>
          <w:spacing w:val="0"/>
          <w:sz w:val="32"/>
          <w:szCs w:val="32"/>
          <w:lang w:bidi="ar"/>
        </w:rPr>
        <w:t>）</w:t>
      </w:r>
      <w:r>
        <w:rPr>
          <w:rFonts w:hint="eastAsia" w:ascii="Times New Roman" w:hAnsi="Times New Roman" w:eastAsia="仿宋_GB2312"/>
          <w:spacing w:val="0"/>
          <w:sz w:val="32"/>
          <w:szCs w:val="32"/>
        </w:rPr>
        <w:t>中“熟制食品”的规定，即</w:t>
      </w:r>
      <w:r>
        <w:rPr>
          <w:rFonts w:eastAsia="仿宋_GB2312"/>
          <w:spacing w:val="0"/>
          <w:sz w:val="32"/>
          <w:szCs w:val="32"/>
        </w:rPr>
        <w:t>同一批次产品</w:t>
      </w:r>
      <w:r>
        <w:rPr>
          <w:rFonts w:ascii="Times New Roman" w:hAnsi="Times New Roman" w:eastAsia="仿宋_GB2312"/>
          <w:spacing w:val="0"/>
          <w:sz w:val="32"/>
          <w:szCs w:val="32"/>
        </w:rPr>
        <w:t>5</w:t>
      </w:r>
      <w:r>
        <w:rPr>
          <w:rFonts w:eastAsia="仿宋_GB2312"/>
          <w:spacing w:val="0"/>
          <w:sz w:val="32"/>
          <w:szCs w:val="32"/>
        </w:rPr>
        <w:t>个样品的</w:t>
      </w:r>
      <w:r>
        <w:rPr>
          <w:rFonts w:hint="eastAsia" w:eastAsia="仿宋_GB2312"/>
          <w:spacing w:val="0"/>
          <w:sz w:val="32"/>
          <w:szCs w:val="32"/>
        </w:rPr>
        <w:t>菌落总数检测结果</w:t>
      </w:r>
      <w:r>
        <w:rPr>
          <w:rFonts w:ascii="Times New Roman" w:hAnsi="Times New Roman" w:eastAsia="仿宋_GB2312"/>
          <w:spacing w:val="0"/>
          <w:sz w:val="32"/>
          <w:szCs w:val="32"/>
        </w:rPr>
        <w:t>均不得超过10</w:t>
      </w:r>
      <w:r>
        <w:rPr>
          <w:rFonts w:hint="eastAsia" w:ascii="Times New Roman" w:hAnsi="Times New Roman" w:eastAsia="仿宋_GB2312"/>
          <w:spacing w:val="0"/>
          <w:sz w:val="32"/>
          <w:szCs w:val="32"/>
        </w:rPr>
        <w:t>0000</w:t>
      </w:r>
      <w:r>
        <w:rPr>
          <w:rFonts w:ascii="Times New Roman" w:hAnsi="Times New Roman" w:eastAsia="仿宋_GB2312"/>
          <w:spacing w:val="0"/>
          <w:sz w:val="32"/>
          <w:szCs w:val="32"/>
        </w:rPr>
        <w:t>CFU/g，</w:t>
      </w:r>
      <w:r>
        <w:rPr>
          <w:rFonts w:hint="eastAsia" w:ascii="Times New Roman" w:hAnsi="Times New Roman" w:eastAsia="仿宋_GB2312"/>
          <w:spacing w:val="0"/>
          <w:sz w:val="32"/>
          <w:szCs w:val="32"/>
        </w:rPr>
        <w:t>且最多允许1个样品的检测结果超过10000CFU/g。</w:t>
      </w:r>
      <w:r>
        <w:rPr>
          <w:rFonts w:hint="eastAsia" w:ascii="Times New Roman" w:hAnsi="Times New Roman" w:eastAsia="仿宋_GB2312" w:cs="Times New Roman"/>
          <w:spacing w:val="0"/>
          <w:sz w:val="32"/>
          <w:szCs w:val="32"/>
        </w:rPr>
        <w:t>《食品安全国家标准 糕点、面包》（GB 7099—2015）</w:t>
      </w:r>
      <w:r>
        <w:rPr>
          <w:rFonts w:hint="eastAsia" w:eastAsia="仿宋_GB2312" w:cs="Times New Roman"/>
          <w:spacing w:val="0"/>
          <w:sz w:val="32"/>
          <w:szCs w:val="32"/>
        </w:rPr>
        <w:t>中规定，糕点食品中同一批次产品</w:t>
      </w:r>
      <w:r>
        <w:rPr>
          <w:rFonts w:ascii="Times New Roman" w:hAnsi="Times New Roman" w:eastAsia="仿宋_GB2312" w:cs="Times New Roman"/>
          <w:spacing w:val="0"/>
          <w:sz w:val="32"/>
          <w:szCs w:val="32"/>
        </w:rPr>
        <w:t>5</w:t>
      </w:r>
      <w:r>
        <w:rPr>
          <w:rFonts w:hint="eastAsia" w:eastAsia="仿宋_GB2312" w:cs="Times New Roman"/>
          <w:spacing w:val="0"/>
          <w:sz w:val="32"/>
          <w:szCs w:val="32"/>
        </w:rPr>
        <w:t>个样品的菌落总数检测结果均不得超过</w:t>
      </w:r>
      <w:r>
        <w:rPr>
          <w:rFonts w:hint="eastAsia" w:ascii="Times New Roman" w:hAnsi="Times New Roman" w:eastAsia="仿宋_GB2312" w:cs="Times New Roman"/>
          <w:spacing w:val="0"/>
          <w:sz w:val="32"/>
          <w:szCs w:val="32"/>
        </w:rPr>
        <w:t>10</w:t>
      </w:r>
      <w:r>
        <w:rPr>
          <w:rFonts w:hint="eastAsia" w:ascii="Times New Roman" w:hAnsi="Times New Roman" w:eastAsia="仿宋_GB2312" w:cs="Times New Roman"/>
          <w:spacing w:val="0"/>
          <w:sz w:val="32"/>
          <w:szCs w:val="32"/>
          <w:vertAlign w:val="superscript"/>
        </w:rPr>
        <w:t>5</w:t>
      </w:r>
      <w:r>
        <w:rPr>
          <w:rFonts w:hint="eastAsia" w:ascii="Times New Roman" w:hAnsi="Times New Roman" w:eastAsia="仿宋_GB2312" w:cs="Times New Roman"/>
          <w:spacing w:val="0"/>
          <w:sz w:val="32"/>
          <w:szCs w:val="32"/>
        </w:rPr>
        <w:t>CFU/g</w:t>
      </w:r>
      <w:r>
        <w:rPr>
          <w:rFonts w:hint="eastAsia" w:eastAsia="仿宋_GB2312" w:cs="Times New Roman"/>
          <w:spacing w:val="0"/>
          <w:sz w:val="32"/>
          <w:szCs w:val="32"/>
        </w:rPr>
        <w:t>，且</w:t>
      </w:r>
      <w:r>
        <w:rPr>
          <w:rFonts w:hint="eastAsia" w:ascii="Times New Roman" w:hAnsi="Times New Roman" w:eastAsia="仿宋_GB2312" w:cs="Times New Roman"/>
          <w:spacing w:val="0"/>
          <w:sz w:val="32"/>
          <w:szCs w:val="32"/>
        </w:rPr>
        <w:t>最多允许2个样品的检测结果超过10</w:t>
      </w:r>
      <w:r>
        <w:rPr>
          <w:rFonts w:ascii="Times New Roman" w:hAnsi="Times New Roman" w:eastAsia="仿宋_GB2312" w:cs="Times New Roman"/>
          <w:spacing w:val="0"/>
          <w:sz w:val="32"/>
          <w:szCs w:val="32"/>
          <w:vertAlign w:val="superscript"/>
        </w:rPr>
        <w:t>4</w:t>
      </w:r>
      <w:r>
        <w:rPr>
          <w:rFonts w:hint="eastAsia" w:ascii="Times New Roman" w:hAnsi="Times New Roman" w:eastAsia="仿宋_GB2312" w:cs="Times New Roman"/>
          <w:spacing w:val="0"/>
          <w:sz w:val="32"/>
          <w:szCs w:val="32"/>
        </w:rPr>
        <w:t>CFU/g</w:t>
      </w:r>
      <w:r>
        <w:rPr>
          <w:rFonts w:hint="eastAsia" w:eastAsia="仿宋_GB2312" w:cs="Times New Roman"/>
          <w:spacing w:val="0"/>
          <w:sz w:val="32"/>
          <w:szCs w:val="32"/>
        </w:rPr>
        <w:t>。</w:t>
      </w:r>
      <w:r>
        <w:rPr>
          <w:rFonts w:hint="eastAsia" w:ascii="Times New Roman" w:hAnsi="Times New Roman" w:eastAsia="仿宋_GB2312"/>
          <w:spacing w:val="0"/>
          <w:sz w:val="32"/>
          <w:szCs w:val="32"/>
        </w:rPr>
        <w:t>方便食品、手工糯米块和糕点</w:t>
      </w:r>
      <w:r>
        <w:rPr>
          <w:rFonts w:ascii="Times New Roman" w:hAnsi="Times New Roman" w:eastAsia="仿宋_GB2312"/>
          <w:color w:val="000000" w:themeColor="text1"/>
          <w:spacing w:val="0"/>
          <w:sz w:val="32"/>
          <w:szCs w:val="32"/>
          <w14:textFill>
            <w14:solidFill>
              <w14:schemeClr w14:val="tx1"/>
            </w14:solidFill>
          </w14:textFill>
        </w:rPr>
        <w:t>中菌落总数超标的原因，可能是企业未按要求严格控制生产加工过程的卫生条件，也可能与产品包装密封不严或储运条件不当等有关。</w:t>
      </w:r>
    </w:p>
    <w:p>
      <w:pPr>
        <w:autoSpaceDE w:val="0"/>
        <w:spacing w:line="594" w:lineRule="exact"/>
        <w:ind w:firstLine="640" w:firstLineChars="200"/>
        <w:rPr>
          <w:rFonts w:ascii="Times New Roman" w:hAnsi="Times New Roman" w:eastAsia="黑体"/>
          <w:color w:val="000000" w:themeColor="text1"/>
          <w:spacing w:val="0"/>
          <w:sz w:val="32"/>
          <w:szCs w:val="32"/>
          <w14:textFill>
            <w14:solidFill>
              <w14:schemeClr w14:val="tx1"/>
            </w14:solidFill>
          </w14:textFill>
        </w:rPr>
      </w:pPr>
      <w:r>
        <w:rPr>
          <w:rFonts w:hint="eastAsia" w:ascii="Times New Roman" w:hAnsi="Times New Roman" w:eastAsia="黑体"/>
          <w:color w:val="000000" w:themeColor="text1"/>
          <w:spacing w:val="0"/>
          <w:sz w:val="32"/>
          <w:szCs w:val="32"/>
          <w:lang w:eastAsia="zh-CN"/>
          <w14:textFill>
            <w14:solidFill>
              <w14:schemeClr w14:val="tx1"/>
            </w14:solidFill>
          </w14:textFill>
        </w:rPr>
        <w:t>二</w:t>
      </w:r>
      <w:r>
        <w:rPr>
          <w:rFonts w:hint="eastAsia" w:ascii="Times New Roman" w:hAnsi="Times New Roman" w:eastAsia="黑体"/>
          <w:color w:val="000000" w:themeColor="text1"/>
          <w:spacing w:val="0"/>
          <w:sz w:val="32"/>
          <w:szCs w:val="32"/>
          <w14:textFill>
            <w14:solidFill>
              <w14:schemeClr w14:val="tx1"/>
            </w14:solidFill>
          </w14:textFill>
        </w:rPr>
        <w:t>、霉菌</w:t>
      </w:r>
    </w:p>
    <w:p>
      <w:pPr>
        <w:spacing w:line="594"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w:t>
      </w:r>
      <w:r>
        <w:rPr>
          <w:rFonts w:hint="eastAsia" w:ascii="Times New Roman" w:hAnsi="Times New Roman" w:eastAsia="仿宋_GB2312"/>
          <w:spacing w:val="0"/>
          <w:sz w:val="32"/>
          <w:szCs w:val="32"/>
        </w:rPr>
        <w:t>会</w:t>
      </w:r>
      <w:r>
        <w:rPr>
          <w:rFonts w:ascii="Times New Roman" w:hAnsi="Times New Roman" w:eastAsia="仿宋_GB2312"/>
          <w:spacing w:val="0"/>
          <w:sz w:val="32"/>
          <w:szCs w:val="32"/>
        </w:rPr>
        <w:t>危害人体健康。</w:t>
      </w:r>
      <w:r>
        <w:rPr>
          <w:rFonts w:hint="eastAsia" w:ascii="Times New Roman" w:hAnsi="Times New Roman" w:eastAsia="仿宋_GB2312"/>
          <w:spacing w:val="0"/>
          <w:sz w:val="32"/>
          <w:szCs w:val="32"/>
        </w:rPr>
        <w:t>《食品安全国家标准 冲调谷物制品》（GB 19640—2016）</w:t>
      </w:r>
      <w:r>
        <w:rPr>
          <w:rFonts w:hint="eastAsia" w:eastAsia="仿宋_GB2312"/>
          <w:spacing w:val="0"/>
          <w:sz w:val="32"/>
          <w:szCs w:val="32"/>
        </w:rPr>
        <w:t>中规定</w:t>
      </w:r>
      <w:r>
        <w:rPr>
          <w:rFonts w:ascii="Times New Roman" w:hAnsi="Times New Roman" w:eastAsia="仿宋_GB2312"/>
          <w:spacing w:val="0"/>
          <w:sz w:val="32"/>
          <w:szCs w:val="32"/>
        </w:rPr>
        <w:t>，</w:t>
      </w:r>
      <w:r>
        <w:rPr>
          <w:rFonts w:hint="eastAsia" w:ascii="Times New Roman" w:hAnsi="Times New Roman" w:eastAsia="仿宋_GB2312"/>
          <w:spacing w:val="0"/>
          <w:sz w:val="32"/>
          <w:szCs w:val="32"/>
        </w:rPr>
        <w:t>冲调谷物制品中</w:t>
      </w:r>
      <w:r>
        <w:rPr>
          <w:rFonts w:eastAsia="仿宋_GB2312"/>
          <w:spacing w:val="0"/>
          <w:sz w:val="32"/>
          <w:szCs w:val="32"/>
        </w:rPr>
        <w:t>同一批次产品</w:t>
      </w:r>
      <w:r>
        <w:rPr>
          <w:rFonts w:ascii="Times New Roman" w:hAnsi="Times New Roman" w:eastAsia="仿宋_GB2312"/>
          <w:spacing w:val="0"/>
          <w:sz w:val="32"/>
          <w:szCs w:val="32"/>
        </w:rPr>
        <w:t>5</w:t>
      </w:r>
      <w:r>
        <w:rPr>
          <w:rFonts w:eastAsia="仿宋_GB2312"/>
          <w:spacing w:val="0"/>
          <w:sz w:val="32"/>
          <w:szCs w:val="32"/>
        </w:rPr>
        <w:t>个样品的</w:t>
      </w:r>
      <w:r>
        <w:rPr>
          <w:rFonts w:hint="eastAsia" w:ascii="Times New Roman" w:hAnsi="Times New Roman" w:eastAsia="仿宋_GB2312"/>
          <w:spacing w:val="0"/>
          <w:sz w:val="32"/>
          <w:szCs w:val="32"/>
        </w:rPr>
        <w:t>霉菌</w:t>
      </w:r>
      <w:r>
        <w:rPr>
          <w:rFonts w:ascii="Times New Roman" w:hAnsi="Times New Roman" w:eastAsia="仿宋_GB2312"/>
          <w:spacing w:val="0"/>
          <w:sz w:val="32"/>
          <w:szCs w:val="32"/>
        </w:rPr>
        <w:t>检测</w:t>
      </w:r>
      <w:r>
        <w:rPr>
          <w:rFonts w:hint="eastAsia" w:ascii="Times New Roman" w:hAnsi="Times New Roman" w:eastAsia="仿宋_GB2312"/>
          <w:spacing w:val="0"/>
          <w:sz w:val="32"/>
          <w:szCs w:val="32"/>
        </w:rPr>
        <w:t>结果</w:t>
      </w:r>
      <w:r>
        <w:rPr>
          <w:rFonts w:ascii="Times New Roman" w:hAnsi="Times New Roman" w:eastAsia="仿宋_GB2312"/>
          <w:spacing w:val="0"/>
          <w:sz w:val="32"/>
          <w:szCs w:val="32"/>
        </w:rPr>
        <w:t>均不得超过10</w:t>
      </w:r>
      <w:r>
        <w:rPr>
          <w:rFonts w:hint="eastAsia" w:ascii="Times New Roman" w:hAnsi="Times New Roman" w:eastAsia="仿宋_GB2312"/>
          <w:spacing w:val="0"/>
          <w:sz w:val="32"/>
          <w:szCs w:val="32"/>
          <w:vertAlign w:val="superscript"/>
        </w:rPr>
        <w:t>2</w:t>
      </w:r>
      <w:r>
        <w:rPr>
          <w:rFonts w:ascii="Times New Roman" w:hAnsi="Times New Roman" w:eastAsia="仿宋_GB2312"/>
          <w:spacing w:val="0"/>
          <w:sz w:val="32"/>
          <w:szCs w:val="32"/>
        </w:rPr>
        <w:t>CFU/g，</w:t>
      </w:r>
      <w:r>
        <w:rPr>
          <w:rFonts w:hint="eastAsia" w:ascii="Times New Roman" w:hAnsi="Times New Roman" w:eastAsia="仿宋_GB2312"/>
          <w:spacing w:val="0"/>
          <w:sz w:val="32"/>
          <w:szCs w:val="32"/>
        </w:rPr>
        <w:t>且最多允许2个样品的检测结果超过50CFU/g。</w:t>
      </w:r>
      <w:r>
        <w:rPr>
          <w:rFonts w:hint="eastAsia" w:eastAsia="仿宋_GB2312"/>
          <w:spacing w:val="0"/>
          <w:sz w:val="32"/>
          <w:szCs w:val="32"/>
        </w:rPr>
        <w:t>《食品安全国家标准</w:t>
      </w:r>
      <w:r>
        <w:rPr>
          <w:rFonts w:eastAsia="仿宋_GB2312"/>
          <w:spacing w:val="0"/>
          <w:sz w:val="32"/>
          <w:szCs w:val="32"/>
        </w:rPr>
        <w:t xml:space="preserve"> </w:t>
      </w:r>
      <w:r>
        <w:rPr>
          <w:rFonts w:hint="eastAsia" w:eastAsia="仿宋_GB2312"/>
          <w:spacing w:val="0"/>
          <w:sz w:val="32"/>
          <w:szCs w:val="32"/>
        </w:rPr>
        <w:t>花粉》（</w:t>
      </w:r>
      <w:r>
        <w:rPr>
          <w:rFonts w:ascii="Times New Roman" w:hAnsi="Times New Roman" w:eastAsia="仿宋_GB2312" w:cs="Times New Roman"/>
          <w:spacing w:val="0"/>
          <w:sz w:val="32"/>
          <w:szCs w:val="32"/>
        </w:rPr>
        <w:t>GB 31636</w:t>
      </w:r>
      <w:r>
        <w:rPr>
          <w:rFonts w:hint="eastAsia" w:ascii="仿宋_GB2312" w:hAnsi="Times New Roman" w:eastAsia="仿宋_GB2312" w:cs="Times New Roman"/>
          <w:spacing w:val="0"/>
          <w:sz w:val="32"/>
          <w:szCs w:val="32"/>
        </w:rPr>
        <w:t>—</w:t>
      </w:r>
      <w:r>
        <w:rPr>
          <w:rFonts w:ascii="Times New Roman" w:hAnsi="Times New Roman" w:eastAsia="仿宋_GB2312" w:cs="Times New Roman"/>
          <w:spacing w:val="0"/>
          <w:sz w:val="32"/>
          <w:szCs w:val="32"/>
        </w:rPr>
        <w:t>2016</w:t>
      </w:r>
      <w:r>
        <w:rPr>
          <w:rFonts w:hint="eastAsia" w:eastAsia="仿宋_GB2312"/>
          <w:spacing w:val="0"/>
          <w:sz w:val="32"/>
          <w:szCs w:val="32"/>
        </w:rPr>
        <w:t>）中规定，花粉中霉菌最大限量值为</w:t>
      </w:r>
      <w:r>
        <w:rPr>
          <w:rFonts w:ascii="Times New Roman" w:hAnsi="Times New Roman" w:eastAsia="仿宋_GB2312" w:cs="Times New Roman"/>
          <w:spacing w:val="0"/>
          <w:sz w:val="32"/>
          <w:szCs w:val="32"/>
        </w:rPr>
        <w:t>2×10</w:t>
      </w:r>
      <w:r>
        <w:rPr>
          <w:rFonts w:ascii="Times New Roman" w:hAnsi="Times New Roman" w:eastAsia="仿宋_GB2312" w:cs="Times New Roman"/>
          <w:spacing w:val="0"/>
          <w:sz w:val="32"/>
          <w:szCs w:val="32"/>
          <w:vertAlign w:val="superscript"/>
        </w:rPr>
        <w:t>2</w:t>
      </w:r>
      <w:r>
        <w:rPr>
          <w:rFonts w:ascii="Times New Roman" w:hAnsi="Times New Roman" w:eastAsia="仿宋_GB2312" w:cs="Times New Roman"/>
          <w:spacing w:val="0"/>
          <w:sz w:val="32"/>
          <w:szCs w:val="32"/>
        </w:rPr>
        <w:t>CFU/g</w:t>
      </w:r>
      <w:r>
        <w:rPr>
          <w:rFonts w:hint="eastAsia" w:eastAsia="仿宋_GB2312"/>
          <w:spacing w:val="0"/>
          <w:sz w:val="32"/>
          <w:szCs w:val="32"/>
        </w:rPr>
        <w:t>。</w:t>
      </w:r>
      <w:r>
        <w:rPr>
          <w:rFonts w:hint="eastAsia" w:ascii="Times New Roman" w:hAnsi="Times New Roman" w:eastAsia="仿宋_GB2312"/>
          <w:spacing w:val="0"/>
          <w:sz w:val="32"/>
          <w:szCs w:val="32"/>
        </w:rPr>
        <w:t>冲调谷物制品和花粉</w:t>
      </w:r>
      <w:r>
        <w:rPr>
          <w:rFonts w:ascii="Times New Roman" w:hAnsi="Times New Roman" w:eastAsia="仿宋_GB2312"/>
          <w:spacing w:val="0"/>
          <w:sz w:val="32"/>
          <w:szCs w:val="32"/>
        </w:rPr>
        <w:t>中霉菌</w:t>
      </w:r>
      <w:r>
        <w:rPr>
          <w:rFonts w:hint="eastAsia" w:ascii="Times New Roman" w:hAnsi="Times New Roman" w:eastAsia="仿宋_GB2312"/>
          <w:spacing w:val="0"/>
          <w:sz w:val="32"/>
          <w:szCs w:val="32"/>
        </w:rPr>
        <w:t>数</w:t>
      </w:r>
      <w:r>
        <w:rPr>
          <w:rFonts w:ascii="Times New Roman" w:hAnsi="Times New Roman" w:eastAsia="仿宋_GB2312"/>
          <w:spacing w:val="0"/>
          <w:sz w:val="32"/>
          <w:szCs w:val="32"/>
        </w:rPr>
        <w:t>超标的原因，可能是原料或包装材料受到霉菌污染，也可能是产品在生产加工过程中卫生条件控制不到位，还可能与产品储运条件不当有关。</w:t>
      </w:r>
    </w:p>
    <w:p>
      <w:pPr>
        <w:pStyle w:val="6"/>
        <w:widowControl/>
        <w:spacing w:beforeAutospacing="0" w:afterAutospacing="0" w:line="594" w:lineRule="exact"/>
        <w:ind w:firstLine="640" w:firstLineChars="200"/>
        <w:rPr>
          <w:rFonts w:ascii="Times New Roman" w:hAnsi="Times New Roman" w:eastAsia="仿宋_GB2312"/>
          <w:spacing w:val="0"/>
          <w:kern w:val="2"/>
          <w:sz w:val="32"/>
          <w:szCs w:val="32"/>
        </w:rPr>
      </w:pPr>
      <w:r>
        <w:rPr>
          <w:rFonts w:hint="eastAsia" w:ascii="黑体" w:hAnsi="黑体" w:eastAsia="黑体"/>
          <w:spacing w:val="0"/>
          <w:sz w:val="32"/>
          <w:szCs w:val="32"/>
          <w:lang w:eastAsia="zh-CN"/>
        </w:rPr>
        <w:t>三</w:t>
      </w:r>
      <w:r>
        <w:rPr>
          <w:rFonts w:hint="eastAsia" w:ascii="黑体" w:hAnsi="黑体" w:eastAsia="黑体"/>
          <w:spacing w:val="0"/>
          <w:sz w:val="32"/>
          <w:szCs w:val="32"/>
        </w:rPr>
        <w:t>、呋喃唑酮代谢物</w:t>
      </w:r>
    </w:p>
    <w:p>
      <w:pPr>
        <w:spacing w:line="594"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spacing w:val="0"/>
          <w:sz w:val="32"/>
          <w:szCs w:val="32"/>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第250号）中规定，呋喃唑酮为食品动物中禁止使用的药品（在动物性食品中不得检出）。</w:t>
      </w:r>
      <w:r>
        <w:rPr>
          <w:rFonts w:hint="eastAsia" w:ascii="Times New Roman" w:hAnsi="Times New Roman" w:eastAsia="仿宋_GB2312" w:cs="仿宋_GB2312"/>
          <w:spacing w:val="0"/>
          <w:sz w:val="32"/>
          <w:szCs w:val="32"/>
        </w:rPr>
        <w:t>鸡肉中检出呋喃</w:t>
      </w:r>
      <w:r>
        <w:rPr>
          <w:rFonts w:hint="eastAsia" w:ascii="Times New Roman" w:hAnsi="Times New Roman" w:eastAsia="仿宋_GB2312"/>
          <w:spacing w:val="0"/>
          <w:sz w:val="32"/>
          <w:szCs w:val="32"/>
        </w:rPr>
        <w:t>唑酮</w:t>
      </w:r>
      <w:r>
        <w:rPr>
          <w:rFonts w:hint="eastAsia" w:ascii="Times New Roman" w:hAnsi="Times New Roman" w:eastAsia="仿宋_GB2312" w:cs="仿宋_GB2312"/>
          <w:spacing w:val="0"/>
          <w:sz w:val="32"/>
          <w:szCs w:val="32"/>
        </w:rPr>
        <w:t>代谢物的原因，</w:t>
      </w:r>
      <w:r>
        <w:rPr>
          <w:rFonts w:hint="eastAsia" w:ascii="Times New Roman" w:hAnsi="Times New Roman" w:eastAsia="仿宋_GB2312"/>
          <w:spacing w:val="0"/>
          <w:sz w:val="32"/>
          <w:szCs w:val="32"/>
        </w:rPr>
        <w:t>可能是在养殖过程中违规使用。</w:t>
      </w:r>
    </w:p>
    <w:p>
      <w:pPr>
        <w:numPr>
          <w:ilvl w:val="255"/>
          <w:numId w:val="0"/>
        </w:numPr>
        <w:spacing w:line="594" w:lineRule="exact"/>
        <w:ind w:firstLine="640" w:firstLineChars="200"/>
        <w:rPr>
          <w:rFonts w:ascii="Times New Roman" w:hAnsi="Times New Roman" w:eastAsia="黑体" w:cs="Times New Roman"/>
          <w:spacing w:val="0"/>
          <w:sz w:val="32"/>
          <w:szCs w:val="32"/>
        </w:rPr>
      </w:pPr>
      <w:r>
        <w:rPr>
          <w:rFonts w:hint="eastAsia" w:ascii="Times New Roman" w:hAnsi="Times New Roman" w:eastAsia="黑体" w:cs="Times New Roman"/>
          <w:spacing w:val="0"/>
          <w:sz w:val="32"/>
          <w:szCs w:val="32"/>
          <w:lang w:eastAsia="zh-CN"/>
        </w:rPr>
        <w:t>四</w:t>
      </w:r>
      <w:r>
        <w:rPr>
          <w:rFonts w:ascii="Times New Roman" w:hAnsi="Times New Roman" w:eastAsia="黑体" w:cs="Times New Roman"/>
          <w:spacing w:val="0"/>
          <w:sz w:val="32"/>
          <w:szCs w:val="32"/>
        </w:rPr>
        <w:t>、恩诺沙星</w:t>
      </w:r>
    </w:p>
    <w:p>
      <w:pPr>
        <w:spacing w:line="594" w:lineRule="exact"/>
        <w:ind w:firstLine="640" w:firstLineChars="200"/>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恩诺沙星属第三代喹诺酮类药物，是一类人工合成的广谱抗菌药，用于治疗动物的皮肤感染、呼吸道感染等，是动物专属用药。长期食用恩诺沙星</w:t>
      </w:r>
      <w:r>
        <w:rPr>
          <w:rFonts w:hint="eastAsia" w:ascii="Times New Roman" w:hAnsi="Times New Roman" w:eastAsia="仿宋_GB2312" w:cs="Times New Roman"/>
          <w:spacing w:val="0"/>
          <w:sz w:val="32"/>
          <w:szCs w:val="32"/>
        </w:rPr>
        <w:t>残留</w:t>
      </w:r>
      <w:r>
        <w:rPr>
          <w:rFonts w:ascii="Times New Roman" w:hAnsi="Times New Roman" w:eastAsia="仿宋_GB2312" w:cs="Times New Roman"/>
          <w:spacing w:val="0"/>
          <w:sz w:val="32"/>
          <w:szCs w:val="32"/>
        </w:rPr>
        <w:t>超标的食品，可能在人体中蓄积，进而对人体机能产生危害，还可能使人体产生耐药性菌株。《食品安全国家标准 食品中兽药最大残留限量》（GB 31650</w:t>
      </w:r>
      <w:r>
        <w:rPr>
          <w:rFonts w:hint="eastAsia" w:ascii="仿宋_GB2312" w:hAnsi="Times New Roman" w:eastAsia="仿宋_GB2312" w:cs="Times New Roman"/>
          <w:spacing w:val="0"/>
          <w:sz w:val="32"/>
          <w:szCs w:val="32"/>
        </w:rPr>
        <w:t>—</w:t>
      </w:r>
      <w:r>
        <w:rPr>
          <w:rFonts w:ascii="Times New Roman" w:hAnsi="Times New Roman" w:eastAsia="仿宋_GB2312" w:cs="Times New Roman"/>
          <w:spacing w:val="0"/>
          <w:sz w:val="32"/>
          <w:szCs w:val="32"/>
        </w:rPr>
        <w:t>2019）中规定，恩诺沙星在家禽肌肉中最大残留限量值为100μg/kg。</w:t>
      </w:r>
      <w:r>
        <w:rPr>
          <w:rFonts w:hint="eastAsia" w:ascii="Times New Roman" w:hAnsi="Times New Roman" w:eastAsia="仿宋_GB2312" w:cs="Times New Roman"/>
          <w:spacing w:val="0"/>
          <w:sz w:val="32"/>
          <w:szCs w:val="32"/>
        </w:rPr>
        <w:t>鸡肉</w:t>
      </w:r>
      <w:r>
        <w:rPr>
          <w:rFonts w:ascii="Times New Roman" w:hAnsi="Times New Roman" w:eastAsia="仿宋_GB2312" w:cs="Times New Roman"/>
          <w:spacing w:val="0"/>
          <w:sz w:val="32"/>
          <w:szCs w:val="32"/>
        </w:rPr>
        <w:t>中恩诺沙星</w:t>
      </w:r>
      <w:r>
        <w:rPr>
          <w:rFonts w:hint="eastAsia" w:ascii="Times New Roman" w:hAnsi="Times New Roman" w:eastAsia="仿宋_GB2312" w:cs="Times New Roman"/>
          <w:spacing w:val="0"/>
          <w:sz w:val="32"/>
          <w:szCs w:val="32"/>
        </w:rPr>
        <w:t>残留量</w:t>
      </w:r>
      <w:r>
        <w:rPr>
          <w:rFonts w:ascii="Times New Roman" w:hAnsi="Times New Roman" w:eastAsia="仿宋_GB2312" w:cs="Times New Roman"/>
          <w:spacing w:val="0"/>
          <w:sz w:val="32"/>
          <w:szCs w:val="32"/>
        </w:rPr>
        <w:t>超标的原因，可能是在养殖过程中为快速控制疫病</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违规加大用药量或不遵守休药期规定，致使</w:t>
      </w:r>
      <w:r>
        <w:rPr>
          <w:rFonts w:ascii="Times New Roman" w:hAnsi="Times New Roman" w:eastAsia="仿宋_GB2312"/>
          <w:spacing w:val="0"/>
          <w:sz w:val="32"/>
          <w:szCs w:val="32"/>
        </w:rPr>
        <w:t>上市销售产品</w:t>
      </w:r>
      <w:r>
        <w:rPr>
          <w:rFonts w:hint="eastAsia" w:ascii="Times New Roman" w:hAnsi="Times New Roman" w:eastAsia="仿宋_GB2312"/>
          <w:spacing w:val="0"/>
          <w:sz w:val="32"/>
          <w:szCs w:val="32"/>
        </w:rPr>
        <w:t>中的药物</w:t>
      </w:r>
      <w:r>
        <w:rPr>
          <w:rFonts w:ascii="Times New Roman" w:hAnsi="Times New Roman" w:eastAsia="仿宋_GB2312"/>
          <w:spacing w:val="0"/>
          <w:sz w:val="32"/>
          <w:szCs w:val="32"/>
        </w:rPr>
        <w:t>残留</w:t>
      </w:r>
      <w:r>
        <w:rPr>
          <w:rFonts w:hint="eastAsia" w:ascii="Times New Roman" w:hAnsi="Times New Roman" w:eastAsia="仿宋_GB2312"/>
          <w:spacing w:val="0"/>
          <w:sz w:val="32"/>
          <w:szCs w:val="32"/>
        </w:rPr>
        <w:t>量</w:t>
      </w:r>
      <w:r>
        <w:rPr>
          <w:rFonts w:ascii="Times New Roman" w:hAnsi="Times New Roman" w:eastAsia="仿宋_GB2312"/>
          <w:spacing w:val="0"/>
          <w:sz w:val="32"/>
          <w:szCs w:val="32"/>
        </w:rPr>
        <w:t>超标</w:t>
      </w:r>
      <w:r>
        <w:rPr>
          <w:rFonts w:ascii="Times New Roman" w:hAnsi="Times New Roman" w:eastAsia="仿宋_GB2312" w:cs="Times New Roman"/>
          <w:spacing w:val="0"/>
          <w:sz w:val="32"/>
          <w:szCs w:val="32"/>
        </w:rPr>
        <w:t>。</w:t>
      </w:r>
    </w:p>
    <w:p>
      <w:pPr>
        <w:spacing w:line="594" w:lineRule="exact"/>
        <w:ind w:firstLine="640" w:firstLineChars="200"/>
        <w:rPr>
          <w:rFonts w:ascii="仿宋_GB2312" w:eastAsia="仿宋_GB2312"/>
          <w:spacing w:val="0"/>
          <w:sz w:val="32"/>
          <w:szCs w:val="32"/>
        </w:rPr>
      </w:pPr>
      <w:r>
        <w:rPr>
          <w:rFonts w:hint="eastAsia" w:ascii="黑体" w:hAnsi="黑体" w:eastAsia="黑体"/>
          <w:spacing w:val="0"/>
          <w:sz w:val="32"/>
          <w:szCs w:val="32"/>
          <w:lang w:eastAsia="zh-CN"/>
        </w:rPr>
        <w:t>五</w:t>
      </w:r>
      <w:r>
        <w:rPr>
          <w:rFonts w:hint="eastAsia" w:ascii="黑体" w:hAnsi="黑体" w:eastAsia="黑体"/>
          <w:spacing w:val="0"/>
          <w:sz w:val="32"/>
          <w:szCs w:val="32"/>
        </w:rPr>
        <w:t>、甲拌磷</w:t>
      </w:r>
    </w:p>
    <w:p>
      <w:pPr>
        <w:spacing w:line="594" w:lineRule="exact"/>
        <w:ind w:firstLine="640" w:firstLineChars="200"/>
        <w:rPr>
          <w:rFonts w:ascii="Times New Roman" w:hAnsi="Times New Roman" w:eastAsia="仿宋_GB2312"/>
          <w:spacing w:val="0"/>
          <w:sz w:val="32"/>
          <w:szCs w:val="32"/>
        </w:rPr>
      </w:pPr>
      <w:r>
        <w:rPr>
          <w:rFonts w:hint="eastAsia" w:ascii="仿宋_GB2312" w:eastAsia="仿宋_GB2312"/>
          <w:spacing w:val="0"/>
          <w:sz w:val="32"/>
          <w:szCs w:val="32"/>
        </w:rPr>
        <w:t>甲拌磷是一种高毒广谱的内吸性有机磷类杀虫剂，具有触杀、胃毒、熏蒸作用，对刺吸式口器和咀嚼式口器害虫均具有很好的防治作用。少量的残留不会引起人体急性中毒，但长期食用甲拌磷超标的食品，对人体健康可能有一定影响。</w:t>
      </w:r>
      <w:r>
        <w:rPr>
          <w:rFonts w:hint="eastAsia" w:ascii="Times New Roman" w:hAnsi="Times New Roman" w:eastAsia="仿宋_GB2312"/>
          <w:spacing w:val="0"/>
          <w:sz w:val="32"/>
          <w:szCs w:val="32"/>
        </w:rPr>
        <w:t>《食品安全国家标准 食品中农药最大残留限量》（GB 2763—2019）中规定，</w:t>
      </w:r>
      <w:r>
        <w:rPr>
          <w:rFonts w:hint="eastAsia" w:ascii="仿宋_GB2312" w:eastAsia="仿宋_GB2312"/>
          <w:spacing w:val="0"/>
          <w:sz w:val="32"/>
          <w:szCs w:val="32"/>
        </w:rPr>
        <w:t>甲拌磷</w:t>
      </w:r>
      <w:r>
        <w:rPr>
          <w:rFonts w:hint="eastAsia" w:ascii="Times New Roman" w:hAnsi="Times New Roman" w:eastAsia="仿宋_GB2312"/>
          <w:spacing w:val="0"/>
          <w:sz w:val="32"/>
          <w:szCs w:val="32"/>
        </w:rPr>
        <w:t>在鳞茎类蔬菜中的最大残留限量</w:t>
      </w:r>
      <w:r>
        <w:rPr>
          <w:rFonts w:hint="eastAsia" w:ascii="Times New Roman" w:hAnsi="Times New Roman" w:eastAsia="仿宋_GB2312" w:cs="Times New Roman"/>
          <w:spacing w:val="0"/>
          <w:sz w:val="32"/>
          <w:szCs w:val="32"/>
        </w:rPr>
        <w:t>值</w:t>
      </w:r>
      <w:r>
        <w:rPr>
          <w:rFonts w:hint="eastAsia" w:ascii="Times New Roman" w:hAnsi="Times New Roman" w:eastAsia="仿宋_GB2312"/>
          <w:spacing w:val="0"/>
          <w:sz w:val="32"/>
          <w:szCs w:val="32"/>
        </w:rPr>
        <w:t>为</w:t>
      </w:r>
      <w:r>
        <w:rPr>
          <w:rFonts w:ascii="Times New Roman" w:hAnsi="Times New Roman" w:eastAsia="仿宋_GB2312" w:cs="仿宋_GB2312"/>
          <w:spacing w:val="0"/>
          <w:sz w:val="32"/>
          <w:szCs w:val="32"/>
        </w:rPr>
        <w:t>0.</w:t>
      </w:r>
      <w:r>
        <w:rPr>
          <w:rFonts w:hint="eastAsia" w:ascii="Times New Roman" w:hAnsi="Times New Roman" w:eastAsia="仿宋_GB2312" w:cs="仿宋_GB2312"/>
          <w:spacing w:val="0"/>
          <w:sz w:val="32"/>
          <w:szCs w:val="32"/>
        </w:rPr>
        <w:t>0</w:t>
      </w:r>
      <w:r>
        <w:rPr>
          <w:rFonts w:ascii="Times New Roman" w:hAnsi="Times New Roman" w:eastAsia="仿宋_GB2312" w:cs="仿宋_GB2312"/>
          <w:spacing w:val="0"/>
          <w:sz w:val="32"/>
          <w:szCs w:val="32"/>
        </w:rPr>
        <w:t>1mg/kg</w:t>
      </w:r>
      <w:r>
        <w:rPr>
          <w:rFonts w:hint="eastAsia" w:ascii="仿宋_GB2312" w:eastAsia="仿宋_GB2312"/>
          <w:spacing w:val="0"/>
          <w:sz w:val="32"/>
          <w:szCs w:val="32"/>
        </w:rPr>
        <w:t>。</w:t>
      </w:r>
      <w:r>
        <w:rPr>
          <w:rFonts w:hint="eastAsia" w:ascii="Times New Roman" w:hAnsi="Times New Roman" w:eastAsia="仿宋_GB2312" w:cs="Times New Roman"/>
          <w:spacing w:val="0"/>
          <w:sz w:val="32"/>
          <w:szCs w:val="32"/>
        </w:rPr>
        <w:t>韭菜中甲拌磷残留量超标的原因，</w:t>
      </w:r>
      <w:r>
        <w:rPr>
          <w:rFonts w:hint="eastAsia" w:ascii="Times New Roman" w:hAnsi="Times New Roman" w:eastAsia="仿宋_GB2312"/>
          <w:spacing w:val="0"/>
          <w:sz w:val="32"/>
          <w:szCs w:val="32"/>
        </w:rPr>
        <w:t>可能是为</w:t>
      </w:r>
      <w:r>
        <w:rPr>
          <w:rFonts w:ascii="Times New Roman" w:hAnsi="Times New Roman" w:eastAsia="仿宋_GB2312"/>
          <w:spacing w:val="0"/>
          <w:sz w:val="32"/>
          <w:szCs w:val="32"/>
        </w:rPr>
        <w:t>快速控制</w:t>
      </w:r>
      <w:r>
        <w:rPr>
          <w:rFonts w:hint="eastAsia" w:ascii="Times New Roman" w:hAnsi="Times New Roman" w:eastAsia="仿宋_GB2312"/>
          <w:spacing w:val="0"/>
          <w:sz w:val="32"/>
          <w:szCs w:val="32"/>
        </w:rPr>
        <w:t>虫害而违规使用</w:t>
      </w:r>
      <w:r>
        <w:rPr>
          <w:rFonts w:ascii="Times New Roman" w:hAnsi="Times New Roman" w:eastAsia="仿宋_GB2312"/>
          <w:spacing w:val="0"/>
          <w:sz w:val="32"/>
          <w:szCs w:val="32"/>
        </w:rPr>
        <w:t>。</w:t>
      </w:r>
    </w:p>
    <w:p>
      <w:pPr>
        <w:spacing w:line="594" w:lineRule="exact"/>
        <w:ind w:firstLine="640" w:firstLineChars="200"/>
        <w:rPr>
          <w:rFonts w:ascii="黑体" w:hAnsi="黑体" w:eastAsia="黑体" w:cs="Times New Roman"/>
          <w:spacing w:val="0"/>
          <w:sz w:val="32"/>
          <w:szCs w:val="32"/>
        </w:rPr>
      </w:pPr>
      <w:r>
        <w:rPr>
          <w:rFonts w:hint="eastAsia" w:ascii="黑体" w:hAnsi="黑体" w:eastAsia="黑体" w:cs="Times New Roman"/>
          <w:spacing w:val="0"/>
          <w:sz w:val="32"/>
          <w:szCs w:val="32"/>
          <w:lang w:eastAsia="zh-CN"/>
        </w:rPr>
        <w:t>六</w:t>
      </w:r>
      <w:r>
        <w:rPr>
          <w:rFonts w:ascii="黑体" w:hAnsi="黑体" w:eastAsia="黑体" w:cs="Times New Roman"/>
          <w:spacing w:val="0"/>
          <w:sz w:val="32"/>
          <w:szCs w:val="32"/>
        </w:rPr>
        <w:t>、腐霉利</w:t>
      </w:r>
    </w:p>
    <w:p>
      <w:pPr>
        <w:spacing w:line="594" w:lineRule="exact"/>
        <w:ind w:firstLine="640" w:firstLineChars="200"/>
        <w:rPr>
          <w:rFonts w:ascii="Times New Roman" w:hAnsi="Times New Roman" w:eastAsia="仿宋_GB2312"/>
          <w:spacing w:val="0"/>
          <w:sz w:val="32"/>
          <w:szCs w:val="32"/>
        </w:rPr>
      </w:pPr>
      <w:r>
        <w:rPr>
          <w:rFonts w:ascii="Times New Roman" w:hAnsi="Times New Roman" w:eastAsia="仿宋_GB2312" w:cs="Times New Roman"/>
          <w:spacing w:val="0"/>
          <w:sz w:val="32"/>
          <w:szCs w:val="32"/>
        </w:rPr>
        <w:t>腐霉利是一种广谱内吸性的高效杀菌剂，对低温高湿条件下发生的灰霉病、菌核病有显著效果，但菌株容易对其产生抗性。</w:t>
      </w:r>
      <w:r>
        <w:rPr>
          <w:rFonts w:ascii="Times New Roman" w:hAnsi="Times New Roman" w:eastAsia="仿宋_GB2312"/>
          <w:spacing w:val="0"/>
          <w:sz w:val="32"/>
          <w:szCs w:val="32"/>
        </w:rPr>
        <w:t>少量的残留不会引起人体急性中毒，但长期食用</w:t>
      </w:r>
      <w:r>
        <w:rPr>
          <w:rFonts w:ascii="Times New Roman" w:hAnsi="Times New Roman" w:eastAsia="仿宋_GB2312" w:cs="Times New Roman"/>
          <w:spacing w:val="0"/>
          <w:sz w:val="32"/>
          <w:szCs w:val="32"/>
        </w:rPr>
        <w:t>腐霉利</w:t>
      </w:r>
      <w:r>
        <w:rPr>
          <w:rFonts w:ascii="Times New Roman" w:hAnsi="Times New Roman" w:eastAsia="仿宋_GB2312"/>
          <w:spacing w:val="0"/>
          <w:sz w:val="32"/>
          <w:szCs w:val="32"/>
        </w:rPr>
        <w:t>超标的食品，对人体健康可能有一定影响。</w:t>
      </w:r>
      <w:r>
        <w:rPr>
          <w:rFonts w:ascii="Times New Roman" w:hAnsi="Times New Roman" w:eastAsia="仿宋_GB2312" w:cs="Times New Roman"/>
          <w:spacing w:val="0"/>
          <w:sz w:val="32"/>
          <w:szCs w:val="32"/>
        </w:rPr>
        <w:t>《食品安全国家标准 食品中农药最大残留限量》（GB 2763</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2019）中规定，腐霉利在韭菜中的最大残留限量值为0.2mg/kg。</w:t>
      </w:r>
      <w:r>
        <w:rPr>
          <w:rFonts w:hint="eastAsia" w:ascii="Times New Roman" w:hAnsi="Times New Roman" w:eastAsia="仿宋_GB2312" w:cs="Times New Roman"/>
          <w:spacing w:val="0"/>
          <w:sz w:val="32"/>
          <w:szCs w:val="32"/>
        </w:rPr>
        <w:t>韭菜中腐霉利残留量</w:t>
      </w:r>
      <w:r>
        <w:rPr>
          <w:rFonts w:ascii="Times New Roman" w:hAnsi="Times New Roman" w:eastAsia="仿宋_GB2312" w:cs="Times New Roman"/>
          <w:spacing w:val="0"/>
          <w:sz w:val="32"/>
          <w:szCs w:val="32"/>
        </w:rPr>
        <w:t>超标的原因</w:t>
      </w:r>
      <w:r>
        <w:rPr>
          <w:rFonts w:hint="eastAsia" w:ascii="Times New Roman" w:hAnsi="Times New Roman" w:eastAsia="仿宋_GB2312" w:cs="Times New Roman"/>
          <w:spacing w:val="0"/>
          <w:sz w:val="32"/>
          <w:szCs w:val="32"/>
        </w:rPr>
        <w:t>，</w:t>
      </w:r>
      <w:r>
        <w:rPr>
          <w:rFonts w:ascii="Times New Roman" w:hAnsi="Times New Roman" w:eastAsia="仿宋_GB2312"/>
          <w:spacing w:val="0"/>
          <w:sz w:val="32"/>
          <w:szCs w:val="32"/>
        </w:rPr>
        <w:t>可能是</w:t>
      </w:r>
      <w:r>
        <w:rPr>
          <w:rFonts w:hint="eastAsia" w:ascii="Times New Roman" w:hAnsi="Times New Roman" w:eastAsia="仿宋_GB2312"/>
          <w:spacing w:val="0"/>
          <w:sz w:val="32"/>
          <w:szCs w:val="32"/>
        </w:rPr>
        <w:t>为</w:t>
      </w:r>
      <w:r>
        <w:rPr>
          <w:rFonts w:ascii="Times New Roman" w:hAnsi="Times New Roman" w:eastAsia="仿宋_GB2312"/>
          <w:spacing w:val="0"/>
          <w:sz w:val="32"/>
          <w:szCs w:val="32"/>
        </w:rPr>
        <w:t>快速控制</w:t>
      </w:r>
      <w:r>
        <w:rPr>
          <w:rFonts w:hint="eastAsia" w:ascii="Times New Roman" w:hAnsi="Times New Roman" w:eastAsia="仿宋_GB2312"/>
          <w:spacing w:val="0"/>
          <w:sz w:val="32"/>
          <w:szCs w:val="32"/>
          <w:lang w:eastAsia="zh-CN"/>
        </w:rPr>
        <w:t>虫害</w:t>
      </w:r>
      <w:r>
        <w:rPr>
          <w:rFonts w:hint="eastAsia" w:ascii="Times New Roman" w:hAnsi="Times New Roman" w:eastAsia="仿宋_GB2312"/>
          <w:spacing w:val="0"/>
          <w:sz w:val="32"/>
          <w:szCs w:val="32"/>
        </w:rPr>
        <w:t>，</w:t>
      </w:r>
      <w:r>
        <w:rPr>
          <w:rFonts w:ascii="Times New Roman" w:hAnsi="Times New Roman" w:eastAsia="仿宋_GB2312"/>
          <w:spacing w:val="0"/>
          <w:sz w:val="32"/>
          <w:szCs w:val="32"/>
        </w:rPr>
        <w:t>加大用药量</w:t>
      </w:r>
      <w:r>
        <w:rPr>
          <w:rFonts w:hint="eastAsia" w:ascii="Times New Roman" w:hAnsi="Times New Roman" w:eastAsia="仿宋_GB2312"/>
          <w:spacing w:val="0"/>
          <w:sz w:val="32"/>
          <w:szCs w:val="32"/>
        </w:rPr>
        <w:t>或</w:t>
      </w:r>
      <w:r>
        <w:rPr>
          <w:rFonts w:ascii="Times New Roman" w:hAnsi="Times New Roman" w:eastAsia="仿宋_GB2312"/>
          <w:spacing w:val="0"/>
          <w:sz w:val="32"/>
          <w:szCs w:val="32"/>
        </w:rPr>
        <w:t>未遵守采摘间隔期</w:t>
      </w:r>
      <w:r>
        <w:rPr>
          <w:rFonts w:hint="eastAsia" w:ascii="Times New Roman" w:hAnsi="Times New Roman" w:eastAsia="仿宋_GB2312"/>
          <w:spacing w:val="0"/>
          <w:sz w:val="32"/>
          <w:szCs w:val="32"/>
        </w:rPr>
        <w:t>规定</w:t>
      </w:r>
      <w:r>
        <w:rPr>
          <w:rFonts w:ascii="Times New Roman" w:hAnsi="Times New Roman" w:eastAsia="仿宋_GB2312"/>
          <w:spacing w:val="0"/>
          <w:sz w:val="32"/>
          <w:szCs w:val="32"/>
        </w:rPr>
        <w:t>，致使上市销售</w:t>
      </w:r>
      <w:r>
        <w:rPr>
          <w:rFonts w:hint="eastAsia" w:ascii="Times New Roman" w:hAnsi="Times New Roman" w:eastAsia="仿宋_GB2312"/>
          <w:spacing w:val="0"/>
          <w:sz w:val="32"/>
          <w:szCs w:val="32"/>
        </w:rPr>
        <w:t>的产品中残留量超标</w:t>
      </w:r>
      <w:r>
        <w:rPr>
          <w:rFonts w:ascii="Times New Roman" w:hAnsi="Times New Roman" w:eastAsia="仿宋_GB2312"/>
          <w:spacing w:val="0"/>
          <w:sz w:val="32"/>
          <w:szCs w:val="32"/>
        </w:rPr>
        <w:t>。</w:t>
      </w:r>
    </w:p>
    <w:p>
      <w:pPr>
        <w:spacing w:line="594" w:lineRule="exact"/>
        <w:ind w:firstLine="640" w:firstLineChars="200"/>
        <w:rPr>
          <w:rFonts w:ascii="黑体" w:hAnsi="黑体" w:eastAsia="黑体" w:cs="Times New Roman"/>
          <w:spacing w:val="0"/>
          <w:sz w:val="32"/>
          <w:szCs w:val="32"/>
        </w:rPr>
      </w:pPr>
      <w:r>
        <w:rPr>
          <w:rFonts w:hint="eastAsia" w:ascii="黑体" w:hAnsi="黑体" w:eastAsia="黑体" w:cs="Times New Roman"/>
          <w:spacing w:val="0"/>
          <w:sz w:val="32"/>
          <w:szCs w:val="32"/>
          <w:lang w:eastAsia="zh-CN"/>
        </w:rPr>
        <w:t>七</w:t>
      </w:r>
      <w:r>
        <w:rPr>
          <w:rFonts w:ascii="黑体" w:hAnsi="黑体" w:eastAsia="黑体" w:cs="Times New Roman"/>
          <w:spacing w:val="0"/>
          <w:sz w:val="32"/>
          <w:szCs w:val="32"/>
        </w:rPr>
        <w:t>、</w:t>
      </w:r>
      <w:r>
        <w:rPr>
          <w:rFonts w:hint="eastAsia" w:ascii="黑体" w:hAnsi="黑体" w:eastAsia="黑体" w:cs="Times New Roman"/>
          <w:spacing w:val="0"/>
          <w:sz w:val="32"/>
          <w:szCs w:val="32"/>
        </w:rPr>
        <w:t>倍硫磷</w:t>
      </w:r>
    </w:p>
    <w:p>
      <w:pPr>
        <w:spacing w:line="594"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cs="Times New Roman"/>
          <w:spacing w:val="0"/>
          <w:sz w:val="32"/>
          <w:szCs w:val="32"/>
        </w:rPr>
        <w:t>倍硫磷</w:t>
      </w:r>
      <w:r>
        <w:rPr>
          <w:rFonts w:ascii="Times New Roman" w:hAnsi="Times New Roman" w:eastAsia="仿宋_GB2312" w:cs="Times New Roman"/>
          <w:spacing w:val="0"/>
          <w:sz w:val="32"/>
          <w:szCs w:val="32"/>
        </w:rPr>
        <w:t>是</w:t>
      </w:r>
      <w:r>
        <w:rPr>
          <w:rFonts w:hint="eastAsia" w:ascii="Times New Roman" w:hAnsi="Times New Roman" w:eastAsia="仿宋_GB2312" w:cs="Times New Roman"/>
          <w:spacing w:val="0"/>
          <w:sz w:val="32"/>
          <w:szCs w:val="32"/>
        </w:rPr>
        <w:t>一种具有触杀、胃毒和熏蒸作用的有机磷农药，对蚜虫等</w:t>
      </w:r>
      <w:r>
        <w:rPr>
          <w:rFonts w:hint="eastAsia" w:ascii="Times New Roman" w:hAnsi="Times New Roman" w:eastAsia="仿宋_GB2312"/>
          <w:color w:val="000000"/>
          <w:spacing w:val="0"/>
          <w:sz w:val="32"/>
          <w:szCs w:val="32"/>
        </w:rPr>
        <w:t>有较好防效</w:t>
      </w:r>
      <w:r>
        <w:rPr>
          <w:rFonts w:ascii="Times New Roman" w:hAnsi="Times New Roman" w:eastAsia="仿宋_GB2312" w:cs="Times New Roman"/>
          <w:spacing w:val="0"/>
          <w:sz w:val="32"/>
          <w:szCs w:val="32"/>
        </w:rPr>
        <w:t>。</w:t>
      </w:r>
      <w:r>
        <w:rPr>
          <w:rFonts w:ascii="Times New Roman" w:hAnsi="Times New Roman" w:eastAsia="仿宋_GB2312"/>
          <w:spacing w:val="0"/>
          <w:sz w:val="32"/>
          <w:szCs w:val="32"/>
        </w:rPr>
        <w:t>少量的残留不会引起人体急性中毒，但长期食用</w:t>
      </w:r>
      <w:r>
        <w:rPr>
          <w:rFonts w:hint="eastAsia" w:ascii="Times New Roman" w:hAnsi="Times New Roman" w:eastAsia="仿宋_GB2312" w:cs="Times New Roman"/>
          <w:spacing w:val="0"/>
          <w:sz w:val="32"/>
          <w:szCs w:val="32"/>
        </w:rPr>
        <w:t>倍硫磷</w:t>
      </w:r>
      <w:r>
        <w:rPr>
          <w:rFonts w:ascii="Times New Roman" w:hAnsi="Times New Roman" w:eastAsia="仿宋_GB2312"/>
          <w:spacing w:val="0"/>
          <w:sz w:val="32"/>
          <w:szCs w:val="32"/>
        </w:rPr>
        <w:t>超标的食品，对人体健康可能有一定影响。</w:t>
      </w:r>
      <w:r>
        <w:rPr>
          <w:rFonts w:ascii="Times New Roman" w:hAnsi="Times New Roman" w:eastAsia="仿宋_GB2312" w:cs="Times New Roman"/>
          <w:spacing w:val="0"/>
          <w:sz w:val="32"/>
          <w:szCs w:val="32"/>
        </w:rPr>
        <w:t>《食品安全国家标准 食品中农药最大残留限量》（GB 2763</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2019）中规定，</w:t>
      </w:r>
      <w:r>
        <w:rPr>
          <w:rFonts w:hint="eastAsia" w:ascii="Times New Roman" w:hAnsi="Times New Roman" w:eastAsia="仿宋_GB2312" w:cs="Times New Roman"/>
          <w:spacing w:val="0"/>
          <w:sz w:val="32"/>
          <w:szCs w:val="32"/>
        </w:rPr>
        <w:t>倍硫磷</w:t>
      </w:r>
      <w:r>
        <w:rPr>
          <w:rFonts w:ascii="Times New Roman" w:hAnsi="Times New Roman" w:eastAsia="仿宋_GB2312" w:cs="Times New Roman"/>
          <w:spacing w:val="0"/>
          <w:sz w:val="32"/>
          <w:szCs w:val="32"/>
        </w:rPr>
        <w:t>在</w:t>
      </w:r>
      <w:r>
        <w:rPr>
          <w:rFonts w:hint="eastAsia" w:ascii="Times New Roman" w:hAnsi="Times New Roman" w:eastAsia="仿宋_GB2312" w:cs="Times New Roman"/>
          <w:spacing w:val="0"/>
          <w:sz w:val="32"/>
          <w:szCs w:val="32"/>
        </w:rPr>
        <w:t>豆类蔬菜</w:t>
      </w:r>
      <w:r>
        <w:rPr>
          <w:rFonts w:ascii="Times New Roman" w:hAnsi="Times New Roman" w:eastAsia="仿宋_GB2312" w:cs="Times New Roman"/>
          <w:spacing w:val="0"/>
          <w:sz w:val="32"/>
          <w:szCs w:val="32"/>
        </w:rPr>
        <w:t>中的最大残留限量值为0.</w:t>
      </w:r>
      <w:r>
        <w:rPr>
          <w:rFonts w:hint="eastAsia" w:ascii="Times New Roman" w:hAnsi="Times New Roman" w:eastAsia="仿宋_GB2312" w:cs="Times New Roman"/>
          <w:spacing w:val="0"/>
          <w:sz w:val="32"/>
          <w:szCs w:val="32"/>
        </w:rPr>
        <w:t>05</w:t>
      </w:r>
      <w:r>
        <w:rPr>
          <w:rFonts w:ascii="Times New Roman" w:hAnsi="Times New Roman" w:eastAsia="仿宋_GB2312" w:cs="Times New Roman"/>
          <w:spacing w:val="0"/>
          <w:sz w:val="32"/>
          <w:szCs w:val="32"/>
        </w:rPr>
        <w:t>mg/kg。</w:t>
      </w:r>
      <w:r>
        <w:rPr>
          <w:rFonts w:hint="eastAsia" w:ascii="Times New Roman" w:hAnsi="Times New Roman" w:eastAsia="仿宋_GB2312" w:cs="Times New Roman"/>
          <w:spacing w:val="0"/>
          <w:sz w:val="32"/>
          <w:szCs w:val="32"/>
        </w:rPr>
        <w:t>豇豆中倍硫磷残留量</w:t>
      </w:r>
      <w:r>
        <w:rPr>
          <w:rFonts w:ascii="Times New Roman" w:hAnsi="Times New Roman" w:eastAsia="仿宋_GB2312" w:cs="Times New Roman"/>
          <w:spacing w:val="0"/>
          <w:sz w:val="32"/>
          <w:szCs w:val="32"/>
        </w:rPr>
        <w:t>超标的原因</w:t>
      </w:r>
      <w:r>
        <w:rPr>
          <w:rFonts w:hint="eastAsia" w:ascii="Times New Roman" w:hAnsi="Times New Roman" w:eastAsia="仿宋_GB2312" w:cs="Times New Roman"/>
          <w:spacing w:val="0"/>
          <w:sz w:val="32"/>
          <w:szCs w:val="32"/>
        </w:rPr>
        <w:t>，</w:t>
      </w:r>
      <w:r>
        <w:rPr>
          <w:rFonts w:ascii="Times New Roman" w:hAnsi="Times New Roman" w:eastAsia="仿宋_GB2312"/>
          <w:spacing w:val="0"/>
          <w:sz w:val="32"/>
          <w:szCs w:val="32"/>
        </w:rPr>
        <w:t>可能是</w:t>
      </w:r>
      <w:r>
        <w:rPr>
          <w:rFonts w:hint="eastAsia" w:ascii="Times New Roman" w:hAnsi="Times New Roman" w:eastAsia="仿宋_GB2312"/>
          <w:spacing w:val="0"/>
          <w:sz w:val="32"/>
          <w:szCs w:val="32"/>
        </w:rPr>
        <w:t>为</w:t>
      </w:r>
      <w:r>
        <w:rPr>
          <w:rFonts w:ascii="Times New Roman" w:hAnsi="Times New Roman" w:eastAsia="仿宋_GB2312"/>
          <w:spacing w:val="0"/>
          <w:sz w:val="32"/>
          <w:szCs w:val="32"/>
        </w:rPr>
        <w:t>快速控制</w:t>
      </w:r>
      <w:r>
        <w:rPr>
          <w:rFonts w:hint="eastAsia" w:ascii="Times New Roman" w:hAnsi="Times New Roman" w:eastAsia="仿宋_GB2312"/>
          <w:spacing w:val="0"/>
          <w:sz w:val="32"/>
          <w:szCs w:val="32"/>
        </w:rPr>
        <w:t>虫害，</w:t>
      </w:r>
      <w:r>
        <w:rPr>
          <w:rFonts w:ascii="Times New Roman" w:hAnsi="Times New Roman" w:eastAsia="仿宋_GB2312"/>
          <w:spacing w:val="0"/>
          <w:sz w:val="32"/>
          <w:szCs w:val="32"/>
        </w:rPr>
        <w:t>加大用药量</w:t>
      </w:r>
      <w:r>
        <w:rPr>
          <w:rFonts w:hint="eastAsia" w:ascii="Times New Roman" w:hAnsi="Times New Roman" w:eastAsia="仿宋_GB2312"/>
          <w:spacing w:val="0"/>
          <w:sz w:val="32"/>
          <w:szCs w:val="32"/>
        </w:rPr>
        <w:t>或</w:t>
      </w:r>
      <w:r>
        <w:rPr>
          <w:rFonts w:ascii="Times New Roman" w:hAnsi="Times New Roman" w:eastAsia="仿宋_GB2312"/>
          <w:spacing w:val="0"/>
          <w:sz w:val="32"/>
          <w:szCs w:val="32"/>
        </w:rPr>
        <w:t>未遵守采摘间隔期</w:t>
      </w:r>
      <w:r>
        <w:rPr>
          <w:rFonts w:hint="eastAsia" w:ascii="Times New Roman" w:hAnsi="Times New Roman" w:eastAsia="仿宋_GB2312"/>
          <w:spacing w:val="0"/>
          <w:sz w:val="32"/>
          <w:szCs w:val="32"/>
        </w:rPr>
        <w:t>规定</w:t>
      </w:r>
      <w:r>
        <w:rPr>
          <w:rFonts w:ascii="Times New Roman" w:hAnsi="Times New Roman" w:eastAsia="仿宋_GB2312"/>
          <w:spacing w:val="0"/>
          <w:sz w:val="32"/>
          <w:szCs w:val="32"/>
        </w:rPr>
        <w:t>，致使上市销售</w:t>
      </w:r>
      <w:r>
        <w:rPr>
          <w:rFonts w:hint="eastAsia" w:ascii="Times New Roman" w:hAnsi="Times New Roman" w:eastAsia="仿宋_GB2312"/>
          <w:spacing w:val="0"/>
          <w:sz w:val="32"/>
          <w:szCs w:val="32"/>
        </w:rPr>
        <w:t>的产品中残留量超标</w:t>
      </w:r>
      <w:r>
        <w:rPr>
          <w:rFonts w:ascii="Times New Roman" w:hAnsi="Times New Roman" w:eastAsia="仿宋_GB2312"/>
          <w:spacing w:val="0"/>
          <w:sz w:val="32"/>
          <w:szCs w:val="32"/>
        </w:rPr>
        <w:t>。</w:t>
      </w:r>
    </w:p>
    <w:p>
      <w:pPr>
        <w:spacing w:line="594" w:lineRule="exact"/>
        <w:ind w:firstLine="640" w:firstLineChars="200"/>
        <w:rPr>
          <w:rFonts w:ascii="黑体" w:hAnsi="黑体" w:eastAsia="黑体"/>
          <w:spacing w:val="0"/>
          <w:sz w:val="32"/>
          <w:szCs w:val="32"/>
        </w:rPr>
      </w:pPr>
      <w:r>
        <w:rPr>
          <w:rFonts w:hint="eastAsia" w:ascii="黑体" w:hAnsi="黑体" w:eastAsia="黑体"/>
          <w:spacing w:val="0"/>
          <w:sz w:val="32"/>
          <w:szCs w:val="32"/>
          <w:lang w:eastAsia="zh-CN"/>
        </w:rPr>
        <w:t>八</w:t>
      </w:r>
      <w:r>
        <w:rPr>
          <w:rFonts w:hint="eastAsia" w:ascii="黑体" w:hAnsi="黑体" w:eastAsia="黑体"/>
          <w:spacing w:val="0"/>
          <w:sz w:val="32"/>
          <w:szCs w:val="32"/>
        </w:rPr>
        <w:t>、灭蝇胺</w:t>
      </w:r>
    </w:p>
    <w:p>
      <w:pPr>
        <w:spacing w:line="594" w:lineRule="exact"/>
        <w:ind w:firstLine="640" w:firstLineChars="200"/>
        <w:rPr>
          <w:rFonts w:ascii="Times New Roman" w:hAnsi="Times New Roman" w:eastAsia="仿宋_GB2312"/>
          <w:spacing w:val="0"/>
          <w:sz w:val="32"/>
          <w:szCs w:val="32"/>
        </w:rPr>
      </w:pPr>
      <w:r>
        <w:rPr>
          <w:rFonts w:ascii="Times New Roman" w:hAnsi="Times New Roman" w:eastAsia="仿宋_GB2312" w:cs="Times New Roman"/>
          <w:spacing w:val="0"/>
          <w:sz w:val="32"/>
          <w:szCs w:val="32"/>
        </w:rPr>
        <w:t>灭蝇胺</w:t>
      </w:r>
      <w:r>
        <w:rPr>
          <w:rFonts w:hint="eastAsia" w:ascii="Times New Roman" w:hAnsi="Times New Roman" w:eastAsia="仿宋_GB2312" w:cs="Times New Roman"/>
          <w:spacing w:val="0"/>
          <w:sz w:val="32"/>
          <w:szCs w:val="32"/>
        </w:rPr>
        <w:t>是</w:t>
      </w:r>
      <w:r>
        <w:rPr>
          <w:rFonts w:ascii="Times New Roman" w:hAnsi="Times New Roman" w:eastAsia="仿宋_GB2312" w:cs="Times New Roman"/>
          <w:spacing w:val="0"/>
          <w:sz w:val="32"/>
          <w:szCs w:val="32"/>
        </w:rPr>
        <w:t>一种具有触杀功能的昆虫生长调节剂</w:t>
      </w:r>
      <w:r>
        <w:rPr>
          <w:rFonts w:ascii="Times New Roman" w:hAnsi="Times New Roman" w:eastAsia="仿宋_GB2312"/>
          <w:spacing w:val="0"/>
          <w:sz w:val="32"/>
          <w:szCs w:val="32"/>
        </w:rPr>
        <w:t>，</w:t>
      </w:r>
      <w:r>
        <w:rPr>
          <w:rFonts w:hint="eastAsia" w:ascii="Times New Roman" w:hAnsi="Times New Roman" w:eastAsia="仿宋_GB2312"/>
          <w:spacing w:val="0"/>
          <w:sz w:val="32"/>
          <w:szCs w:val="32"/>
        </w:rPr>
        <w:t>干扰蜕皮和蛹化，</w:t>
      </w:r>
      <w:r>
        <w:rPr>
          <w:rFonts w:ascii="Times New Roman" w:hAnsi="Times New Roman" w:eastAsia="仿宋_GB2312"/>
          <w:spacing w:val="0"/>
          <w:sz w:val="32"/>
          <w:szCs w:val="32"/>
        </w:rPr>
        <w:t>对</w:t>
      </w:r>
      <w:r>
        <w:rPr>
          <w:rFonts w:hint="eastAsia" w:ascii="Times New Roman" w:hAnsi="Times New Roman" w:eastAsia="仿宋_GB2312"/>
          <w:color w:val="000000"/>
          <w:spacing w:val="0"/>
          <w:sz w:val="32"/>
          <w:szCs w:val="32"/>
        </w:rPr>
        <w:t>美洲斑潜蝇</w:t>
      </w:r>
      <w:r>
        <w:rPr>
          <w:rFonts w:hint="eastAsia" w:ascii="Times New Roman" w:hAnsi="Times New Roman" w:eastAsia="仿宋_GB2312"/>
          <w:spacing w:val="0"/>
          <w:sz w:val="32"/>
          <w:szCs w:val="32"/>
        </w:rPr>
        <w:t>等</w:t>
      </w:r>
      <w:r>
        <w:rPr>
          <w:rFonts w:hint="eastAsia" w:ascii="Times New Roman" w:hAnsi="Times New Roman" w:eastAsia="仿宋_GB2312"/>
          <w:color w:val="000000"/>
          <w:spacing w:val="0"/>
          <w:sz w:val="32"/>
          <w:szCs w:val="32"/>
        </w:rPr>
        <w:t>有较好防效</w:t>
      </w:r>
      <w:r>
        <w:rPr>
          <w:rFonts w:hint="eastAsia" w:ascii="Times New Roman" w:hAnsi="Times New Roman" w:eastAsia="仿宋_GB2312"/>
          <w:spacing w:val="0"/>
          <w:sz w:val="32"/>
          <w:szCs w:val="32"/>
        </w:rPr>
        <w:t>。少量的残留不会引起人体急性中毒，但长期食用</w:t>
      </w:r>
      <w:r>
        <w:rPr>
          <w:rFonts w:ascii="Times New Roman" w:hAnsi="Times New Roman" w:eastAsia="仿宋_GB2312" w:cs="Times New Roman"/>
          <w:spacing w:val="0"/>
          <w:sz w:val="32"/>
          <w:szCs w:val="32"/>
        </w:rPr>
        <w:t>灭蝇胺</w:t>
      </w:r>
      <w:r>
        <w:rPr>
          <w:rFonts w:hint="eastAsia" w:ascii="Times New Roman" w:hAnsi="Times New Roman" w:eastAsia="仿宋_GB2312"/>
          <w:spacing w:val="0"/>
          <w:sz w:val="32"/>
          <w:szCs w:val="32"/>
        </w:rPr>
        <w:t>超标的食品，对人体健康可能有一定影响。</w:t>
      </w:r>
      <w:r>
        <w:rPr>
          <w:rFonts w:ascii="Times New Roman" w:hAnsi="Times New Roman" w:eastAsia="仿宋_GB2312" w:cs="Times New Roman"/>
          <w:spacing w:val="0"/>
          <w:sz w:val="32"/>
          <w:szCs w:val="32"/>
        </w:rPr>
        <w:t>《食品安全国家标准 食品中农药最大残留限量》（GB 2763</w:t>
      </w:r>
      <w:r>
        <w:rPr>
          <w:rFonts w:hint="eastAsia" w:ascii="仿宋_GB2312" w:hAnsi="Times New Roman" w:eastAsia="仿宋_GB2312" w:cs="Times New Roman"/>
          <w:spacing w:val="0"/>
          <w:sz w:val="32"/>
          <w:szCs w:val="32"/>
        </w:rPr>
        <w:t>—</w:t>
      </w:r>
      <w:r>
        <w:rPr>
          <w:rFonts w:ascii="Times New Roman" w:hAnsi="Times New Roman" w:eastAsia="仿宋_GB2312" w:cs="Times New Roman"/>
          <w:spacing w:val="0"/>
          <w:sz w:val="32"/>
          <w:szCs w:val="32"/>
        </w:rPr>
        <w:t>2019）中规定，灭蝇胺</w:t>
      </w:r>
      <w:r>
        <w:rPr>
          <w:rFonts w:hint="eastAsia" w:ascii="Times New Roman" w:hAnsi="Times New Roman" w:eastAsia="仿宋_GB2312" w:cs="Times New Roman"/>
          <w:spacing w:val="0"/>
          <w:sz w:val="32"/>
          <w:szCs w:val="32"/>
        </w:rPr>
        <w:t>在豇豆中</w:t>
      </w:r>
      <w:r>
        <w:rPr>
          <w:rFonts w:ascii="Times New Roman" w:hAnsi="Times New Roman" w:eastAsia="仿宋_GB2312" w:cs="Times New Roman"/>
          <w:spacing w:val="0"/>
          <w:sz w:val="32"/>
          <w:szCs w:val="32"/>
        </w:rPr>
        <w:t>的最大残留限量</w:t>
      </w:r>
      <w:r>
        <w:rPr>
          <w:rFonts w:hint="eastAsia" w:ascii="Times New Roman" w:hAnsi="Times New Roman" w:eastAsia="仿宋_GB2312" w:cs="Times New Roman"/>
          <w:spacing w:val="0"/>
          <w:sz w:val="32"/>
          <w:szCs w:val="32"/>
        </w:rPr>
        <w:t>值</w:t>
      </w:r>
      <w:r>
        <w:rPr>
          <w:rFonts w:ascii="Times New Roman" w:hAnsi="Times New Roman" w:eastAsia="仿宋_GB2312" w:cs="Times New Roman"/>
          <w:spacing w:val="0"/>
          <w:sz w:val="32"/>
          <w:szCs w:val="32"/>
        </w:rPr>
        <w:t>为0.5mg/kg。豇豆中灭蝇胺</w:t>
      </w:r>
      <w:r>
        <w:rPr>
          <w:rFonts w:hint="eastAsia" w:ascii="Times New Roman" w:hAnsi="Times New Roman" w:eastAsia="仿宋_GB2312" w:cs="Times New Roman"/>
          <w:spacing w:val="0"/>
          <w:sz w:val="32"/>
          <w:szCs w:val="32"/>
        </w:rPr>
        <w:t>残留量</w:t>
      </w:r>
      <w:r>
        <w:rPr>
          <w:rFonts w:ascii="Times New Roman" w:hAnsi="Times New Roman" w:eastAsia="仿宋_GB2312" w:cs="Times New Roman"/>
          <w:spacing w:val="0"/>
          <w:sz w:val="32"/>
          <w:szCs w:val="32"/>
        </w:rPr>
        <w:t>超标</w:t>
      </w:r>
      <w:r>
        <w:rPr>
          <w:rFonts w:hint="eastAsia" w:ascii="Times New Roman" w:hAnsi="Times New Roman" w:eastAsia="仿宋_GB2312" w:cs="Times New Roman"/>
          <w:spacing w:val="0"/>
          <w:sz w:val="32"/>
          <w:szCs w:val="32"/>
        </w:rPr>
        <w:t>的原因</w:t>
      </w:r>
      <w:r>
        <w:rPr>
          <w:rFonts w:ascii="Times New Roman" w:hAnsi="Times New Roman" w:eastAsia="仿宋_GB2312" w:cs="Times New Roman"/>
          <w:spacing w:val="0"/>
          <w:sz w:val="32"/>
          <w:szCs w:val="32"/>
        </w:rPr>
        <w:t>，</w:t>
      </w:r>
      <w:r>
        <w:rPr>
          <w:rFonts w:hint="eastAsia" w:ascii="Times New Roman" w:hAnsi="Times New Roman" w:eastAsia="仿宋_GB2312"/>
          <w:spacing w:val="0"/>
          <w:sz w:val="32"/>
          <w:szCs w:val="32"/>
        </w:rPr>
        <w:t>可能是为保证豇豆收成和良好卖相，</w:t>
      </w:r>
      <w:r>
        <w:rPr>
          <w:rFonts w:ascii="Times New Roman" w:hAnsi="Times New Roman" w:eastAsia="仿宋_GB2312"/>
          <w:spacing w:val="0"/>
          <w:sz w:val="32"/>
          <w:szCs w:val="32"/>
        </w:rPr>
        <w:t>加大用药量</w:t>
      </w:r>
      <w:r>
        <w:rPr>
          <w:rFonts w:hint="eastAsia" w:ascii="Times New Roman" w:hAnsi="Times New Roman" w:eastAsia="仿宋_GB2312"/>
          <w:spacing w:val="0"/>
          <w:sz w:val="32"/>
          <w:szCs w:val="32"/>
        </w:rPr>
        <w:t>或</w:t>
      </w:r>
      <w:r>
        <w:rPr>
          <w:rFonts w:ascii="Times New Roman" w:hAnsi="Times New Roman" w:eastAsia="仿宋_GB2312"/>
          <w:spacing w:val="0"/>
          <w:sz w:val="32"/>
          <w:szCs w:val="32"/>
        </w:rPr>
        <w:t>未遵守采摘间隔期</w:t>
      </w:r>
      <w:r>
        <w:rPr>
          <w:rFonts w:hint="eastAsia" w:ascii="Times New Roman" w:hAnsi="Times New Roman" w:eastAsia="仿宋_GB2312"/>
          <w:spacing w:val="0"/>
          <w:sz w:val="32"/>
          <w:szCs w:val="32"/>
        </w:rPr>
        <w:t>规定</w:t>
      </w:r>
      <w:r>
        <w:rPr>
          <w:rFonts w:ascii="Times New Roman" w:hAnsi="Times New Roman" w:eastAsia="仿宋_GB2312"/>
          <w:spacing w:val="0"/>
          <w:sz w:val="32"/>
          <w:szCs w:val="32"/>
        </w:rPr>
        <w:t>，致使上市销售</w:t>
      </w:r>
      <w:r>
        <w:rPr>
          <w:rFonts w:hint="eastAsia" w:ascii="Times New Roman" w:hAnsi="Times New Roman" w:eastAsia="仿宋_GB2312"/>
          <w:spacing w:val="0"/>
          <w:sz w:val="32"/>
          <w:szCs w:val="32"/>
        </w:rPr>
        <w:t>的产品中残留量超标</w:t>
      </w:r>
      <w:r>
        <w:rPr>
          <w:rFonts w:ascii="Times New Roman" w:hAnsi="Times New Roman" w:eastAsia="仿宋_GB2312"/>
          <w:spacing w:val="0"/>
          <w:sz w:val="32"/>
          <w:szCs w:val="32"/>
        </w:rPr>
        <w:t>。</w:t>
      </w:r>
    </w:p>
    <w:p>
      <w:pPr>
        <w:spacing w:line="594" w:lineRule="exact"/>
        <w:ind w:firstLine="640" w:firstLineChars="200"/>
        <w:rPr>
          <w:rFonts w:ascii="黑体" w:hAnsi="黑体" w:eastAsia="黑体"/>
          <w:spacing w:val="0"/>
          <w:sz w:val="32"/>
          <w:szCs w:val="32"/>
        </w:rPr>
      </w:pPr>
      <w:r>
        <w:rPr>
          <w:rFonts w:hint="eastAsia" w:ascii="黑体" w:hAnsi="黑体" w:eastAsia="黑体"/>
          <w:spacing w:val="0"/>
          <w:sz w:val="32"/>
          <w:szCs w:val="32"/>
          <w:lang w:eastAsia="zh-CN"/>
        </w:rPr>
        <w:t>九</w:t>
      </w:r>
      <w:r>
        <w:rPr>
          <w:rFonts w:hint="eastAsia" w:ascii="黑体" w:hAnsi="黑体" w:eastAsia="黑体"/>
          <w:spacing w:val="0"/>
          <w:sz w:val="32"/>
          <w:szCs w:val="32"/>
        </w:rPr>
        <w:t>、丙溴磷</w:t>
      </w:r>
    </w:p>
    <w:p>
      <w:pPr>
        <w:spacing w:line="594" w:lineRule="exact"/>
        <w:ind w:firstLine="640" w:firstLineChars="200"/>
        <w:rPr>
          <w:rFonts w:ascii="Times New Roman" w:hAnsi="Times New Roman" w:eastAsia="仿宋_GB2312"/>
          <w:spacing w:val="0"/>
          <w:sz w:val="32"/>
          <w:szCs w:val="32"/>
        </w:rPr>
      </w:pPr>
      <w:r>
        <w:rPr>
          <w:rFonts w:hint="eastAsia" w:ascii="Times New Roman" w:hAnsi="Times New Roman" w:eastAsia="仿宋_GB2312" w:cs="Times New Roman"/>
          <w:spacing w:val="0"/>
          <w:sz w:val="32"/>
          <w:szCs w:val="32"/>
        </w:rPr>
        <w:t>丙溴磷是一种具有触杀和胃毒作用的非内吸性有机磷类杀虫剂</w:t>
      </w:r>
      <w:r>
        <w:rPr>
          <w:rFonts w:hint="eastAsia" w:ascii="Times New Roman" w:hAnsi="Times New Roman" w:eastAsia="仿宋_GB2312"/>
          <w:spacing w:val="0"/>
          <w:sz w:val="32"/>
          <w:szCs w:val="32"/>
        </w:rPr>
        <w:t>，在叶片上有较好的渗透性，对柑橘红蜘蛛等</w:t>
      </w:r>
      <w:r>
        <w:rPr>
          <w:rFonts w:hint="eastAsia" w:ascii="Times New Roman" w:hAnsi="Times New Roman" w:eastAsia="仿宋_GB2312"/>
          <w:color w:val="000000"/>
          <w:spacing w:val="0"/>
          <w:sz w:val="32"/>
          <w:szCs w:val="32"/>
        </w:rPr>
        <w:t>有较好防效</w:t>
      </w:r>
      <w:r>
        <w:rPr>
          <w:rFonts w:hint="eastAsia" w:ascii="Times New Roman" w:hAnsi="Times New Roman" w:eastAsia="仿宋_GB2312"/>
          <w:spacing w:val="0"/>
          <w:sz w:val="32"/>
          <w:szCs w:val="32"/>
        </w:rPr>
        <w:t>。少量的残留不会引起人体急性中毒，但长期食用</w:t>
      </w:r>
      <w:r>
        <w:rPr>
          <w:rFonts w:hint="eastAsia" w:ascii="Times New Roman" w:hAnsi="Times New Roman" w:eastAsia="仿宋_GB2312" w:cs="Times New Roman"/>
          <w:spacing w:val="0"/>
          <w:sz w:val="32"/>
          <w:szCs w:val="32"/>
        </w:rPr>
        <w:t>丙溴磷</w:t>
      </w:r>
      <w:r>
        <w:rPr>
          <w:rFonts w:hint="eastAsia" w:ascii="Times New Roman" w:hAnsi="Times New Roman" w:eastAsia="仿宋_GB2312"/>
          <w:spacing w:val="0"/>
          <w:sz w:val="32"/>
          <w:szCs w:val="32"/>
        </w:rPr>
        <w:t>超标的食品，对人体健康可能有一定影响。</w:t>
      </w:r>
      <w:r>
        <w:rPr>
          <w:rFonts w:ascii="Times New Roman" w:hAnsi="Times New Roman" w:eastAsia="仿宋_GB2312" w:cs="Times New Roman"/>
          <w:spacing w:val="0"/>
          <w:sz w:val="32"/>
          <w:szCs w:val="32"/>
        </w:rPr>
        <w:t>《食品安全国家标准 食品中农药最大残留限量》（GB 2763</w:t>
      </w:r>
      <w:r>
        <w:rPr>
          <w:rFonts w:hint="eastAsia" w:ascii="仿宋_GB2312" w:hAnsi="Times New Roman" w:eastAsia="仿宋_GB2312" w:cs="Times New Roman"/>
          <w:spacing w:val="0"/>
          <w:sz w:val="32"/>
          <w:szCs w:val="32"/>
        </w:rPr>
        <w:t>—</w:t>
      </w:r>
      <w:r>
        <w:rPr>
          <w:rFonts w:ascii="Times New Roman" w:hAnsi="Times New Roman" w:eastAsia="仿宋_GB2312" w:cs="Times New Roman"/>
          <w:spacing w:val="0"/>
          <w:sz w:val="32"/>
          <w:szCs w:val="32"/>
        </w:rPr>
        <w:t>2019）中规定，</w:t>
      </w:r>
      <w:r>
        <w:rPr>
          <w:rFonts w:hint="eastAsia" w:ascii="Times New Roman" w:hAnsi="Times New Roman" w:eastAsia="仿宋_GB2312" w:cs="Times New Roman"/>
          <w:spacing w:val="0"/>
          <w:sz w:val="32"/>
          <w:szCs w:val="32"/>
        </w:rPr>
        <w:t>丙溴磷在柑橘中</w:t>
      </w:r>
      <w:r>
        <w:rPr>
          <w:rFonts w:ascii="Times New Roman" w:hAnsi="Times New Roman" w:eastAsia="仿宋_GB2312" w:cs="Times New Roman"/>
          <w:spacing w:val="0"/>
          <w:sz w:val="32"/>
          <w:szCs w:val="32"/>
        </w:rPr>
        <w:t>的最大残留限量</w:t>
      </w:r>
      <w:r>
        <w:rPr>
          <w:rFonts w:hint="eastAsia" w:ascii="Times New Roman" w:hAnsi="Times New Roman" w:eastAsia="仿宋_GB2312" w:cs="Times New Roman"/>
          <w:spacing w:val="0"/>
          <w:sz w:val="32"/>
          <w:szCs w:val="32"/>
        </w:rPr>
        <w:t>值</w:t>
      </w:r>
      <w:r>
        <w:rPr>
          <w:rFonts w:ascii="Times New Roman" w:hAnsi="Times New Roman" w:eastAsia="仿宋_GB2312" w:cs="Times New Roman"/>
          <w:spacing w:val="0"/>
          <w:sz w:val="32"/>
          <w:szCs w:val="32"/>
        </w:rPr>
        <w:t>为0.</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mg/kg。</w:t>
      </w:r>
      <w:r>
        <w:rPr>
          <w:rFonts w:hint="eastAsia" w:ascii="Times New Roman" w:hAnsi="Times New Roman" w:eastAsia="仿宋_GB2312" w:cs="Times New Roman"/>
          <w:spacing w:val="0"/>
          <w:sz w:val="32"/>
          <w:szCs w:val="32"/>
        </w:rPr>
        <w:t>柑橘</w:t>
      </w:r>
      <w:r>
        <w:rPr>
          <w:rFonts w:ascii="Times New Roman" w:hAnsi="Times New Roman" w:eastAsia="仿宋_GB2312" w:cs="Times New Roman"/>
          <w:spacing w:val="0"/>
          <w:sz w:val="32"/>
          <w:szCs w:val="32"/>
        </w:rPr>
        <w:t>中</w:t>
      </w:r>
      <w:r>
        <w:rPr>
          <w:rFonts w:hint="eastAsia" w:ascii="Times New Roman" w:hAnsi="Times New Roman" w:eastAsia="仿宋_GB2312" w:cs="Times New Roman"/>
          <w:spacing w:val="0"/>
          <w:sz w:val="32"/>
          <w:szCs w:val="32"/>
        </w:rPr>
        <w:t>丙溴磷残留量</w:t>
      </w:r>
      <w:r>
        <w:rPr>
          <w:rFonts w:ascii="Times New Roman" w:hAnsi="Times New Roman" w:eastAsia="仿宋_GB2312" w:cs="Times New Roman"/>
          <w:spacing w:val="0"/>
          <w:sz w:val="32"/>
          <w:szCs w:val="32"/>
        </w:rPr>
        <w:t>超标</w:t>
      </w:r>
      <w:r>
        <w:rPr>
          <w:rFonts w:hint="eastAsia" w:ascii="Times New Roman" w:hAnsi="Times New Roman" w:eastAsia="仿宋_GB2312" w:cs="Times New Roman"/>
          <w:spacing w:val="0"/>
          <w:sz w:val="32"/>
          <w:szCs w:val="32"/>
        </w:rPr>
        <w:t>的原因</w:t>
      </w:r>
      <w:r>
        <w:rPr>
          <w:rFonts w:ascii="Times New Roman" w:hAnsi="Times New Roman" w:eastAsia="仿宋_GB2312" w:cs="Times New Roman"/>
          <w:spacing w:val="0"/>
          <w:sz w:val="32"/>
          <w:szCs w:val="32"/>
        </w:rPr>
        <w:t>，</w:t>
      </w:r>
      <w:r>
        <w:rPr>
          <w:rFonts w:hint="eastAsia" w:ascii="仿宋_GB2312" w:eastAsia="仿宋_GB2312"/>
          <w:spacing w:val="0"/>
          <w:sz w:val="32"/>
          <w:szCs w:val="32"/>
        </w:rPr>
        <w:t>可能是</w:t>
      </w:r>
      <w:r>
        <w:rPr>
          <w:rFonts w:hint="eastAsia" w:ascii="Times New Roman" w:hAnsi="Times New Roman" w:eastAsia="仿宋_GB2312"/>
          <w:spacing w:val="0"/>
          <w:sz w:val="32"/>
          <w:szCs w:val="32"/>
        </w:rPr>
        <w:t>为</w:t>
      </w:r>
      <w:r>
        <w:rPr>
          <w:rFonts w:ascii="Times New Roman" w:hAnsi="Times New Roman" w:eastAsia="仿宋_GB2312"/>
          <w:spacing w:val="0"/>
          <w:sz w:val="32"/>
          <w:szCs w:val="32"/>
        </w:rPr>
        <w:t>快速控制</w:t>
      </w:r>
      <w:r>
        <w:rPr>
          <w:rFonts w:hint="eastAsia" w:ascii="Times New Roman" w:hAnsi="Times New Roman" w:eastAsia="仿宋_GB2312"/>
          <w:spacing w:val="0"/>
          <w:sz w:val="32"/>
          <w:szCs w:val="32"/>
        </w:rPr>
        <w:t>虫害，</w:t>
      </w:r>
      <w:r>
        <w:rPr>
          <w:rFonts w:ascii="Times New Roman" w:hAnsi="Times New Roman" w:eastAsia="仿宋_GB2312"/>
          <w:spacing w:val="0"/>
          <w:sz w:val="32"/>
          <w:szCs w:val="32"/>
        </w:rPr>
        <w:t>加大用药量</w:t>
      </w:r>
      <w:r>
        <w:rPr>
          <w:rFonts w:hint="eastAsia" w:ascii="Times New Roman" w:hAnsi="Times New Roman" w:eastAsia="仿宋_GB2312"/>
          <w:spacing w:val="0"/>
          <w:sz w:val="32"/>
          <w:szCs w:val="32"/>
        </w:rPr>
        <w:t>或</w:t>
      </w:r>
      <w:r>
        <w:rPr>
          <w:rFonts w:ascii="Times New Roman" w:hAnsi="Times New Roman" w:eastAsia="仿宋_GB2312"/>
          <w:spacing w:val="0"/>
          <w:sz w:val="32"/>
          <w:szCs w:val="32"/>
        </w:rPr>
        <w:t>未遵守采摘间隔期</w:t>
      </w:r>
      <w:r>
        <w:rPr>
          <w:rFonts w:hint="eastAsia" w:ascii="Times New Roman" w:hAnsi="Times New Roman" w:eastAsia="仿宋_GB2312"/>
          <w:spacing w:val="0"/>
          <w:sz w:val="32"/>
          <w:szCs w:val="32"/>
        </w:rPr>
        <w:t>规定</w:t>
      </w:r>
      <w:r>
        <w:rPr>
          <w:rFonts w:ascii="Times New Roman" w:hAnsi="Times New Roman" w:eastAsia="仿宋_GB2312"/>
          <w:spacing w:val="0"/>
          <w:sz w:val="32"/>
          <w:szCs w:val="32"/>
        </w:rPr>
        <w:t>，致使上市销售</w:t>
      </w:r>
      <w:r>
        <w:rPr>
          <w:rFonts w:hint="eastAsia" w:ascii="Times New Roman" w:hAnsi="Times New Roman" w:eastAsia="仿宋_GB2312"/>
          <w:spacing w:val="0"/>
          <w:sz w:val="32"/>
          <w:szCs w:val="32"/>
        </w:rPr>
        <w:t>的产品中残留量超标</w:t>
      </w:r>
      <w:r>
        <w:rPr>
          <w:rFonts w:ascii="Times New Roman" w:hAnsi="Times New Roman" w:eastAsia="仿宋_GB2312"/>
          <w:spacing w:val="0"/>
          <w:sz w:val="32"/>
          <w:szCs w:val="32"/>
        </w:rPr>
        <w:t>。</w:t>
      </w:r>
    </w:p>
    <w:p>
      <w:pPr>
        <w:spacing w:line="594" w:lineRule="exact"/>
        <w:ind w:firstLine="640" w:firstLineChars="200"/>
        <w:rPr>
          <w:rFonts w:ascii="黑体" w:hAnsi="黑体" w:eastAsia="黑体"/>
          <w:spacing w:val="0"/>
          <w:sz w:val="32"/>
          <w:szCs w:val="32"/>
        </w:rPr>
      </w:pPr>
      <w:r>
        <w:rPr>
          <w:rFonts w:hint="eastAsia" w:ascii="黑体" w:hAnsi="黑体" w:eastAsia="黑体"/>
          <w:spacing w:val="0"/>
          <w:sz w:val="32"/>
          <w:szCs w:val="32"/>
        </w:rPr>
        <w:t>十、镉（以</w:t>
      </w:r>
      <w:r>
        <w:rPr>
          <w:rFonts w:hint="default" w:ascii="Times New Roman" w:hAnsi="Times New Roman" w:eastAsia="黑体" w:cs="Times New Roman"/>
          <w:spacing w:val="0"/>
          <w:sz w:val="32"/>
          <w:szCs w:val="32"/>
        </w:rPr>
        <w:t>Cd</w:t>
      </w:r>
      <w:r>
        <w:rPr>
          <w:rFonts w:hint="eastAsia" w:ascii="黑体" w:hAnsi="黑体" w:eastAsia="黑体"/>
          <w:spacing w:val="0"/>
          <w:sz w:val="32"/>
          <w:szCs w:val="32"/>
        </w:rPr>
        <w:t>计）</w:t>
      </w:r>
    </w:p>
    <w:p>
      <w:pPr>
        <w:spacing w:line="594" w:lineRule="exact"/>
        <w:ind w:firstLine="640" w:firstLineChars="200"/>
        <w:rPr>
          <w:rFonts w:ascii="Times New Roman" w:hAnsi="Times New Roman" w:eastAsia="仿宋_GB2312" w:cs="Times New Roman"/>
          <w:spacing w:val="0"/>
          <w:sz w:val="32"/>
          <w:szCs w:val="32"/>
        </w:rPr>
      </w:pPr>
      <w:r>
        <w:rPr>
          <w:rFonts w:hint="eastAsia" w:ascii="仿宋_GB2312" w:eastAsia="仿宋_GB2312"/>
          <w:spacing w:val="0"/>
          <w:sz w:val="32"/>
          <w:szCs w:val="32"/>
        </w:rPr>
        <w:t>镉是一种蓄积性的重金属元素，可通过食物链进入人体。长期食用镉超标的食品，可能会对人体肾脏和肝脏造成损害，还会影响免疫系统，甚至可能对儿童高级神经活动有损害。《食品安全国家标准 食品中污染物限量》（</w:t>
      </w:r>
      <w:r>
        <w:rPr>
          <w:rFonts w:hint="eastAsia" w:ascii="Times New Roman" w:hAnsi="Times New Roman" w:eastAsia="仿宋_GB2312"/>
          <w:spacing w:val="0"/>
          <w:sz w:val="32"/>
          <w:szCs w:val="32"/>
        </w:rPr>
        <w:t>GB</w:t>
      </w:r>
      <w:r>
        <w:rPr>
          <w:rFonts w:hint="eastAsia" w:ascii="仿宋_GB2312" w:eastAsia="仿宋_GB2312"/>
          <w:spacing w:val="0"/>
          <w:sz w:val="32"/>
          <w:szCs w:val="32"/>
        </w:rPr>
        <w:t xml:space="preserve"> </w:t>
      </w:r>
      <w:r>
        <w:rPr>
          <w:rFonts w:hint="eastAsia" w:ascii="Times New Roman" w:hAnsi="Times New Roman" w:eastAsia="仿宋_GB2312"/>
          <w:spacing w:val="0"/>
          <w:sz w:val="32"/>
          <w:szCs w:val="32"/>
        </w:rPr>
        <w:t>2762—2017）中规定，</w:t>
      </w:r>
      <w:r>
        <w:rPr>
          <w:rFonts w:hint="eastAsia" w:ascii="仿宋_GB2312" w:eastAsia="仿宋_GB2312"/>
          <w:spacing w:val="0"/>
          <w:sz w:val="32"/>
          <w:szCs w:val="32"/>
        </w:rPr>
        <w:t>镉（以</w:t>
      </w:r>
      <w:r>
        <w:rPr>
          <w:rFonts w:ascii="Times New Roman" w:hAnsi="Times New Roman" w:eastAsia="仿宋_GB2312" w:cs="Times New Roman"/>
          <w:spacing w:val="0"/>
          <w:sz w:val="32"/>
          <w:szCs w:val="32"/>
        </w:rPr>
        <w:t>Cd</w:t>
      </w:r>
      <w:r>
        <w:rPr>
          <w:rFonts w:hint="eastAsia" w:ascii="仿宋_GB2312" w:eastAsia="仿宋_GB2312"/>
          <w:spacing w:val="0"/>
          <w:sz w:val="32"/>
          <w:szCs w:val="32"/>
        </w:rPr>
        <w:t>计）</w:t>
      </w:r>
      <w:r>
        <w:rPr>
          <w:rFonts w:hint="eastAsia" w:ascii="Times New Roman" w:hAnsi="Times New Roman" w:eastAsia="仿宋_GB2312"/>
          <w:spacing w:val="0"/>
          <w:sz w:val="32"/>
          <w:szCs w:val="32"/>
        </w:rPr>
        <w:t>在头足类水产动物中的限量值为2.0mg/kg。鱿鱼中</w:t>
      </w:r>
      <w:r>
        <w:rPr>
          <w:rFonts w:hint="eastAsia" w:ascii="仿宋_GB2312" w:eastAsia="仿宋_GB2312"/>
          <w:spacing w:val="0"/>
          <w:sz w:val="32"/>
          <w:szCs w:val="32"/>
        </w:rPr>
        <w:t>镉（以</w:t>
      </w:r>
      <w:r>
        <w:rPr>
          <w:rFonts w:ascii="Times New Roman" w:hAnsi="Times New Roman" w:eastAsia="仿宋_GB2312" w:cs="Times New Roman"/>
          <w:spacing w:val="0"/>
          <w:sz w:val="32"/>
          <w:szCs w:val="32"/>
        </w:rPr>
        <w:t>Cd</w:t>
      </w:r>
      <w:r>
        <w:rPr>
          <w:rFonts w:hint="eastAsia" w:ascii="仿宋_GB2312" w:eastAsia="仿宋_GB2312"/>
          <w:spacing w:val="0"/>
          <w:sz w:val="32"/>
          <w:szCs w:val="32"/>
        </w:rPr>
        <w:t>计）检测值</w:t>
      </w:r>
      <w:r>
        <w:rPr>
          <w:rFonts w:hint="eastAsia" w:ascii="Times New Roman" w:hAnsi="Times New Roman" w:eastAsia="仿宋_GB2312"/>
          <w:spacing w:val="0"/>
          <w:sz w:val="32"/>
          <w:szCs w:val="32"/>
        </w:rPr>
        <w:t>超标的原因，可能是其生长过程中富集环境中的镉元素。</w:t>
      </w:r>
    </w:p>
    <w:p>
      <w:pPr>
        <w:spacing w:line="594" w:lineRule="exact"/>
        <w:ind w:firstLine="640" w:firstLineChars="200"/>
        <w:rPr>
          <w:rFonts w:ascii="黑体" w:hAnsi="黑体" w:eastAsia="黑体" w:cs="Times New Roman"/>
          <w:spacing w:val="0"/>
          <w:sz w:val="32"/>
          <w:szCs w:val="32"/>
        </w:rPr>
      </w:pPr>
      <w:r>
        <w:rPr>
          <w:rFonts w:hint="eastAsia" w:ascii="黑体" w:hAnsi="黑体" w:eastAsia="黑体" w:cs="Times New Roman"/>
          <w:spacing w:val="0"/>
          <w:sz w:val="32"/>
          <w:szCs w:val="32"/>
        </w:rPr>
        <w:t>十</w:t>
      </w:r>
      <w:r>
        <w:rPr>
          <w:rFonts w:hint="eastAsia" w:ascii="黑体" w:hAnsi="黑体" w:eastAsia="黑体" w:cs="Times New Roman"/>
          <w:spacing w:val="0"/>
          <w:sz w:val="32"/>
          <w:szCs w:val="32"/>
          <w:lang w:eastAsia="zh-CN"/>
        </w:rPr>
        <w:t>一</w:t>
      </w:r>
      <w:r>
        <w:rPr>
          <w:rFonts w:ascii="黑体" w:hAnsi="黑体" w:eastAsia="黑体" w:cs="Times New Roman"/>
          <w:spacing w:val="0"/>
          <w:sz w:val="32"/>
          <w:szCs w:val="32"/>
        </w:rPr>
        <w:t>、</w:t>
      </w:r>
      <w:r>
        <w:rPr>
          <w:rFonts w:hint="eastAsia" w:ascii="黑体" w:hAnsi="黑体" w:eastAsia="黑体" w:cs="Times New Roman"/>
          <w:spacing w:val="0"/>
          <w:sz w:val="32"/>
          <w:szCs w:val="32"/>
        </w:rPr>
        <w:t>脱氢乙酸及其钠盐(以脱氢乙酸计)</w:t>
      </w:r>
    </w:p>
    <w:p>
      <w:pPr>
        <w:spacing w:line="594"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w:t>
      </w:r>
      <w:r>
        <w:rPr>
          <w:rFonts w:hint="eastAsia" w:eastAsia="仿宋_GB2312"/>
          <w:spacing w:val="0"/>
          <w:kern w:val="0"/>
          <w:sz w:val="32"/>
          <w:szCs w:val="32"/>
        </w:rPr>
        <w:t>（</w:t>
      </w:r>
      <w:r>
        <w:rPr>
          <w:rFonts w:ascii="Times New Roman" w:hAnsi="Times New Roman" w:eastAsia="仿宋_GB2312"/>
          <w:spacing w:val="0"/>
          <w:sz w:val="32"/>
          <w:szCs w:val="32"/>
        </w:rPr>
        <w:t>GB 2760</w:t>
      </w:r>
      <w:r>
        <w:rPr>
          <w:rFonts w:hint="eastAsia" w:ascii="仿宋_GB2312" w:hAnsi="仿宋_GB2312" w:eastAsia="仿宋_GB2312" w:cs="仿宋_GB2312"/>
          <w:spacing w:val="0"/>
          <w:sz w:val="32"/>
          <w:szCs w:val="32"/>
        </w:rPr>
        <w:t>—</w:t>
      </w:r>
      <w:r>
        <w:rPr>
          <w:rFonts w:ascii="Times New Roman" w:hAnsi="Times New Roman" w:eastAsia="仿宋_GB2312"/>
          <w:spacing w:val="0"/>
          <w:sz w:val="32"/>
          <w:szCs w:val="32"/>
        </w:rPr>
        <w:t>2014）中规定，</w:t>
      </w:r>
      <w:r>
        <w:rPr>
          <w:rFonts w:hint="eastAsia" w:ascii="Times New Roman" w:hAnsi="Times New Roman" w:eastAsia="仿宋_GB2312"/>
          <w:spacing w:val="0"/>
          <w:sz w:val="32"/>
          <w:szCs w:val="32"/>
        </w:rPr>
        <w:t>生湿面制品</w:t>
      </w:r>
      <w:r>
        <w:rPr>
          <w:rFonts w:ascii="Times New Roman" w:hAnsi="Times New Roman" w:eastAsia="仿宋_GB2312"/>
          <w:spacing w:val="0"/>
          <w:sz w:val="32"/>
          <w:szCs w:val="32"/>
        </w:rPr>
        <w:t>中</w:t>
      </w:r>
      <w:r>
        <w:rPr>
          <w:rFonts w:hint="eastAsia" w:ascii="Times New Roman" w:hAnsi="Times New Roman" w:eastAsia="仿宋_GB2312"/>
          <w:spacing w:val="0"/>
          <w:sz w:val="32"/>
          <w:szCs w:val="32"/>
        </w:rPr>
        <w:t>不允许使用</w:t>
      </w:r>
      <w:r>
        <w:rPr>
          <w:rFonts w:ascii="Times New Roman" w:hAnsi="Times New Roman" w:eastAsia="仿宋_GB2312"/>
          <w:spacing w:val="0"/>
          <w:sz w:val="32"/>
          <w:szCs w:val="32"/>
        </w:rPr>
        <w:t>脱氢乙酸及其钠盐。</w:t>
      </w:r>
      <w:r>
        <w:rPr>
          <w:rFonts w:hint="eastAsia" w:ascii="Times New Roman" w:hAnsi="Times New Roman" w:eastAsia="仿宋_GB2312"/>
          <w:spacing w:val="0"/>
          <w:sz w:val="32"/>
          <w:szCs w:val="32"/>
        </w:rPr>
        <w:t>玉米面条</w:t>
      </w:r>
      <w:r>
        <w:rPr>
          <w:rFonts w:ascii="Times New Roman" w:hAnsi="Times New Roman" w:eastAsia="仿宋_GB2312"/>
          <w:spacing w:val="0"/>
          <w:sz w:val="32"/>
          <w:szCs w:val="32"/>
        </w:rPr>
        <w:t>中</w:t>
      </w:r>
      <w:r>
        <w:rPr>
          <w:rFonts w:hint="eastAsia" w:ascii="Times New Roman" w:hAnsi="Times New Roman" w:eastAsia="仿宋_GB2312"/>
          <w:spacing w:val="0"/>
          <w:sz w:val="32"/>
          <w:szCs w:val="32"/>
        </w:rPr>
        <w:t>检出</w:t>
      </w:r>
      <w:r>
        <w:rPr>
          <w:rFonts w:ascii="Times New Roman" w:hAnsi="Times New Roman" w:eastAsia="仿宋_GB2312"/>
          <w:spacing w:val="0"/>
          <w:sz w:val="32"/>
          <w:szCs w:val="32"/>
        </w:rPr>
        <w:t>脱氢乙酸及其钠盐</w:t>
      </w:r>
      <w:r>
        <w:rPr>
          <w:rFonts w:hint="eastAsia" w:ascii="Times New Roman" w:hAnsi="Times New Roman" w:eastAsia="仿宋_GB2312"/>
          <w:spacing w:val="0"/>
          <w:sz w:val="32"/>
          <w:szCs w:val="32"/>
        </w:rPr>
        <w:t>（以脱氢乙酸计）</w:t>
      </w:r>
      <w:r>
        <w:rPr>
          <w:rFonts w:ascii="Times New Roman" w:hAnsi="Times New Roman" w:eastAsia="仿宋_GB2312"/>
          <w:spacing w:val="0"/>
          <w:sz w:val="32"/>
          <w:szCs w:val="32"/>
        </w:rPr>
        <w:t>的原因，可能是个别企业为防止食品腐败变质超</w:t>
      </w:r>
      <w:r>
        <w:rPr>
          <w:rFonts w:hint="eastAsia" w:ascii="Times New Roman" w:hAnsi="Times New Roman" w:eastAsia="仿宋_GB2312"/>
          <w:spacing w:val="0"/>
          <w:sz w:val="32"/>
          <w:szCs w:val="32"/>
        </w:rPr>
        <w:t>范围</w:t>
      </w:r>
      <w:r>
        <w:rPr>
          <w:rFonts w:ascii="Times New Roman" w:hAnsi="Times New Roman" w:eastAsia="仿宋_GB2312"/>
          <w:spacing w:val="0"/>
          <w:sz w:val="32"/>
          <w:szCs w:val="32"/>
        </w:rPr>
        <w:t>使用了该添加剂，也可能是其使用的复配添加剂中</w:t>
      </w:r>
      <w:r>
        <w:rPr>
          <w:rFonts w:hint="eastAsia" w:ascii="Times New Roman" w:hAnsi="Times New Roman" w:eastAsia="仿宋_GB2312"/>
          <w:spacing w:val="0"/>
          <w:sz w:val="32"/>
          <w:szCs w:val="32"/>
        </w:rPr>
        <w:t>含有</w:t>
      </w:r>
      <w:r>
        <w:rPr>
          <w:rFonts w:ascii="Times New Roman" w:hAnsi="Times New Roman" w:eastAsia="仿宋_GB2312"/>
          <w:spacing w:val="0"/>
          <w:sz w:val="32"/>
          <w:szCs w:val="32"/>
        </w:rPr>
        <w:t>该添加剂。</w:t>
      </w:r>
    </w:p>
    <w:p>
      <w:pPr>
        <w:adjustRightInd w:val="0"/>
        <w:snapToGrid w:val="0"/>
        <w:spacing w:line="594" w:lineRule="exact"/>
        <w:ind w:firstLine="640" w:firstLineChars="200"/>
        <w:rPr>
          <w:rFonts w:ascii="Times New Roman" w:hAnsi="Times New Roman" w:eastAsia="黑体" w:cs="Times New Roman"/>
          <w:color w:val="000000" w:themeColor="text1"/>
          <w:spacing w:val="0"/>
          <w:sz w:val="32"/>
          <w:szCs w:val="32"/>
          <w14:textFill>
            <w14:solidFill>
              <w14:schemeClr w14:val="tx1"/>
            </w14:solidFill>
          </w14:textFill>
        </w:rPr>
      </w:pPr>
      <w:r>
        <w:rPr>
          <w:rFonts w:hint="eastAsia" w:ascii="Times New Roman" w:hAnsi="Times New Roman" w:eastAsia="黑体" w:cs="Times New Roman"/>
          <w:color w:val="000000" w:themeColor="text1"/>
          <w:spacing w:val="0"/>
          <w:sz w:val="32"/>
          <w:szCs w:val="32"/>
          <w14:textFill>
            <w14:solidFill>
              <w14:schemeClr w14:val="tx1"/>
            </w14:solidFill>
          </w14:textFill>
        </w:rPr>
        <w:t>十</w:t>
      </w:r>
      <w:r>
        <w:rPr>
          <w:rFonts w:hint="eastAsia" w:ascii="Times New Roman" w:hAnsi="Times New Roman" w:eastAsia="黑体" w:cs="Times New Roman"/>
          <w:color w:val="000000" w:themeColor="text1"/>
          <w:spacing w:val="0"/>
          <w:sz w:val="32"/>
          <w:szCs w:val="32"/>
          <w:lang w:eastAsia="zh-CN"/>
          <w14:textFill>
            <w14:solidFill>
              <w14:schemeClr w14:val="tx1"/>
            </w14:solidFill>
          </w14:textFill>
        </w:rPr>
        <w:t>二</w:t>
      </w:r>
      <w:r>
        <w:rPr>
          <w:rFonts w:ascii="Times New Roman" w:hAnsi="Times New Roman" w:eastAsia="黑体" w:cs="Times New Roman"/>
          <w:color w:val="000000" w:themeColor="text1"/>
          <w:spacing w:val="0"/>
          <w:sz w:val="32"/>
          <w:szCs w:val="32"/>
          <w14:textFill>
            <w14:solidFill>
              <w14:schemeClr w14:val="tx1"/>
            </w14:solidFill>
          </w14:textFill>
        </w:rPr>
        <w:t>、日落黄</w:t>
      </w:r>
    </w:p>
    <w:p>
      <w:pPr>
        <w:spacing w:line="594" w:lineRule="exact"/>
        <w:ind w:firstLine="640" w:firstLineChars="200"/>
        <w:rPr>
          <w:rFonts w:ascii="Times New Roman" w:hAnsi="Times New Roman" w:eastAsia="仿宋_GB2312"/>
          <w:spacing w:val="0"/>
          <w:sz w:val="32"/>
          <w:szCs w:val="32"/>
        </w:rPr>
      </w:pPr>
      <w:r>
        <w:rPr>
          <w:rFonts w:ascii="Times New Roman" w:hAnsi="Times New Roman" w:eastAsia="仿宋_GB2312" w:cs="Times New Roman"/>
          <w:color w:val="000000" w:themeColor="text1"/>
          <w:spacing w:val="0"/>
          <w:sz w:val="32"/>
          <w:szCs w:val="32"/>
          <w14:textFill>
            <w14:solidFill>
              <w14:schemeClr w14:val="tx1"/>
            </w14:solidFill>
          </w14:textFill>
        </w:rPr>
        <w:t>日落黄</w:t>
      </w:r>
      <w:r>
        <w:rPr>
          <w:rFonts w:hint="eastAsia" w:ascii="Times New Roman" w:hAnsi="Times New Roman" w:eastAsia="仿宋_GB2312" w:cs="Times New Roman"/>
          <w:color w:val="000000" w:themeColor="text1"/>
          <w:spacing w:val="0"/>
          <w:sz w:val="32"/>
          <w:szCs w:val="32"/>
          <w14:textFill>
            <w14:solidFill>
              <w14:schemeClr w14:val="tx1"/>
            </w14:solidFill>
          </w14:textFill>
        </w:rPr>
        <w:t>是常见的人工合成着色剂，在食品生产中应用广泛。</w:t>
      </w:r>
      <w:r>
        <w:rPr>
          <w:rFonts w:ascii="Times New Roman" w:hAnsi="Times New Roman" w:eastAsia="仿宋_GB2312" w:cs="Times New Roman"/>
          <w:color w:val="000000" w:themeColor="text1"/>
          <w:spacing w:val="0"/>
          <w:sz w:val="32"/>
          <w:szCs w:val="32"/>
          <w14:textFill>
            <w14:solidFill>
              <w14:schemeClr w14:val="tx1"/>
            </w14:solidFill>
          </w14:textFill>
        </w:rPr>
        <w:t>如果长期摄入日落黄超标的食品，会对人体健康造成伤害，可能会引起风疹、荨麻疹、腹泻、小儿多动症。《食品安全国家标准</w:t>
      </w:r>
      <w:r>
        <w:rPr>
          <w:rFonts w:hint="eastAsia" w:ascii="Times New Roman" w:hAnsi="Times New Roman" w:eastAsia="仿宋_GB2312" w:cs="Times New Roman"/>
          <w:color w:val="000000" w:themeColor="text1"/>
          <w:spacing w:val="0"/>
          <w:sz w:val="32"/>
          <w:szCs w:val="32"/>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食品添加剂使用标准》（GB 2760</w:t>
      </w:r>
      <w:r>
        <w:rPr>
          <w:rFonts w:hint="eastAsia" w:ascii="仿宋_GB2312" w:hAnsi="Times New Roman" w:eastAsia="仿宋_GB2312" w:cs="Times New Roman"/>
          <w:color w:val="000000" w:themeColor="text1"/>
          <w:spacing w:val="0"/>
          <w:sz w:val="32"/>
          <w:szCs w:val="32"/>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2014）中规定，</w:t>
      </w:r>
      <w:r>
        <w:rPr>
          <w:rFonts w:hint="eastAsia" w:ascii="Times New Roman" w:hAnsi="Times New Roman" w:eastAsia="仿宋_GB2312" w:cs="Times New Roman"/>
          <w:color w:val="000000" w:themeColor="text1"/>
          <w:spacing w:val="0"/>
          <w:sz w:val="32"/>
          <w:szCs w:val="32"/>
          <w14:textFill>
            <w14:solidFill>
              <w14:schemeClr w14:val="tx1"/>
            </w14:solidFill>
          </w14:textFill>
        </w:rPr>
        <w:t>水果罐头（除西瓜酱罐头外）不得使用日落黄</w:t>
      </w:r>
      <w:r>
        <w:rPr>
          <w:rFonts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水果罐头</w:t>
      </w:r>
      <w:r>
        <w:rPr>
          <w:rFonts w:ascii="Times New Roman" w:hAnsi="Times New Roman" w:eastAsia="仿宋_GB2312" w:cs="Times New Roman"/>
          <w:color w:val="000000" w:themeColor="text1"/>
          <w:spacing w:val="0"/>
          <w:sz w:val="32"/>
          <w:szCs w:val="32"/>
          <w14:textFill>
            <w14:solidFill>
              <w14:schemeClr w14:val="tx1"/>
            </w14:solidFill>
          </w14:textFill>
        </w:rPr>
        <w:t>中</w:t>
      </w:r>
      <w:r>
        <w:rPr>
          <w:rFonts w:hint="eastAsia" w:ascii="Times New Roman" w:hAnsi="Times New Roman" w:eastAsia="仿宋_GB2312" w:cs="Times New Roman"/>
          <w:color w:val="000000" w:themeColor="text1"/>
          <w:spacing w:val="0"/>
          <w:sz w:val="32"/>
          <w:szCs w:val="32"/>
          <w14:textFill>
            <w14:solidFill>
              <w14:schemeClr w14:val="tx1"/>
            </w14:solidFill>
          </w14:textFill>
        </w:rPr>
        <w:t>检出</w:t>
      </w:r>
      <w:r>
        <w:rPr>
          <w:rFonts w:ascii="Times New Roman" w:hAnsi="Times New Roman" w:eastAsia="仿宋_GB2312" w:cs="Times New Roman"/>
          <w:color w:val="000000" w:themeColor="text1"/>
          <w:spacing w:val="0"/>
          <w:sz w:val="32"/>
          <w:szCs w:val="32"/>
          <w14:textFill>
            <w14:solidFill>
              <w14:schemeClr w14:val="tx1"/>
            </w14:solidFill>
          </w14:textFill>
        </w:rPr>
        <w:t>日落黄的原因，</w:t>
      </w:r>
      <w:r>
        <w:rPr>
          <w:rFonts w:ascii="Times New Roman" w:hAnsi="Times New Roman" w:eastAsia="仿宋_GB2312"/>
          <w:color w:val="000000" w:themeColor="text1"/>
          <w:spacing w:val="0"/>
          <w:sz w:val="32"/>
          <w:szCs w:val="32"/>
          <w14:textFill>
            <w14:solidFill>
              <w14:schemeClr w14:val="tx1"/>
            </w14:solidFill>
          </w14:textFill>
        </w:rPr>
        <w:t>可能是生产企业为改善产品色泽、提高市场价值而</w:t>
      </w:r>
      <w:r>
        <w:rPr>
          <w:rFonts w:hint="eastAsia" w:ascii="Times New Roman" w:hAnsi="Times New Roman" w:eastAsia="仿宋_GB2312"/>
          <w:color w:val="000000" w:themeColor="text1"/>
          <w:spacing w:val="0"/>
          <w:sz w:val="32"/>
          <w:szCs w:val="32"/>
          <w14:textFill>
            <w14:solidFill>
              <w14:schemeClr w14:val="tx1"/>
            </w14:solidFill>
          </w14:textFill>
        </w:rPr>
        <w:t>超范围</w:t>
      </w:r>
      <w:r>
        <w:rPr>
          <w:rFonts w:ascii="Times New Roman" w:hAnsi="Times New Roman" w:eastAsia="仿宋_GB2312"/>
          <w:color w:val="000000" w:themeColor="text1"/>
          <w:spacing w:val="0"/>
          <w:sz w:val="32"/>
          <w:szCs w:val="32"/>
          <w14:textFill>
            <w14:solidFill>
              <w14:schemeClr w14:val="tx1"/>
            </w14:solidFill>
          </w14:textFill>
        </w:rPr>
        <w:t>使用，</w:t>
      </w:r>
      <w:r>
        <w:rPr>
          <w:rFonts w:hint="eastAsia" w:ascii="Times New Roman" w:hAnsi="Times New Roman" w:eastAsia="仿宋_GB2312"/>
          <w:color w:val="000000" w:themeColor="text1"/>
          <w:spacing w:val="0"/>
          <w:sz w:val="32"/>
          <w:szCs w:val="32"/>
          <w14:textFill>
            <w14:solidFill>
              <w14:schemeClr w14:val="tx1"/>
            </w14:solidFill>
          </w14:textFill>
        </w:rPr>
        <w:t>也</w:t>
      </w:r>
      <w:r>
        <w:rPr>
          <w:rFonts w:ascii="Times New Roman" w:hAnsi="Times New Roman" w:eastAsia="仿宋_GB2312"/>
          <w:color w:val="000000" w:themeColor="text1"/>
          <w:spacing w:val="0"/>
          <w:sz w:val="32"/>
          <w:szCs w:val="32"/>
          <w14:textFill>
            <w14:solidFill>
              <w14:schemeClr w14:val="tx1"/>
            </w14:solidFill>
          </w14:textFill>
        </w:rPr>
        <w:t>可能是</w:t>
      </w:r>
      <w:r>
        <w:rPr>
          <w:rFonts w:hint="eastAsia" w:ascii="Times New Roman" w:hAnsi="Times New Roman" w:eastAsia="仿宋_GB2312" w:cs="Times New Roman"/>
          <w:spacing w:val="0"/>
          <w:sz w:val="32"/>
          <w:szCs w:val="32"/>
        </w:rPr>
        <w:t>生产企业未按规定使用食品添加剂</w:t>
      </w:r>
      <w:r>
        <w:rPr>
          <w:rFonts w:ascii="Times New Roman" w:hAnsi="Times New Roman" w:eastAsia="仿宋_GB2312"/>
          <w:color w:val="000000" w:themeColor="text1"/>
          <w:spacing w:val="0"/>
          <w:sz w:val="32"/>
          <w:szCs w:val="32"/>
          <w14:textFill>
            <w14:solidFill>
              <w14:schemeClr w14:val="tx1"/>
            </w14:solidFill>
          </w14:textFill>
        </w:rPr>
        <w:t>。</w:t>
      </w:r>
    </w:p>
    <w:p>
      <w:pPr>
        <w:spacing w:line="594" w:lineRule="exact"/>
        <w:ind w:firstLine="640" w:firstLineChars="200"/>
        <w:contextualSpacing/>
        <w:rPr>
          <w:rFonts w:ascii="黑体" w:hAnsi="黑体" w:eastAsia="黑体" w:cs="Times New Roman"/>
          <w:color w:val="000000" w:themeColor="text1"/>
          <w:spacing w:val="0"/>
          <w:sz w:val="32"/>
          <w:szCs w:val="32"/>
          <w14:textFill>
            <w14:solidFill>
              <w14:schemeClr w14:val="tx1"/>
            </w14:solidFill>
          </w14:textFill>
        </w:rPr>
      </w:pPr>
      <w:r>
        <w:rPr>
          <w:rFonts w:hint="eastAsia" w:ascii="黑体" w:hAnsi="黑体" w:eastAsia="黑体" w:cs="Times New Roman"/>
          <w:color w:val="000000" w:themeColor="text1"/>
          <w:spacing w:val="0"/>
          <w:sz w:val="32"/>
          <w:szCs w:val="32"/>
          <w14:textFill>
            <w14:solidFill>
              <w14:schemeClr w14:val="tx1"/>
            </w14:solidFill>
          </w14:textFill>
        </w:rPr>
        <w:t>十</w:t>
      </w:r>
      <w:r>
        <w:rPr>
          <w:rFonts w:hint="eastAsia" w:ascii="黑体" w:hAnsi="黑体" w:eastAsia="黑体" w:cs="Times New Roman"/>
          <w:color w:val="000000" w:themeColor="text1"/>
          <w:spacing w:val="0"/>
          <w:sz w:val="32"/>
          <w:szCs w:val="32"/>
          <w:lang w:eastAsia="zh-CN"/>
          <w14:textFill>
            <w14:solidFill>
              <w14:schemeClr w14:val="tx1"/>
            </w14:solidFill>
          </w14:textFill>
        </w:rPr>
        <w:t>三</w:t>
      </w:r>
      <w:r>
        <w:rPr>
          <w:rFonts w:ascii="黑体" w:hAnsi="黑体" w:eastAsia="黑体" w:cs="Times New Roman"/>
          <w:color w:val="000000" w:themeColor="text1"/>
          <w:spacing w:val="0"/>
          <w:sz w:val="32"/>
          <w:szCs w:val="32"/>
          <w14:textFill>
            <w14:solidFill>
              <w14:schemeClr w14:val="tx1"/>
            </w14:solidFill>
          </w14:textFill>
        </w:rPr>
        <w:t>、胭脂红</w:t>
      </w:r>
    </w:p>
    <w:p>
      <w:pPr>
        <w:adjustRightInd w:val="0"/>
        <w:snapToGrid w:val="0"/>
        <w:spacing w:line="594" w:lineRule="exact"/>
        <w:ind w:firstLine="640" w:firstLineChars="200"/>
        <w:contextualSpacing/>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胭脂红又名大红、亮猩红，偶氮类化合物，是常见的人工合成着色剂，在食品生产中应用广泛。胭脂红在动物试验无中毒现象，但是如果长期摄入胭脂红超标的食品，存在致畸、致癌的可能性。《食品安全国家标准 食品添加剂使用标准》（GB 2760</w:t>
      </w:r>
      <w:r>
        <w:rPr>
          <w:rFonts w:hint="eastAsia" w:ascii="仿宋_GB2312" w:hAnsi="Times New Roman" w:eastAsia="仿宋_GB2312" w:cs="Times New Roman"/>
          <w:color w:val="000000" w:themeColor="text1"/>
          <w:spacing w:val="0"/>
          <w:sz w:val="32"/>
          <w:szCs w:val="32"/>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2014）中规定，蜜饯凉果中胭脂红的最大使用量为0.05g/kg。</w:t>
      </w:r>
      <w:r>
        <w:rPr>
          <w:rFonts w:hint="eastAsia" w:ascii="Times New Roman" w:hAnsi="Times New Roman" w:eastAsia="仿宋_GB2312" w:cs="Times New Roman"/>
          <w:color w:val="000000" w:themeColor="text1"/>
          <w:spacing w:val="0"/>
          <w:sz w:val="32"/>
          <w:szCs w:val="32"/>
          <w14:textFill>
            <w14:solidFill>
              <w14:schemeClr w14:val="tx1"/>
            </w14:solidFill>
          </w14:textFill>
        </w:rPr>
        <w:t>蜜饯</w:t>
      </w:r>
      <w:r>
        <w:rPr>
          <w:rFonts w:ascii="Times New Roman" w:hAnsi="Times New Roman" w:eastAsia="仿宋_GB2312" w:cs="Times New Roman"/>
          <w:color w:val="000000" w:themeColor="text1"/>
          <w:spacing w:val="0"/>
          <w:sz w:val="32"/>
          <w:szCs w:val="32"/>
          <w14:textFill>
            <w14:solidFill>
              <w14:schemeClr w14:val="tx1"/>
            </w14:solidFill>
          </w14:textFill>
        </w:rPr>
        <w:t>中胭脂红</w:t>
      </w:r>
      <w:r>
        <w:rPr>
          <w:rFonts w:hint="eastAsia" w:ascii="Times New Roman" w:hAnsi="Times New Roman" w:eastAsia="仿宋_GB2312" w:cs="Times New Roman"/>
          <w:color w:val="000000" w:themeColor="text1"/>
          <w:spacing w:val="0"/>
          <w:sz w:val="32"/>
          <w:szCs w:val="32"/>
          <w14:textFill>
            <w14:solidFill>
              <w14:schemeClr w14:val="tx1"/>
            </w14:solidFill>
          </w14:textFill>
        </w:rPr>
        <w:t>检测值</w:t>
      </w:r>
      <w:r>
        <w:rPr>
          <w:rFonts w:ascii="Times New Roman" w:hAnsi="Times New Roman" w:eastAsia="仿宋_GB2312" w:cs="Times New Roman"/>
          <w:color w:val="000000" w:themeColor="text1"/>
          <w:spacing w:val="0"/>
          <w:sz w:val="32"/>
          <w:szCs w:val="32"/>
          <w14:textFill>
            <w14:solidFill>
              <w14:schemeClr w14:val="tx1"/>
            </w14:solidFill>
          </w14:textFill>
        </w:rPr>
        <w:t>超标的原因，可能是生产过程中计量不准导致终产品胭脂红超标，也可能是生产企业为改善产品色泽、提高市场价值而过量使用，还可能是企业掺假造假滥用色素。</w:t>
      </w:r>
    </w:p>
    <w:p>
      <w:pPr>
        <w:spacing w:line="594" w:lineRule="exact"/>
        <w:ind w:firstLine="640" w:firstLineChars="200"/>
        <w:rPr>
          <w:rFonts w:ascii="Times New Roman" w:hAnsi="Times New Roman" w:eastAsia="黑体" w:cs="Times New Roman"/>
          <w:spacing w:val="0"/>
          <w:sz w:val="32"/>
          <w:szCs w:val="32"/>
        </w:rPr>
      </w:pPr>
      <w:r>
        <w:rPr>
          <w:rFonts w:hint="eastAsia" w:ascii="Times New Roman" w:hAnsi="Times New Roman" w:eastAsia="黑体"/>
          <w:spacing w:val="0"/>
          <w:sz w:val="32"/>
          <w:szCs w:val="32"/>
        </w:rPr>
        <w:t>十</w:t>
      </w:r>
      <w:r>
        <w:rPr>
          <w:rFonts w:hint="eastAsia" w:ascii="Times New Roman" w:hAnsi="Times New Roman" w:eastAsia="黑体"/>
          <w:spacing w:val="0"/>
          <w:sz w:val="32"/>
          <w:szCs w:val="32"/>
          <w:lang w:eastAsia="zh-CN"/>
        </w:rPr>
        <w:t>四</w:t>
      </w:r>
      <w:r>
        <w:rPr>
          <w:rFonts w:hint="eastAsia" w:ascii="Times New Roman" w:hAnsi="Times New Roman" w:eastAsia="黑体"/>
          <w:spacing w:val="0"/>
          <w:sz w:val="32"/>
          <w:szCs w:val="32"/>
        </w:rPr>
        <w:t>、铝的残留量</w:t>
      </w:r>
      <w:r>
        <w:rPr>
          <w:rFonts w:ascii="Times New Roman" w:hAnsi="Times New Roman" w:eastAsia="黑体"/>
          <w:spacing w:val="0"/>
          <w:sz w:val="32"/>
          <w:szCs w:val="32"/>
        </w:rPr>
        <w:t>（干样品，以Al计）</w:t>
      </w:r>
    </w:p>
    <w:p>
      <w:pPr>
        <w:spacing w:line="594" w:lineRule="exact"/>
        <w:ind w:firstLine="640" w:firstLineChars="200"/>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食品安全国家标准 食品添加剂使用标准》（GB 2760</w:t>
      </w:r>
      <w:r>
        <w:rPr>
          <w:rFonts w:hint="eastAsia" w:ascii="Times New Roman" w:hAnsi="Times New Roman" w:eastAsia="仿宋_GB2312" w:cs="Times New Roman"/>
          <w:spacing w:val="0"/>
          <w:sz w:val="32"/>
          <w:szCs w:val="32"/>
        </w:rPr>
        <w:t>—</w:t>
      </w:r>
      <w:r>
        <w:rPr>
          <w:rFonts w:ascii="Times New Roman" w:hAnsi="Times New Roman" w:eastAsia="仿宋_GB2312" w:cs="Times New Roman"/>
          <w:spacing w:val="0"/>
          <w:sz w:val="32"/>
          <w:szCs w:val="32"/>
        </w:rPr>
        <w:t>2014）中规定，粉丝、粉条中铝的最大残留限量</w:t>
      </w:r>
      <w:r>
        <w:rPr>
          <w:rFonts w:hint="eastAsia" w:ascii="Times New Roman" w:hAnsi="Times New Roman" w:eastAsia="仿宋_GB2312" w:cs="Times New Roman"/>
          <w:spacing w:val="0"/>
          <w:sz w:val="32"/>
          <w:szCs w:val="32"/>
        </w:rPr>
        <w:t>值</w:t>
      </w:r>
      <w:r>
        <w:rPr>
          <w:rFonts w:ascii="Times New Roman" w:hAnsi="Times New Roman" w:eastAsia="仿宋_GB2312" w:cs="Times New Roman"/>
          <w:spacing w:val="0"/>
          <w:sz w:val="32"/>
          <w:szCs w:val="32"/>
        </w:rPr>
        <w:t>（干样品，以Al计）为200mg/kg。红薯粉条中铝的残留量</w:t>
      </w:r>
      <w:r>
        <w:rPr>
          <w:rFonts w:hint="eastAsia" w:ascii="Times New Roman" w:hAnsi="Times New Roman" w:eastAsia="仿宋_GB2312" w:cs="Times New Roman"/>
          <w:spacing w:val="0"/>
          <w:sz w:val="32"/>
          <w:szCs w:val="32"/>
        </w:rPr>
        <w:t>（干样品，以</w:t>
      </w:r>
      <w:r>
        <w:rPr>
          <w:rFonts w:ascii="Times New Roman" w:hAnsi="Times New Roman" w:eastAsia="仿宋_GB2312" w:cs="Times New Roman"/>
          <w:spacing w:val="0"/>
          <w:sz w:val="32"/>
          <w:szCs w:val="32"/>
        </w:rPr>
        <w:t>Al</w:t>
      </w:r>
      <w:r>
        <w:rPr>
          <w:rFonts w:hint="eastAsia" w:ascii="Times New Roman" w:hAnsi="Times New Roman" w:eastAsia="仿宋_GB2312" w:cs="Times New Roman"/>
          <w:spacing w:val="0"/>
          <w:sz w:val="32"/>
          <w:szCs w:val="32"/>
        </w:rPr>
        <w:t>计）</w:t>
      </w:r>
      <w:r>
        <w:rPr>
          <w:rFonts w:ascii="Times New Roman" w:hAnsi="Times New Roman" w:eastAsia="仿宋_GB2312" w:cs="Times New Roman"/>
          <w:spacing w:val="0"/>
          <w:sz w:val="32"/>
          <w:szCs w:val="32"/>
        </w:rPr>
        <w:t>超标的原因，可能是个别企业为增加产品口感，在生产加工过程中超限量使用含铝食品添加剂</w:t>
      </w:r>
      <w:r>
        <w:rPr>
          <w:rFonts w:hint="eastAsia" w:ascii="Times New Roman" w:hAnsi="Times New Roman" w:eastAsia="仿宋_GB2312" w:cs="Times New Roman"/>
          <w:spacing w:val="0"/>
          <w:sz w:val="32"/>
          <w:szCs w:val="32"/>
        </w:rPr>
        <w:t>；也可能是</w:t>
      </w:r>
      <w:r>
        <w:rPr>
          <w:rFonts w:ascii="Times New Roman" w:hAnsi="Times New Roman" w:eastAsia="仿宋_GB2312" w:cs="Times New Roman"/>
          <w:spacing w:val="0"/>
          <w:sz w:val="32"/>
          <w:szCs w:val="32"/>
        </w:rPr>
        <w:t>其使用的复配食品添加剂中铝含量过高；</w:t>
      </w:r>
      <w:r>
        <w:rPr>
          <w:rFonts w:hint="eastAsia" w:ascii="Times New Roman" w:hAnsi="Times New Roman" w:eastAsia="仿宋_GB2312" w:cs="Times New Roman"/>
          <w:spacing w:val="0"/>
          <w:sz w:val="32"/>
          <w:szCs w:val="32"/>
        </w:rPr>
        <w:t>还可能</w:t>
      </w:r>
      <w:r>
        <w:rPr>
          <w:rFonts w:ascii="Times New Roman" w:hAnsi="Times New Roman" w:eastAsia="仿宋_GB2312" w:cs="Times New Roman"/>
          <w:spacing w:val="0"/>
          <w:sz w:val="32"/>
          <w:szCs w:val="32"/>
        </w:rPr>
        <w:t>是厂家使用的粉丝</w:t>
      </w:r>
      <w:r>
        <w:rPr>
          <w:rFonts w:hint="eastAsia" w:ascii="Times New Roman" w:hAnsi="Times New Roman" w:eastAsia="仿宋_GB2312" w:cs="Times New Roman"/>
          <w:spacing w:val="0"/>
          <w:sz w:val="32"/>
          <w:szCs w:val="32"/>
        </w:rPr>
        <w:t>粉条</w:t>
      </w:r>
      <w:r>
        <w:rPr>
          <w:rFonts w:ascii="Times New Roman" w:hAnsi="Times New Roman" w:eastAsia="仿宋_GB2312" w:cs="Times New Roman"/>
          <w:spacing w:val="0"/>
          <w:sz w:val="32"/>
          <w:szCs w:val="32"/>
        </w:rPr>
        <w:t>原料（食用淀粉）受环境原因影响，天然含有较高含量的铝本底。</w:t>
      </w:r>
    </w:p>
    <w:p>
      <w:pPr>
        <w:autoSpaceDE w:val="0"/>
        <w:spacing w:line="594" w:lineRule="exact"/>
        <w:ind w:firstLine="640" w:firstLineChars="200"/>
        <w:rPr>
          <w:rFonts w:ascii="Times New Roman" w:hAnsi="Times New Roman" w:eastAsia="黑体"/>
          <w:spacing w:val="0"/>
          <w:sz w:val="32"/>
          <w:szCs w:val="32"/>
        </w:rPr>
      </w:pPr>
      <w:r>
        <w:rPr>
          <w:rFonts w:hint="eastAsia" w:ascii="Times New Roman" w:hAnsi="Times New Roman" w:eastAsia="黑体"/>
          <w:color w:val="000000" w:themeColor="text1"/>
          <w:spacing w:val="0"/>
          <w:sz w:val="32"/>
          <w:szCs w:val="32"/>
          <w14:textFill>
            <w14:solidFill>
              <w14:schemeClr w14:val="tx1"/>
            </w14:solidFill>
          </w14:textFill>
        </w:rPr>
        <w:t>十</w:t>
      </w:r>
      <w:r>
        <w:rPr>
          <w:rFonts w:hint="eastAsia" w:ascii="Times New Roman" w:hAnsi="Times New Roman" w:eastAsia="黑体"/>
          <w:color w:val="000000" w:themeColor="text1"/>
          <w:spacing w:val="0"/>
          <w:sz w:val="32"/>
          <w:szCs w:val="32"/>
          <w:lang w:eastAsia="zh-CN"/>
          <w14:textFill>
            <w14:solidFill>
              <w14:schemeClr w14:val="tx1"/>
            </w14:solidFill>
          </w14:textFill>
        </w:rPr>
        <w:t>五</w:t>
      </w:r>
      <w:r>
        <w:rPr>
          <w:rFonts w:hint="eastAsia" w:ascii="Times New Roman" w:hAnsi="Times New Roman" w:eastAsia="黑体"/>
          <w:color w:val="000000" w:themeColor="text1"/>
          <w:spacing w:val="0"/>
          <w:sz w:val="32"/>
          <w:szCs w:val="32"/>
          <w14:textFill>
            <w14:solidFill>
              <w14:schemeClr w14:val="tx1"/>
            </w14:solidFill>
          </w14:textFill>
        </w:rPr>
        <w:t>、</w:t>
      </w:r>
      <w:r>
        <w:rPr>
          <w:rFonts w:hint="eastAsia" w:ascii="黑体" w:hAnsi="黑体" w:eastAsia="黑体"/>
          <w:spacing w:val="0"/>
          <w:sz w:val="32"/>
          <w:szCs w:val="32"/>
        </w:rPr>
        <w:t>过氧化值（以脂肪计）</w:t>
      </w:r>
    </w:p>
    <w:p>
      <w:pPr>
        <w:autoSpaceDE w:val="0"/>
        <w:spacing w:line="594" w:lineRule="exact"/>
        <w:ind w:firstLine="640" w:firstLineChars="200"/>
        <w:rPr>
          <w:rFonts w:hint="eastAsia" w:ascii="Times New Roman" w:hAnsi="Times New Roman" w:eastAsia="仿宋_GB2312"/>
          <w:spacing w:val="0"/>
          <w:sz w:val="32"/>
          <w:szCs w:val="32"/>
        </w:rPr>
      </w:pPr>
      <w:r>
        <w:rPr>
          <w:rFonts w:ascii="Times New Roman" w:hAnsi="Times New Roman" w:eastAsia="仿宋_GB2312"/>
          <w:spacing w:val="0"/>
          <w:sz w:val="32"/>
          <w:szCs w:val="32"/>
        </w:rPr>
        <w:t>过氧化值是油脂酸败的早期指标</w:t>
      </w:r>
      <w:r>
        <w:rPr>
          <w:rFonts w:hint="eastAsia" w:ascii="Times New Roman" w:hAnsi="Times New Roman" w:eastAsia="仿宋_GB2312"/>
          <w:spacing w:val="0"/>
          <w:sz w:val="32"/>
          <w:szCs w:val="32"/>
        </w:rPr>
        <w:t>，主要反映油脂被氧化的程度</w:t>
      </w:r>
      <w:r>
        <w:rPr>
          <w:rFonts w:ascii="Times New Roman" w:hAnsi="Times New Roman" w:eastAsia="仿宋_GB2312"/>
          <w:spacing w:val="0"/>
          <w:sz w:val="32"/>
          <w:szCs w:val="32"/>
        </w:rPr>
        <w:t>。</w:t>
      </w:r>
      <w:r>
        <w:rPr>
          <w:rFonts w:hint="eastAsia" w:ascii="Times New Roman" w:hAnsi="Times New Roman" w:eastAsia="仿宋_GB2312"/>
          <w:spacing w:val="0"/>
          <w:sz w:val="32"/>
          <w:szCs w:val="32"/>
        </w:rPr>
        <w:t>食用过氧化值超标的食品</w:t>
      </w:r>
      <w:r>
        <w:rPr>
          <w:rFonts w:ascii="Times New Roman" w:hAnsi="Times New Roman" w:eastAsia="仿宋_GB2312"/>
          <w:spacing w:val="0"/>
          <w:sz w:val="32"/>
          <w:szCs w:val="32"/>
        </w:rPr>
        <w:t>一般不会对人体</w:t>
      </w:r>
      <w:r>
        <w:rPr>
          <w:rFonts w:hint="eastAsia" w:ascii="Times New Roman" w:hAnsi="Times New Roman" w:eastAsia="仿宋_GB2312"/>
          <w:spacing w:val="0"/>
          <w:sz w:val="32"/>
          <w:szCs w:val="32"/>
        </w:rPr>
        <w:t>健康造成</w:t>
      </w:r>
      <w:r>
        <w:rPr>
          <w:rFonts w:ascii="Times New Roman" w:hAnsi="Times New Roman" w:eastAsia="仿宋_GB2312"/>
          <w:spacing w:val="0"/>
          <w:sz w:val="32"/>
          <w:szCs w:val="32"/>
        </w:rPr>
        <w:t>损害，但</w:t>
      </w:r>
      <w:r>
        <w:rPr>
          <w:rFonts w:hint="eastAsia" w:ascii="Times New Roman" w:hAnsi="Times New Roman" w:eastAsia="仿宋_GB2312"/>
          <w:spacing w:val="0"/>
          <w:sz w:val="32"/>
          <w:szCs w:val="32"/>
        </w:rPr>
        <w:t>长期</w:t>
      </w:r>
      <w:r>
        <w:rPr>
          <w:rFonts w:ascii="Times New Roman" w:hAnsi="Times New Roman" w:eastAsia="仿宋_GB2312"/>
          <w:spacing w:val="0"/>
          <w:sz w:val="32"/>
          <w:szCs w:val="32"/>
        </w:rPr>
        <w:t>食用过氧化值严重超标</w:t>
      </w:r>
      <w:r>
        <w:rPr>
          <w:rFonts w:hint="eastAsia" w:ascii="Times New Roman" w:hAnsi="Times New Roman" w:eastAsia="仿宋_GB2312"/>
          <w:spacing w:val="0"/>
          <w:sz w:val="32"/>
          <w:szCs w:val="32"/>
        </w:rPr>
        <w:t>的</w:t>
      </w:r>
      <w:r>
        <w:rPr>
          <w:rFonts w:ascii="Times New Roman" w:hAnsi="Times New Roman" w:eastAsia="仿宋_GB2312"/>
          <w:spacing w:val="0"/>
          <w:sz w:val="32"/>
          <w:szCs w:val="32"/>
        </w:rPr>
        <w:t xml:space="preserve">食品可能导致肠胃不适、腹泻等。《食品安全国家标准 </w:t>
      </w:r>
      <w:r>
        <w:rPr>
          <w:rFonts w:hint="eastAsia" w:ascii="Times New Roman" w:hAnsi="Times New Roman" w:eastAsia="仿宋_GB2312"/>
          <w:spacing w:val="0"/>
          <w:sz w:val="32"/>
          <w:szCs w:val="32"/>
        </w:rPr>
        <w:t>方便面</w:t>
      </w:r>
      <w:r>
        <w:rPr>
          <w:rFonts w:ascii="Times New Roman" w:hAnsi="Times New Roman" w:eastAsia="仿宋_GB2312"/>
          <w:spacing w:val="0"/>
          <w:sz w:val="32"/>
          <w:szCs w:val="32"/>
        </w:rPr>
        <w:t xml:space="preserve">》（GB </w:t>
      </w:r>
      <w:r>
        <w:rPr>
          <w:rFonts w:hint="eastAsia" w:ascii="Times New Roman" w:hAnsi="Times New Roman" w:eastAsia="仿宋_GB2312"/>
          <w:spacing w:val="0"/>
          <w:sz w:val="32"/>
          <w:szCs w:val="32"/>
        </w:rPr>
        <w:t>17400—</w:t>
      </w:r>
      <w:r>
        <w:rPr>
          <w:rFonts w:ascii="Times New Roman" w:hAnsi="Times New Roman" w:eastAsia="仿宋_GB2312"/>
          <w:spacing w:val="0"/>
          <w:sz w:val="32"/>
          <w:szCs w:val="32"/>
        </w:rPr>
        <w:t>201</w:t>
      </w:r>
      <w:r>
        <w:rPr>
          <w:rFonts w:hint="eastAsia" w:ascii="Times New Roman" w:hAnsi="Times New Roman" w:eastAsia="仿宋_GB2312"/>
          <w:spacing w:val="0"/>
          <w:sz w:val="32"/>
          <w:szCs w:val="32"/>
        </w:rPr>
        <w:t>5</w:t>
      </w:r>
      <w:r>
        <w:rPr>
          <w:rFonts w:ascii="Times New Roman" w:hAnsi="Times New Roman" w:eastAsia="仿宋_GB2312"/>
          <w:spacing w:val="0"/>
          <w:sz w:val="32"/>
          <w:szCs w:val="32"/>
        </w:rPr>
        <w:t>）中规定，</w:t>
      </w:r>
      <w:r>
        <w:rPr>
          <w:rFonts w:hint="eastAsia" w:ascii="Times New Roman" w:hAnsi="Times New Roman" w:eastAsia="仿宋_GB2312"/>
          <w:spacing w:val="0"/>
          <w:sz w:val="32"/>
          <w:szCs w:val="32"/>
        </w:rPr>
        <w:t>方便面油炸面饼</w:t>
      </w:r>
      <w:r>
        <w:rPr>
          <w:rFonts w:ascii="Times New Roman" w:hAnsi="Times New Roman" w:eastAsia="仿宋_GB2312"/>
          <w:spacing w:val="0"/>
          <w:sz w:val="32"/>
          <w:szCs w:val="32"/>
        </w:rPr>
        <w:t>中过氧化值（以脂肪计）的最大限量值为</w:t>
      </w:r>
      <w:r>
        <w:rPr>
          <w:rFonts w:hint="eastAsia" w:ascii="Times New Roman" w:hAnsi="Times New Roman" w:eastAsia="仿宋_GB2312"/>
          <w:spacing w:val="0"/>
          <w:sz w:val="32"/>
          <w:szCs w:val="32"/>
        </w:rPr>
        <w:t>0.25</w:t>
      </w:r>
      <w:r>
        <w:rPr>
          <w:rFonts w:ascii="Times New Roman" w:hAnsi="Times New Roman" w:eastAsia="仿宋_GB2312"/>
          <w:spacing w:val="0"/>
          <w:sz w:val="32"/>
          <w:szCs w:val="32"/>
        </w:rPr>
        <w:t>g/100g。</w:t>
      </w:r>
      <w:r>
        <w:rPr>
          <w:rFonts w:hint="eastAsia" w:ascii="Times New Roman" w:hAnsi="Times New Roman" w:eastAsia="仿宋_GB2312"/>
          <w:spacing w:val="0"/>
          <w:sz w:val="32"/>
          <w:szCs w:val="32"/>
        </w:rPr>
        <w:t>方便面油炸面饼中过氧化值（以脂肪计</w:t>
      </w:r>
      <w:r>
        <w:rPr>
          <w:rFonts w:hint="eastAsia" w:eastAsia="仿宋_GB2312"/>
          <w:spacing w:val="0"/>
          <w:sz w:val="32"/>
          <w:szCs w:val="32"/>
        </w:rPr>
        <w:t>）</w:t>
      </w:r>
      <w:r>
        <w:rPr>
          <w:rFonts w:hint="eastAsia" w:ascii="Times New Roman" w:hAnsi="Times New Roman" w:eastAsia="仿宋_GB2312"/>
          <w:spacing w:val="0"/>
          <w:sz w:val="32"/>
          <w:szCs w:val="32"/>
        </w:rPr>
        <w:t>检测值超标的原因，可能是原料中的脂肪已经被氧化，也可能与产品在储运过程中环境条件控制不当等有关。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eastAsia="黑体"/>
          <w:spacing w:val="0"/>
          <w:sz w:val="32"/>
          <w:szCs w:val="32"/>
        </w:rPr>
      </w:pPr>
      <w:r>
        <w:rPr>
          <w:rFonts w:hint="eastAsia" w:eastAsia="黑体"/>
          <w:spacing w:val="0"/>
          <w:sz w:val="32"/>
          <w:szCs w:val="32"/>
          <w:lang w:eastAsia="zh-CN"/>
        </w:rPr>
        <w:t>十六、</w:t>
      </w:r>
      <w:r>
        <w:rPr>
          <w:rFonts w:hint="eastAsia" w:eastAsia="黑体"/>
          <w:spacing w:val="0"/>
          <w:sz w:val="32"/>
          <w:szCs w:val="32"/>
        </w:rPr>
        <w:t>二十二碳六烯酸与总脂肪酸比</w:t>
      </w:r>
    </w:p>
    <w:p>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二十二碳六烯酸，即DHA，是一种多不饱和脂肪酸，参与机体的多种生理功能，有助于婴儿智力和视力发育。二十二碳六烯酸缺乏或者过量都有可能对婴幼儿的生长发育产生一定的影响。《食品安全国家标准 较大婴儿和幼儿配方食品》（GB 10767—2010）中规定，二十二碳六烯酸与总脂肪酸比不得超过0.5%，且《食品安全国家标准 预包装特殊膳食用食品标签》（GB 13432—2013）中规定，在产品保质期内，能量和营养成分的实际含量不应低于标签标示值的80%。本</w:t>
      </w:r>
      <w:r>
        <w:rPr>
          <w:rFonts w:hint="eastAsia" w:ascii="Times New Roman" w:hAnsi="Times New Roman" w:eastAsia="仿宋_GB2312" w:cs="Times New Roman"/>
          <w:sz w:val="32"/>
          <w:szCs w:val="32"/>
          <w:lang w:eastAsia="zh-CN"/>
        </w:rPr>
        <w:t>批</w:t>
      </w:r>
      <w:r>
        <w:rPr>
          <w:rFonts w:hint="eastAsia" w:ascii="Times New Roman" w:hAnsi="Times New Roman" w:eastAsia="仿宋_GB2312" w:cs="Times New Roman"/>
          <w:sz w:val="32"/>
          <w:szCs w:val="32"/>
        </w:rPr>
        <w:t>次不合格样品二十二碳六烯酸与总脂肪酸比符合《食品安全国家标准 较大婴儿和幼儿配方食品》（GB 10767—2010）但不符合产品标签标示要求，实际检测值低于标签标示值的80%。婴幼儿配方食品中二十二碳六烯酸与总脂肪酸比不达</w:t>
      </w:r>
      <w:r>
        <w:rPr>
          <w:rFonts w:ascii="Times New Roman" w:hAnsi="Times New Roman" w:eastAsia="仿宋_GB2312" w:cs="Times New Roman"/>
          <w:sz w:val="32"/>
          <w:szCs w:val="32"/>
        </w:rPr>
        <w:t>标的原因，可能是</w:t>
      </w:r>
      <w:r>
        <w:rPr>
          <w:rFonts w:hint="eastAsia" w:ascii="Times New Roman" w:hAnsi="Times New Roman" w:eastAsia="仿宋_GB2312" w:cs="Times New Roman"/>
          <w:sz w:val="32"/>
          <w:szCs w:val="32"/>
        </w:rPr>
        <w:t>企业在生产过程中营养素实际添加量低于配方设计添加量；也可能是在加工或储存过程中损失；还</w:t>
      </w:r>
      <w:r>
        <w:rPr>
          <w:rFonts w:ascii="Times New Roman" w:hAnsi="Times New Roman" w:eastAsia="仿宋_GB2312" w:cs="Times New Roman"/>
          <w:sz w:val="32"/>
          <w:szCs w:val="32"/>
        </w:rPr>
        <w:t>可能</w:t>
      </w:r>
      <w:r>
        <w:rPr>
          <w:rFonts w:hint="eastAsia" w:ascii="Times New Roman" w:hAnsi="Times New Roman" w:eastAsia="仿宋_GB2312" w:cs="Times New Roman"/>
          <w:sz w:val="32"/>
          <w:szCs w:val="32"/>
        </w:rPr>
        <w:t>与生产工艺混合工序不到位，导致相关营养素在产品中分布不均匀有关</w:t>
      </w:r>
      <w:r>
        <w:rPr>
          <w:rFonts w:ascii="Times New Roman" w:hAnsi="Times New Roman" w:eastAsia="仿宋_GB2312" w:cs="Times New Roman"/>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901383"/>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B7"/>
    <w:rsid w:val="00016756"/>
    <w:rsid w:val="00041622"/>
    <w:rsid w:val="000645E1"/>
    <w:rsid w:val="000F109C"/>
    <w:rsid w:val="001D31C1"/>
    <w:rsid w:val="0021610C"/>
    <w:rsid w:val="00233EB3"/>
    <w:rsid w:val="00241307"/>
    <w:rsid w:val="002A092C"/>
    <w:rsid w:val="002A61B4"/>
    <w:rsid w:val="002C4138"/>
    <w:rsid w:val="00344A10"/>
    <w:rsid w:val="003B6A75"/>
    <w:rsid w:val="003D7143"/>
    <w:rsid w:val="004014D9"/>
    <w:rsid w:val="00416AC4"/>
    <w:rsid w:val="0044071E"/>
    <w:rsid w:val="00474FB4"/>
    <w:rsid w:val="00495202"/>
    <w:rsid w:val="00497D10"/>
    <w:rsid w:val="004B7CBD"/>
    <w:rsid w:val="004D165D"/>
    <w:rsid w:val="00501A15"/>
    <w:rsid w:val="00581CA2"/>
    <w:rsid w:val="006F2069"/>
    <w:rsid w:val="00710782"/>
    <w:rsid w:val="007443F9"/>
    <w:rsid w:val="007641F8"/>
    <w:rsid w:val="007A2EF2"/>
    <w:rsid w:val="007A347E"/>
    <w:rsid w:val="007B05FC"/>
    <w:rsid w:val="007D296C"/>
    <w:rsid w:val="007F3B23"/>
    <w:rsid w:val="008E770D"/>
    <w:rsid w:val="00904C59"/>
    <w:rsid w:val="00906E93"/>
    <w:rsid w:val="00913736"/>
    <w:rsid w:val="009E3E3E"/>
    <w:rsid w:val="00A13DCE"/>
    <w:rsid w:val="00A13E86"/>
    <w:rsid w:val="00A663B7"/>
    <w:rsid w:val="00AF30AA"/>
    <w:rsid w:val="00B17DCC"/>
    <w:rsid w:val="00B304B9"/>
    <w:rsid w:val="00B519F6"/>
    <w:rsid w:val="00BA2CD0"/>
    <w:rsid w:val="00C17343"/>
    <w:rsid w:val="00C230DD"/>
    <w:rsid w:val="00C23294"/>
    <w:rsid w:val="00CF2E02"/>
    <w:rsid w:val="00D004EC"/>
    <w:rsid w:val="00D44B10"/>
    <w:rsid w:val="00D5205B"/>
    <w:rsid w:val="00E3441E"/>
    <w:rsid w:val="00E46D3A"/>
    <w:rsid w:val="00E71EF5"/>
    <w:rsid w:val="00F30536"/>
    <w:rsid w:val="00FC091B"/>
    <w:rsid w:val="0D355044"/>
    <w:rsid w:val="11F2516D"/>
    <w:rsid w:val="12175BA5"/>
    <w:rsid w:val="13B56598"/>
    <w:rsid w:val="16017010"/>
    <w:rsid w:val="204E1923"/>
    <w:rsid w:val="261738E9"/>
    <w:rsid w:val="29526FBD"/>
    <w:rsid w:val="2A61070E"/>
    <w:rsid w:val="2DC213AD"/>
    <w:rsid w:val="32750F91"/>
    <w:rsid w:val="376252DB"/>
    <w:rsid w:val="3CCE6F56"/>
    <w:rsid w:val="3F7D4575"/>
    <w:rsid w:val="403D5502"/>
    <w:rsid w:val="49CB382D"/>
    <w:rsid w:val="4B64631B"/>
    <w:rsid w:val="4EF773EE"/>
    <w:rsid w:val="526B0870"/>
    <w:rsid w:val="53D54891"/>
    <w:rsid w:val="54365B41"/>
    <w:rsid w:val="55E148A9"/>
    <w:rsid w:val="679523E0"/>
    <w:rsid w:val="6A3722F0"/>
    <w:rsid w:val="6A867861"/>
    <w:rsid w:val="74E543F6"/>
    <w:rsid w:val="75B26286"/>
    <w:rsid w:val="7BC9712F"/>
    <w:rsid w:val="7E05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2"/>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1"/>
    <w:semiHidden/>
    <w:unhideWhenUsed/>
    <w:qFormat/>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缩进 字符"/>
    <w:basedOn w:val="7"/>
    <w:link w:val="3"/>
    <w:semiHidden/>
    <w:qFormat/>
    <w:uiPriority w:val="99"/>
  </w:style>
  <w:style w:type="character" w:customStyle="1" w:styleId="12">
    <w:name w:val="正文文本首行缩进 2 字符"/>
    <w:basedOn w:val="11"/>
    <w:link w:val="2"/>
    <w:qFormat/>
    <w:uiPriority w:val="0"/>
    <w:rPr>
      <w:rFonts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551</Words>
  <Characters>3141</Characters>
  <Lines>26</Lines>
  <Paragraphs>7</Paragraphs>
  <TotalTime>12</TotalTime>
  <ScaleCrop>false</ScaleCrop>
  <LinksUpToDate>false</LinksUpToDate>
  <CharactersWithSpaces>3685</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2021-05-28T06:03:00Z</dcterms:created>
  <dc:creator>秘书处</dc:creator>
  <cp:lastModifiedBy>薛莹</cp:lastModifiedBy>
  <dcterms:modified xsi:type="dcterms:W3CDTF">2021-07-23T08:55:15Z</dcterms:modified>
  <dc:title>附件1</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