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rPr>
          <w:rFonts w:ascii="Times New Roman" w:hAnsi="Times New Roman" w:eastAsia="仿宋_GB2312"/>
          <w:sz w:val="32"/>
          <w:szCs w:val="32"/>
        </w:rPr>
      </w:pPr>
    </w:p>
    <w:p>
      <w:pPr>
        <w:spacing w:line="594" w:lineRule="exact"/>
        <w:ind w:firstLine="592" w:firstLineChars="200"/>
        <w:rPr>
          <w:rFonts w:eastAsia="黑体"/>
          <w:spacing w:val="-12"/>
          <w:sz w:val="32"/>
          <w:szCs w:val="32"/>
          <w:vertAlign w:val="subscript"/>
        </w:rPr>
      </w:pPr>
      <w:r>
        <w:rPr>
          <w:rFonts w:hint="eastAsia" w:ascii="黑体" w:hAnsi="黑体" w:eastAsia="黑体"/>
          <w:spacing w:val="-12"/>
          <w:sz w:val="32"/>
          <w:szCs w:val="32"/>
        </w:rPr>
        <w:t>一、</w:t>
      </w:r>
      <w:r>
        <w:rPr>
          <w:rFonts w:hint="eastAsia" w:eastAsia="黑体"/>
          <w:spacing w:val="-12"/>
          <w:sz w:val="32"/>
          <w:szCs w:val="32"/>
        </w:rPr>
        <w:t>黄曲霉毒素</w:t>
      </w:r>
      <w:r>
        <w:rPr>
          <w:rFonts w:ascii="Times New Roman" w:hAnsi="Times New Roman" w:eastAsia="黑体"/>
          <w:spacing w:val="-12"/>
          <w:sz w:val="32"/>
          <w:szCs w:val="32"/>
        </w:rPr>
        <w:t>B</w:t>
      </w:r>
      <w:r>
        <w:rPr>
          <w:rFonts w:ascii="Times New Roman" w:hAnsi="Times New Roman" w:eastAsia="黑体"/>
          <w:spacing w:val="-12"/>
          <w:sz w:val="32"/>
          <w:szCs w:val="32"/>
          <w:vertAlign w:val="subscript"/>
        </w:rPr>
        <w:t>1</w:t>
      </w:r>
    </w:p>
    <w:p>
      <w:pPr>
        <w:spacing w:line="594" w:lineRule="exact"/>
        <w:ind w:firstLine="640" w:firstLineChars="200"/>
        <w:rPr>
          <w:rFonts w:hint="eastAsia" w:ascii="黑体" w:hAnsi="黑体" w:eastAsia="黑体"/>
          <w:spacing w:val="-12"/>
          <w:sz w:val="32"/>
          <w:szCs w:val="32"/>
        </w:rPr>
      </w:pPr>
      <w:r>
        <w:rPr>
          <w:rFonts w:ascii="Times New Roman" w:hAnsi="Times New Roman" w:eastAsia="仿宋_GB2312"/>
          <w:sz w:val="32"/>
          <w:szCs w:val="32"/>
        </w:rPr>
        <w:t>黄曲霉毒素B</w:t>
      </w:r>
      <w:r>
        <w:rPr>
          <w:rFonts w:ascii="Times New Roman" w:hAnsi="Times New Roman" w:eastAsia="仿宋_GB2312"/>
          <w:sz w:val="32"/>
          <w:szCs w:val="32"/>
          <w:vertAlign w:val="subscript"/>
        </w:rPr>
        <w:t>1</w:t>
      </w:r>
      <w:r>
        <w:rPr>
          <w:rFonts w:ascii="Times New Roman" w:hAnsi="Times New Roman" w:eastAsia="仿宋_GB2312"/>
          <w:sz w:val="32"/>
          <w:szCs w:val="32"/>
        </w:rPr>
        <w:t>是一种强致癌性的真菌毒素。</w:t>
      </w:r>
      <w:r>
        <w:rPr>
          <w:rFonts w:hint="eastAsia" w:eastAsia="仿宋_GB2312"/>
          <w:sz w:val="32"/>
          <w:szCs w:val="32"/>
        </w:rPr>
        <w:t>长期</w:t>
      </w:r>
      <w:r>
        <w:rPr>
          <w:rFonts w:ascii="Times New Roman" w:hAnsi="Times New Roman" w:eastAsia="仿宋_GB2312"/>
          <w:sz w:val="32"/>
          <w:szCs w:val="32"/>
        </w:rPr>
        <w:t>食用黄曲霉毒素B</w:t>
      </w:r>
      <w:r>
        <w:rPr>
          <w:rFonts w:ascii="Times New Roman" w:hAnsi="Times New Roman" w:eastAsia="仿宋_GB2312"/>
          <w:sz w:val="32"/>
          <w:szCs w:val="32"/>
          <w:vertAlign w:val="subscript"/>
        </w:rPr>
        <w:t>1</w:t>
      </w:r>
      <w:r>
        <w:rPr>
          <w:rFonts w:ascii="Times New Roman" w:hAnsi="Times New Roman" w:eastAsia="仿宋_GB2312"/>
          <w:sz w:val="32"/>
          <w:szCs w:val="32"/>
        </w:rPr>
        <w:t>超标的食品，可能</w:t>
      </w:r>
      <w:r>
        <w:rPr>
          <w:rFonts w:hint="eastAsia" w:eastAsia="仿宋_GB2312"/>
          <w:sz w:val="32"/>
          <w:szCs w:val="32"/>
        </w:rPr>
        <w:t>会</w:t>
      </w:r>
      <w:r>
        <w:rPr>
          <w:rFonts w:ascii="Times New Roman" w:hAnsi="Times New Roman" w:eastAsia="仿宋_GB2312"/>
          <w:sz w:val="32"/>
          <w:szCs w:val="32"/>
        </w:rPr>
        <w:t>对肝脏造成损害。《食品安全国家标准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食品中真菌毒素限量》（GB 2761</w:t>
      </w:r>
      <w:r>
        <w:rPr>
          <w:rFonts w:hint="eastAsia" w:ascii="仿宋_GB2312" w:hAnsi="Times New Roman" w:eastAsia="仿宋_GB2312"/>
          <w:sz w:val="32"/>
          <w:szCs w:val="32"/>
        </w:rPr>
        <w:t>—</w:t>
      </w:r>
      <w:r>
        <w:rPr>
          <w:rFonts w:ascii="Times New Roman" w:hAnsi="Times New Roman" w:eastAsia="仿宋_GB2312"/>
          <w:sz w:val="32"/>
          <w:szCs w:val="32"/>
        </w:rPr>
        <w:t>2017）中规定，黄曲霉毒素B</w:t>
      </w:r>
      <w:r>
        <w:rPr>
          <w:rFonts w:ascii="Times New Roman" w:hAnsi="Times New Roman" w:eastAsia="仿宋_GB2312"/>
          <w:sz w:val="32"/>
          <w:szCs w:val="32"/>
          <w:vertAlign w:val="subscript"/>
        </w:rPr>
        <w:t>1</w:t>
      </w:r>
      <w:r>
        <w:rPr>
          <w:rFonts w:ascii="Times New Roman" w:hAnsi="Times New Roman" w:eastAsia="仿宋_GB2312"/>
          <w:sz w:val="32"/>
          <w:szCs w:val="32"/>
        </w:rPr>
        <w:t>在</w:t>
      </w:r>
      <w:r>
        <w:rPr>
          <w:rFonts w:hint="eastAsia" w:ascii="Times New Roman" w:hAnsi="Times New Roman" w:eastAsia="仿宋_GB2312"/>
          <w:sz w:val="32"/>
          <w:szCs w:val="32"/>
        </w:rPr>
        <w:t>玉米</w:t>
      </w:r>
      <w:r>
        <w:rPr>
          <w:rFonts w:ascii="Times New Roman" w:hAnsi="Times New Roman" w:eastAsia="仿宋_GB2312"/>
          <w:sz w:val="32"/>
          <w:szCs w:val="32"/>
        </w:rPr>
        <w:t>制品中的最大限量值为20μg/kg。</w:t>
      </w:r>
      <w:r>
        <w:rPr>
          <w:rFonts w:hint="eastAsia" w:ascii="Times New Roman" w:hAnsi="Times New Roman" w:eastAsia="仿宋_GB2312"/>
          <w:sz w:val="32"/>
          <w:szCs w:val="32"/>
        </w:rPr>
        <w:t>家乐氏可可球即食谷物</w:t>
      </w:r>
      <w:r>
        <w:rPr>
          <w:rFonts w:ascii="Times New Roman" w:hAnsi="Times New Roman" w:eastAsia="仿宋_GB2312"/>
          <w:sz w:val="32"/>
          <w:szCs w:val="32"/>
        </w:rPr>
        <w:t>中黄曲霉毒素B</w:t>
      </w:r>
      <w:r>
        <w:rPr>
          <w:rFonts w:ascii="Times New Roman" w:hAnsi="Times New Roman" w:eastAsia="仿宋_GB2312"/>
          <w:sz w:val="32"/>
          <w:szCs w:val="32"/>
          <w:vertAlign w:val="subscript"/>
        </w:rPr>
        <w:t>1</w:t>
      </w:r>
      <w:r>
        <w:rPr>
          <w:rFonts w:hint="eastAsia" w:ascii="Times New Roman" w:hAnsi="Times New Roman" w:eastAsia="仿宋_GB2312"/>
          <w:sz w:val="32"/>
          <w:szCs w:val="32"/>
        </w:rPr>
        <w:t>检测值</w:t>
      </w:r>
      <w:r>
        <w:rPr>
          <w:rFonts w:ascii="Times New Roman" w:hAnsi="Times New Roman" w:eastAsia="仿宋_GB2312"/>
          <w:sz w:val="32"/>
          <w:szCs w:val="32"/>
        </w:rPr>
        <w:t>超标的原因，可能是生产企业使用的原料受到黄曲霉等霉菌</w:t>
      </w:r>
      <w:r>
        <w:rPr>
          <w:rFonts w:hint="eastAsia" w:eastAsia="仿宋_GB2312"/>
          <w:sz w:val="32"/>
          <w:szCs w:val="32"/>
        </w:rPr>
        <w:t>的</w:t>
      </w:r>
      <w:r>
        <w:rPr>
          <w:rFonts w:ascii="Times New Roman" w:hAnsi="Times New Roman" w:eastAsia="仿宋_GB2312"/>
          <w:sz w:val="32"/>
          <w:szCs w:val="32"/>
        </w:rPr>
        <w:t>污染</w:t>
      </w:r>
      <w:r>
        <w:rPr>
          <w:rFonts w:hint="eastAsia" w:ascii="Times New Roman" w:hAnsi="Times New Roman" w:eastAsia="仿宋_GB2312"/>
          <w:sz w:val="32"/>
          <w:szCs w:val="32"/>
        </w:rPr>
        <w:t>，</w:t>
      </w:r>
      <w:r>
        <w:rPr>
          <w:rFonts w:ascii="Times New Roman" w:hAnsi="Times New Roman" w:eastAsia="仿宋_GB2312"/>
          <w:sz w:val="32"/>
          <w:szCs w:val="32"/>
        </w:rPr>
        <w:t>也可能是生产加工过程中卫生条件控制不严</w:t>
      </w:r>
      <w:r>
        <w:rPr>
          <w:rFonts w:hint="eastAsia" w:ascii="Times New Roman" w:hAnsi="Times New Roman" w:eastAsia="仿宋_GB2312"/>
          <w:sz w:val="32"/>
          <w:szCs w:val="32"/>
        </w:rPr>
        <w:t>，</w:t>
      </w:r>
      <w:r>
        <w:rPr>
          <w:rFonts w:ascii="Times New Roman" w:hAnsi="Times New Roman" w:eastAsia="仿宋_GB2312"/>
          <w:sz w:val="32"/>
          <w:szCs w:val="32"/>
        </w:rPr>
        <w:t>还可能与产品包装密封不严、储运条件控制不当等有关。</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二</w:t>
      </w:r>
      <w:r>
        <w:rPr>
          <w:rFonts w:hint="eastAsia" w:ascii="黑体" w:hAnsi="黑体" w:eastAsia="黑体"/>
          <w:spacing w:val="-12"/>
          <w:sz w:val="32"/>
          <w:szCs w:val="32"/>
        </w:rPr>
        <w:t>、甲氧苄啶</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甲氧苄啶为抗菌增效剂，常与磺胺类药物一起使用。长期食用甲氧苄啶残留超标的食品，可能会引起恶心、呕吐等反应。《食品安全国家标准 食品中兽药最大残留限量》（GB 31650—2019）</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规定，甲氧苄啶在家禽肌肉中最大残留限量值为50</w:t>
      </w:r>
      <w:r>
        <w:rPr>
          <w:rFonts w:ascii="Times New Roman" w:hAnsi="Times New Roman" w:eastAsia="仿宋_GB2312" w:cs="Times New Roman"/>
          <w:sz w:val="32"/>
          <w:szCs w:val="32"/>
        </w:rPr>
        <w:t>μ</w:t>
      </w:r>
      <w:r>
        <w:rPr>
          <w:rFonts w:hint="eastAsia" w:ascii="Times New Roman" w:hAnsi="Times New Roman" w:eastAsia="仿宋_GB2312"/>
          <w:sz w:val="32"/>
          <w:szCs w:val="32"/>
        </w:rPr>
        <w:t>g/kg。鸡肉中甲氧苄啶残留量超标的原因，</w:t>
      </w:r>
      <w:r>
        <w:rPr>
          <w:rFonts w:ascii="Times New Roman" w:hAnsi="Times New Roman" w:eastAsia="仿宋_GB2312" w:cs="Times New Roman"/>
          <w:sz w:val="32"/>
          <w:szCs w:val="32"/>
        </w:rPr>
        <w:t>可能</w:t>
      </w:r>
      <w:bookmarkStart w:id="0" w:name="_GoBack"/>
      <w:bookmarkEnd w:id="0"/>
      <w:r>
        <w:rPr>
          <w:rFonts w:ascii="Times New Roman" w:hAnsi="Times New Roman" w:eastAsia="仿宋_GB2312" w:cs="Times New Roman"/>
          <w:sz w:val="32"/>
          <w:szCs w:val="32"/>
        </w:rPr>
        <w:t>是在养殖过程中为快速控制疫病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违规加大用药量或不遵守休药期规定，致使</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Times New Roman" w:hAnsi="Times New Roman" w:eastAsia="仿宋_GB2312"/>
          <w:sz w:val="32"/>
          <w:szCs w:val="32"/>
        </w:rPr>
        <w:t>。</w:t>
      </w:r>
    </w:p>
    <w:p>
      <w:pPr>
        <w:spacing w:line="594" w:lineRule="exact"/>
        <w:ind w:firstLine="640" w:firstLineChars="200"/>
        <w:rPr>
          <w:rFonts w:ascii="黑体" w:hAnsi="黑体" w:eastAsia="黑体"/>
          <w:spacing w:val="-12"/>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pacing w:val="-12"/>
          <w:sz w:val="32"/>
          <w:szCs w:val="32"/>
        </w:rPr>
        <w:t>克百威</w:t>
      </w:r>
    </w:p>
    <w:p>
      <w:pPr>
        <w:spacing w:line="594" w:lineRule="exact"/>
        <w:ind w:firstLine="640" w:firstLineChars="200"/>
        <w:rPr>
          <w:rFonts w:ascii="黑体" w:hAnsi="黑体" w:eastAsia="黑体"/>
          <w:sz w:val="32"/>
          <w:szCs w:val="32"/>
        </w:rPr>
      </w:pPr>
      <w:r>
        <w:rPr>
          <w:rFonts w:hint="eastAsia" w:ascii="Times New Roman" w:hAnsi="Times New Roman" w:eastAsia="仿宋_GB2312"/>
          <w:sz w:val="32"/>
          <w:szCs w:val="32"/>
        </w:rPr>
        <w:t>克百威又名呋喃丹，是氨基甲酸酯类农药中常见的一种杀虫剂。少量的残留不会引起人体急性中毒，但长期食用克百威超标的食品，对人体健康可能有一定影响。《食品安全国家标准 食品中农药最大残留限量》（GB 2763—2019）</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规定，</w:t>
      </w:r>
      <w:r>
        <w:rPr>
          <w:rFonts w:hint="eastAsia" w:ascii="仿宋_GB2312" w:eastAsia="仿宋_GB2312"/>
          <w:sz w:val="32"/>
          <w:szCs w:val="32"/>
        </w:rPr>
        <w:t>克百威</w:t>
      </w:r>
      <w:r>
        <w:rPr>
          <w:rFonts w:hint="eastAsia" w:ascii="Times New Roman" w:hAnsi="Times New Roman" w:eastAsia="仿宋_GB2312"/>
          <w:sz w:val="32"/>
          <w:szCs w:val="32"/>
        </w:rPr>
        <w:t>在豆类蔬菜中的最大残留限量值为</w:t>
      </w:r>
      <w:r>
        <w:rPr>
          <w:rFonts w:ascii="Times New Roman" w:hAnsi="Times New Roman" w:eastAsia="仿宋_GB2312"/>
          <w:sz w:val="32"/>
          <w:szCs w:val="32"/>
        </w:rPr>
        <w:t>0.</w:t>
      </w:r>
      <w:r>
        <w:rPr>
          <w:rFonts w:hint="eastAsia" w:ascii="Times New Roman" w:hAnsi="Times New Roman" w:eastAsia="仿宋_GB2312"/>
          <w:sz w:val="32"/>
          <w:szCs w:val="32"/>
        </w:rPr>
        <w:t>02mg/kg</w:t>
      </w:r>
      <w:r>
        <w:rPr>
          <w:rFonts w:hint="eastAsia" w:ascii="仿宋_GB2312" w:eastAsia="仿宋_GB2312"/>
          <w:sz w:val="32"/>
          <w:szCs w:val="32"/>
        </w:rPr>
        <w:t>。豇豆中克百威残留量超标的原因,</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虫害而违规使用</w:t>
      </w:r>
      <w:r>
        <w:rPr>
          <w:rFonts w:ascii="Times New Roman" w:hAnsi="Times New Roman" w:eastAsia="仿宋_GB2312"/>
          <w:sz w:val="32"/>
          <w:szCs w:val="32"/>
        </w:rPr>
        <w:t>。</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四</w:t>
      </w:r>
      <w:r>
        <w:rPr>
          <w:rFonts w:hint="eastAsia" w:ascii="黑体" w:hAnsi="黑体" w:eastAsia="黑体"/>
          <w:spacing w:val="-12"/>
          <w:sz w:val="32"/>
          <w:szCs w:val="32"/>
        </w:rPr>
        <w:t>、啶虫脒</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啶虫脒是一种烟碱类杀虫剂，具有触杀、胃毒和内吸作用，对豇豆中蓟马等</w:t>
      </w:r>
      <w:r>
        <w:rPr>
          <w:rFonts w:hint="eastAsia" w:ascii="Times New Roman" w:hAnsi="Times New Roman" w:eastAsia="仿宋_GB2312"/>
          <w:color w:val="000000"/>
          <w:sz w:val="32"/>
          <w:szCs w:val="32"/>
        </w:rPr>
        <w:t>有较好防效</w:t>
      </w:r>
      <w:r>
        <w:rPr>
          <w:rFonts w:ascii="Times New Roman" w:hAnsi="Times New Roman" w:eastAsia="仿宋_GB2312"/>
          <w:sz w:val="32"/>
          <w:szCs w:val="32"/>
        </w:rPr>
        <w:t>。少量的残留不会引起人体急性中毒，但长期食用</w:t>
      </w:r>
      <w:r>
        <w:rPr>
          <w:rFonts w:hint="eastAsia" w:ascii="Times New Roman" w:hAnsi="Times New Roman" w:eastAsia="仿宋_GB2312"/>
          <w:sz w:val="32"/>
          <w:szCs w:val="32"/>
        </w:rPr>
        <w:t>啶虫脒</w:t>
      </w:r>
      <w:r>
        <w:rPr>
          <w:rFonts w:ascii="Times New Roman" w:hAnsi="Times New Roman" w:eastAsia="仿宋_GB2312"/>
          <w:sz w:val="32"/>
          <w:szCs w:val="32"/>
        </w:rPr>
        <w:t>超标的食品，对人体健康可能有一定影响。《食品安全国家标准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w:t>
      </w:r>
      <w:r>
        <w:rPr>
          <w:rFonts w:hint="eastAsia" w:ascii="Times New Roman" w:hAnsi="Times New Roman" w:eastAsia="仿宋_GB2312"/>
          <w:sz w:val="32"/>
          <w:szCs w:val="32"/>
          <w:highlight w:val="none"/>
        </w:rPr>
        <w:t>啶虫脒</w:t>
      </w:r>
      <w:r>
        <w:rPr>
          <w:rFonts w:ascii="Times New Roman" w:hAnsi="Times New Roman" w:eastAsia="仿宋_GB2312"/>
          <w:sz w:val="32"/>
          <w:szCs w:val="32"/>
          <w:highlight w:val="none"/>
        </w:rPr>
        <w:t>在</w:t>
      </w:r>
      <w:r>
        <w:rPr>
          <w:rFonts w:hint="eastAsia" w:ascii="Times New Roman" w:hAnsi="Times New Roman" w:eastAsia="仿宋_GB2312"/>
          <w:sz w:val="32"/>
          <w:szCs w:val="32"/>
          <w:highlight w:val="none"/>
        </w:rPr>
        <w:t>荚可食豆类蔬菜</w:t>
      </w:r>
      <w:r>
        <w:rPr>
          <w:rFonts w:hint="eastAsia" w:ascii="Times New Roman" w:hAnsi="Times New Roman" w:eastAsia="仿宋_GB2312"/>
          <w:sz w:val="32"/>
          <w:szCs w:val="32"/>
          <w:highlight w:val="none"/>
          <w:lang w:eastAsia="zh-CN"/>
        </w:rPr>
        <w:t>（食荚豌豆除外）</w:t>
      </w:r>
      <w:r>
        <w:rPr>
          <w:rFonts w:ascii="Times New Roman" w:hAnsi="Times New Roman" w:eastAsia="仿宋_GB2312"/>
          <w:sz w:val="32"/>
          <w:szCs w:val="32"/>
          <w:highlight w:val="none"/>
        </w:rPr>
        <w:t>中</w:t>
      </w:r>
      <w:r>
        <w:rPr>
          <w:rFonts w:ascii="Times New Roman" w:hAnsi="Times New Roman" w:eastAsia="仿宋_GB2312"/>
          <w:sz w:val="32"/>
          <w:szCs w:val="32"/>
        </w:rPr>
        <w:t>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w:t>
      </w:r>
      <w:r>
        <w:rPr>
          <w:rFonts w:hint="eastAsia" w:ascii="Times New Roman" w:hAnsi="Times New Roman" w:eastAsia="仿宋_GB2312"/>
          <w:sz w:val="32"/>
          <w:szCs w:val="32"/>
        </w:rPr>
        <w:t>0.4</w:t>
      </w:r>
      <w:r>
        <w:rPr>
          <w:rFonts w:ascii="Times New Roman" w:hAnsi="Times New Roman" w:eastAsia="仿宋_GB2312"/>
          <w:sz w:val="32"/>
          <w:szCs w:val="32"/>
        </w:rPr>
        <w:t>mg/kg。</w:t>
      </w:r>
      <w:r>
        <w:rPr>
          <w:rFonts w:hint="eastAsia" w:ascii="Times New Roman" w:hAnsi="Times New Roman" w:eastAsia="仿宋_GB2312"/>
          <w:sz w:val="32"/>
          <w:szCs w:val="32"/>
        </w:rPr>
        <w:t>豇豆中啶虫脒</w:t>
      </w:r>
      <w:r>
        <w:rPr>
          <w:rFonts w:hint="eastAsia" w:ascii="仿宋_GB2312" w:eastAsia="仿宋_GB2312"/>
          <w:sz w:val="32"/>
          <w:szCs w:val="32"/>
        </w:rPr>
        <w:t>残留量</w:t>
      </w:r>
      <w:r>
        <w:rPr>
          <w:rFonts w:ascii="Times New Roman" w:hAnsi="Times New Roman" w:eastAsia="仿宋_GB2312"/>
          <w:sz w:val="32"/>
          <w:szCs w:val="32"/>
        </w:rPr>
        <w:t>超标的原因</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五</w:t>
      </w:r>
      <w:r>
        <w:rPr>
          <w:rFonts w:hint="eastAsia" w:ascii="黑体" w:hAnsi="黑体" w:eastAsia="黑体"/>
          <w:spacing w:val="-12"/>
          <w:sz w:val="32"/>
          <w:szCs w:val="32"/>
        </w:rPr>
        <w:t>、甲氨基阿维菌素苯甲酸盐</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甲氨基阿维菌素苯甲酸盐是一种大环内酯类杀虫剂，具有触杀、胃毒和组织渗透作用，对豇豆中蓟马、豆荚螟等</w:t>
      </w:r>
      <w:r>
        <w:rPr>
          <w:rFonts w:hint="eastAsia" w:ascii="Times New Roman" w:hAnsi="Times New Roman" w:eastAsia="仿宋_GB2312"/>
          <w:color w:val="000000"/>
          <w:sz w:val="32"/>
          <w:szCs w:val="32"/>
        </w:rPr>
        <w:t>有较好防效</w:t>
      </w:r>
      <w:r>
        <w:rPr>
          <w:rFonts w:ascii="Times New Roman" w:hAnsi="Times New Roman" w:eastAsia="仿宋_GB2312"/>
          <w:sz w:val="32"/>
          <w:szCs w:val="32"/>
        </w:rPr>
        <w:t>。少量的残留不会引起人体急性中毒，但长期食用</w:t>
      </w:r>
      <w:r>
        <w:rPr>
          <w:rFonts w:hint="eastAsia" w:ascii="Times New Roman" w:hAnsi="Times New Roman" w:eastAsia="仿宋_GB2312"/>
          <w:sz w:val="32"/>
          <w:szCs w:val="32"/>
        </w:rPr>
        <w:t>甲氨基阿维菌素苯甲酸盐</w:t>
      </w:r>
      <w:r>
        <w:rPr>
          <w:rFonts w:ascii="Times New Roman" w:hAnsi="Times New Roman" w:eastAsia="仿宋_GB2312"/>
          <w:sz w:val="32"/>
          <w:szCs w:val="32"/>
        </w:rPr>
        <w:t>超标的食品，对人体健康可能有一定影响。《食品安全国家标准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w:t>
      </w:r>
      <w:r>
        <w:rPr>
          <w:rFonts w:hint="eastAsia" w:ascii="Times New Roman" w:hAnsi="Times New Roman" w:eastAsia="仿宋_GB2312"/>
          <w:sz w:val="32"/>
          <w:szCs w:val="32"/>
        </w:rPr>
        <w:t>甲氨基阿维菌素苯甲酸盐</w:t>
      </w:r>
      <w:r>
        <w:rPr>
          <w:rFonts w:ascii="Times New Roman" w:hAnsi="Times New Roman" w:eastAsia="仿宋_GB2312"/>
          <w:sz w:val="32"/>
          <w:szCs w:val="32"/>
        </w:rPr>
        <w:t>在</w:t>
      </w:r>
      <w:r>
        <w:rPr>
          <w:rFonts w:hint="eastAsia" w:ascii="Times New Roman" w:hAnsi="Times New Roman" w:eastAsia="仿宋_GB2312"/>
          <w:sz w:val="32"/>
          <w:szCs w:val="32"/>
        </w:rPr>
        <w:t>豆类蔬菜</w:t>
      </w:r>
      <w:r>
        <w:rPr>
          <w:rFonts w:ascii="Times New Roman" w:hAnsi="Times New Roman" w:eastAsia="仿宋_GB2312"/>
          <w:sz w:val="32"/>
          <w:szCs w:val="32"/>
        </w:rPr>
        <w:t>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w:t>
      </w:r>
      <w:r>
        <w:rPr>
          <w:rFonts w:hint="eastAsia" w:ascii="Times New Roman" w:hAnsi="Times New Roman" w:eastAsia="仿宋_GB2312"/>
          <w:sz w:val="32"/>
          <w:szCs w:val="32"/>
        </w:rPr>
        <w:t>0.015</w:t>
      </w:r>
      <w:r>
        <w:rPr>
          <w:rFonts w:ascii="Times New Roman" w:hAnsi="Times New Roman" w:eastAsia="仿宋_GB2312"/>
          <w:sz w:val="32"/>
          <w:szCs w:val="32"/>
        </w:rPr>
        <w:t>mg/kg。</w:t>
      </w:r>
      <w:r>
        <w:rPr>
          <w:rFonts w:hint="eastAsia" w:ascii="Times New Roman" w:hAnsi="Times New Roman" w:eastAsia="仿宋_GB2312"/>
          <w:sz w:val="32"/>
          <w:szCs w:val="32"/>
        </w:rPr>
        <w:t>豇豆中甲氨基阿维菌素苯甲酸盐</w:t>
      </w:r>
      <w:r>
        <w:rPr>
          <w:rFonts w:hint="eastAsia" w:ascii="仿宋_GB2312" w:eastAsia="仿宋_GB2312"/>
          <w:sz w:val="32"/>
          <w:szCs w:val="32"/>
        </w:rPr>
        <w:t>残留量</w:t>
      </w:r>
      <w:r>
        <w:rPr>
          <w:rFonts w:ascii="Times New Roman" w:hAnsi="Times New Roman" w:eastAsia="仿宋_GB2312"/>
          <w:sz w:val="32"/>
          <w:szCs w:val="32"/>
        </w:rPr>
        <w:t>超标的原因</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spacing w:line="594" w:lineRule="exact"/>
        <w:ind w:firstLine="640" w:firstLineChars="200"/>
        <w:rPr>
          <w:rFonts w:ascii="黑体" w:hAnsi="黑体" w:eastAsia="黑体" w:cs="Times New Roman"/>
          <w:color w:val="000000"/>
          <w:sz w:val="32"/>
          <w:szCs w:val="32"/>
        </w:rPr>
      </w:pPr>
      <w:r>
        <w:rPr>
          <w:rFonts w:hint="eastAsia" w:ascii="黑体" w:hAnsi="黑体" w:eastAsia="黑体"/>
          <w:sz w:val="32"/>
          <w:szCs w:val="32"/>
          <w:lang w:eastAsia="zh-CN"/>
        </w:rPr>
        <w:t>六</w:t>
      </w:r>
      <w:r>
        <w:rPr>
          <w:rFonts w:hint="eastAsia" w:ascii="黑体" w:hAnsi="黑体" w:eastAsia="黑体"/>
          <w:sz w:val="32"/>
          <w:szCs w:val="32"/>
        </w:rPr>
        <w:t>、铅（以</w:t>
      </w:r>
      <w:r>
        <w:rPr>
          <w:rFonts w:ascii="Times New Roman" w:hAnsi="Times New Roman" w:eastAsia="黑体"/>
          <w:sz w:val="32"/>
          <w:szCs w:val="32"/>
        </w:rPr>
        <w:t>Pb</w:t>
      </w:r>
      <w:r>
        <w:rPr>
          <w:rFonts w:hint="eastAsia" w:ascii="黑体" w:hAnsi="黑体" w:eastAsia="黑体"/>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铅是一种常见的重金属元素污染物，长期食用铅含量超标的食品，可能会对人体的血液系统、神经系统产生损害，尤其对儿童生长和智力发育的影响较大。</w:t>
      </w:r>
      <w:r>
        <w:rPr>
          <w:rFonts w:ascii="Times New Roman" w:hAnsi="仿宋_GB2312" w:eastAsia="仿宋_GB2312" w:cs="Times New Roman"/>
          <w:sz w:val="32"/>
          <w:szCs w:val="32"/>
        </w:rPr>
        <w:t>《脱水蔬菜</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叶菜类》（</w:t>
      </w:r>
      <w:r>
        <w:rPr>
          <w:rFonts w:ascii="Times New Roman" w:hAnsi="Times New Roman" w:eastAsia="仿宋_GB2312" w:cs="Times New Roman"/>
          <w:sz w:val="32"/>
          <w:szCs w:val="32"/>
        </w:rPr>
        <w:t>NY/T 960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2006</w:t>
      </w:r>
      <w:r>
        <w:rPr>
          <w:rFonts w:ascii="Times New Roman" w:hAnsi="仿宋_GB2312" w:eastAsia="仿宋_GB2312" w:cs="Times New Roman"/>
          <w:sz w:val="32"/>
          <w:szCs w:val="32"/>
        </w:rPr>
        <w:t>）中规定，铅（以</w:t>
      </w:r>
      <w:r>
        <w:rPr>
          <w:rFonts w:ascii="Times New Roman" w:hAnsi="Times New Roman" w:eastAsia="仿宋_GB2312" w:cs="Times New Roman"/>
          <w:sz w:val="32"/>
          <w:szCs w:val="32"/>
        </w:rPr>
        <w:t>Pb</w:t>
      </w:r>
      <w:r>
        <w:rPr>
          <w:rFonts w:ascii="Times New Roman" w:hAnsi="仿宋_GB2312" w:eastAsia="仿宋_GB2312" w:cs="Times New Roman"/>
          <w:sz w:val="32"/>
          <w:szCs w:val="32"/>
        </w:rPr>
        <w:t>计）最大限量值为</w:t>
      </w:r>
      <w:r>
        <w:rPr>
          <w:rFonts w:ascii="Times New Roman" w:hAnsi="Times New Roman" w:eastAsia="仿宋_GB2312" w:cs="Times New Roman"/>
          <w:sz w:val="32"/>
          <w:szCs w:val="32"/>
        </w:rPr>
        <w:t>0.2</w:t>
      </w:r>
      <w:r>
        <w:rPr>
          <w:rFonts w:ascii="Times New Roman" w:hAnsi="Times New Roman" w:eastAsia="仿宋_GB2312" w:cs="Times New Roman"/>
          <w:color w:val="000000"/>
          <w:sz w:val="32"/>
          <w:szCs w:val="32"/>
        </w:rPr>
        <w:t>mg/kg</w:t>
      </w:r>
      <w:r>
        <w:rPr>
          <w:rFonts w:ascii="Times New Roman" w:hAnsi="仿宋_GB2312" w:eastAsia="仿宋_GB2312" w:cs="Times New Roman"/>
          <w:color w:val="000000"/>
          <w:sz w:val="32"/>
          <w:szCs w:val="32"/>
        </w:rPr>
        <w:t>。</w:t>
      </w:r>
      <w:r>
        <w:rPr>
          <w:rFonts w:ascii="Times New Roman" w:hAnsi="仿宋_GB2312" w:eastAsia="仿宋_GB2312" w:cs="Times New Roman"/>
          <w:sz w:val="32"/>
          <w:szCs w:val="32"/>
        </w:rPr>
        <w:t>蔬菜干制品</w:t>
      </w:r>
      <w:r>
        <w:rPr>
          <w:rFonts w:ascii="Times New Roman" w:hAnsi="Times New Roman" w:eastAsia="仿宋_GB2312" w:cs="Times New Roman"/>
          <w:sz w:val="32"/>
          <w:szCs w:val="32"/>
        </w:rPr>
        <w:t>中铅（以Pb计）</w:t>
      </w:r>
      <w:r>
        <w:rPr>
          <w:rFonts w:hint="eastAsia" w:ascii="Times New Roman" w:hAnsi="Times New Roman" w:eastAsia="仿宋_GB2312" w:cs="Times New Roman"/>
          <w:sz w:val="32"/>
          <w:szCs w:val="32"/>
        </w:rPr>
        <w:t>检测值</w:t>
      </w:r>
      <w:r>
        <w:rPr>
          <w:rFonts w:ascii="Times New Roman" w:hAnsi="Times New Roman" w:eastAsia="仿宋_GB2312" w:cs="Times New Roman"/>
          <w:sz w:val="32"/>
          <w:szCs w:val="32"/>
        </w:rPr>
        <w:t>超标的原因，可能是生产企业使用的蔬菜原料中铅含量超标，也可能是生产设备或包装材料中的铅迁移带入。</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七</w:t>
      </w:r>
      <w:r>
        <w:rPr>
          <w:rFonts w:ascii="Times New Roman" w:hAnsi="Times New Roman" w:eastAsia="黑体" w:cs="Times New Roman"/>
          <w:color w:val="000000"/>
          <w:sz w:val="32"/>
          <w:szCs w:val="32"/>
        </w:rPr>
        <w:t>、亮蓝</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亮蓝又名食用蓝色2号，水溶性非偶氮类化合物，是常见的人工合成着色剂，在食品生产中应用广泛。如果长期摄入亮蓝超标的食品，存在致畸、致癌的可能性。《食品安全国家标准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2014）中规定，凉果类</w:t>
      </w:r>
      <w:r>
        <w:rPr>
          <w:rFonts w:hint="eastAsia" w:ascii="Times New Roman" w:hAnsi="Times New Roman" w:eastAsia="仿宋_GB2312" w:cs="Times New Roman"/>
          <w:color w:val="000000"/>
          <w:sz w:val="32"/>
          <w:szCs w:val="32"/>
        </w:rPr>
        <w:t>蜜饯</w:t>
      </w:r>
      <w:r>
        <w:rPr>
          <w:rFonts w:ascii="Times New Roman" w:hAnsi="Times New Roman" w:eastAsia="仿宋_GB2312" w:cs="Times New Roman"/>
          <w:color w:val="000000"/>
          <w:sz w:val="32"/>
          <w:szCs w:val="32"/>
        </w:rPr>
        <w:t>中亮蓝的最大使用量为0.025g/kg。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中亮蓝检测值超标的原因，可能是生产过程中计量不准导致终产品亮蓝超标，也可能是生产企业为改善产品色泽、提高市场价值而过量使用。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八</w:t>
      </w:r>
      <w:r>
        <w:rPr>
          <w:rFonts w:ascii="Times New Roman" w:hAnsi="Times New Roman" w:eastAsia="黑体" w:cs="Times New Roman"/>
          <w:color w:val="000000"/>
          <w:sz w:val="32"/>
          <w:szCs w:val="32"/>
        </w:rPr>
        <w:t>、苋菜红</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苋菜红又名蓝光酸性红，偶氮类化合物，是常见的人工合成着色剂，在食品生产中应用广泛。如果长期摄入苋菜红超标的食品，存在致畸、致癌的可能性。《食品安全国家标准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2014）中规定，蜜饯凉果中苋菜红的最大使用量为0.05g/kg。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中苋菜红检测值超标的原因，可能是生产过程中计量不准导致终产品苋菜红超标，也可能是生产企业为改善产品色泽、提高市场价值而过量使用。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九</w:t>
      </w:r>
      <w:r>
        <w:rPr>
          <w:rFonts w:ascii="Times New Roman" w:hAnsi="Times New Roman" w:eastAsia="黑体" w:cs="Times New Roman"/>
          <w:color w:val="000000"/>
          <w:sz w:val="32"/>
          <w:szCs w:val="32"/>
        </w:rPr>
        <w:t>、相同色泽着色剂混合使用时各自用量占其最大使用量的比例之和</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000000"/>
          <w:sz w:val="32"/>
          <w:szCs w:val="32"/>
        </w:rPr>
        <w:t>着色剂又称食用色素，用于赋予和改善食品的色泽。如果长期过量摄入，会加重肝脏和胃肠道的负担，对人体健康造成一定危害。《食品安全国家标准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w:t>
      </w:r>
      <w:r>
        <w:rPr>
          <w:rFonts w:hint="eastAsia" w:ascii="Times New Roman" w:hAnsi="Times New Roman" w:eastAsia="仿宋_GB2312" w:cs="Times New Roman"/>
          <w:color w:val="000000"/>
          <w:sz w:val="32"/>
          <w:szCs w:val="32"/>
        </w:rPr>
        <w:t>相同色泽着色剂混合使用时各自用量占其最大使用量的比例之和检测值不得超过1</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相同色泽着色剂混合使用时各自用量占其最大使用量的比例之和检测值超标的原因，可能是生产企业对食品安全国家标准不了解而超限量添加多种相同色泽着色剂，也可能是在生产加工过程中未严格控制各相同色泽着色剂的用量。</w:t>
      </w:r>
    </w:p>
    <w:p>
      <w:pPr>
        <w:spacing w:line="594" w:lineRule="exact"/>
        <w:ind w:firstLine="640" w:firstLineChars="200"/>
        <w:rPr>
          <w:rFonts w:ascii="等线" w:hAnsi="等线" w:eastAsia="黑体" w:cs="Times New Roman"/>
          <w:sz w:val="32"/>
          <w:szCs w:val="32"/>
        </w:rPr>
      </w:pPr>
      <w:r>
        <w:rPr>
          <w:rFonts w:hint="eastAsia" w:ascii="等线" w:hAnsi="等线" w:eastAsia="黑体" w:cs="Times New Roman"/>
          <w:sz w:val="32"/>
          <w:szCs w:val="32"/>
          <w:lang w:eastAsia="zh-CN"/>
        </w:rPr>
        <w:t>十</w:t>
      </w:r>
      <w:r>
        <w:rPr>
          <w:rFonts w:hint="eastAsia" w:ascii="等线" w:hAnsi="等线" w:eastAsia="黑体" w:cs="Times New Roman"/>
          <w:sz w:val="32"/>
          <w:szCs w:val="32"/>
        </w:rPr>
        <w:t>、酸价（以脂肪计）</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酸价，又称酸值，主要反映食品中的油脂酸败程度。酸价超标会导致食品有哈喇味，超标严重时所产生的醛、酮、酸会破坏脂溶性维生素，导致肠胃不适。《</w:t>
      </w:r>
      <w:r>
        <w:rPr>
          <w:rFonts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坚果与籽类食品</w:t>
      </w:r>
      <w:r>
        <w:rPr>
          <w:rFonts w:hint="eastAsia" w:ascii="Times New Roman" w:hAnsi="Times New Roman" w:eastAsia="仿宋_GB2312" w:cs="Times New Roman"/>
          <w:sz w:val="32"/>
          <w:szCs w:val="32"/>
        </w:rPr>
        <w:t>》（GB 19300—2014）中规定，坚果与籽类食品中酸价（以脂肪计）的最大限量值为3mg/g。坚果与籽类食品中酸价（以脂肪计）检测值超标的原因，可能是企业原料采购把关不严，也可能是生产工艺不达标，还可能与产品储藏条件不当有关。</w:t>
      </w:r>
    </w:p>
    <w:p>
      <w:pPr>
        <w:spacing w:line="594" w:lineRule="exact"/>
        <w:ind w:firstLine="420" w:firstLineChars="200"/>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2</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2446EE"/>
    <w:rsid w:val="00020497"/>
    <w:rsid w:val="000A1FB4"/>
    <w:rsid w:val="000C502F"/>
    <w:rsid w:val="000C6083"/>
    <w:rsid w:val="000D34F7"/>
    <w:rsid w:val="000F7117"/>
    <w:rsid w:val="0010216A"/>
    <w:rsid w:val="0013226B"/>
    <w:rsid w:val="001727C1"/>
    <w:rsid w:val="00177381"/>
    <w:rsid w:val="0024004A"/>
    <w:rsid w:val="002A2616"/>
    <w:rsid w:val="002D2E25"/>
    <w:rsid w:val="00336B1D"/>
    <w:rsid w:val="00375893"/>
    <w:rsid w:val="003B1570"/>
    <w:rsid w:val="003C27DE"/>
    <w:rsid w:val="004F17CC"/>
    <w:rsid w:val="00560DD5"/>
    <w:rsid w:val="006F3B40"/>
    <w:rsid w:val="00725909"/>
    <w:rsid w:val="007535B9"/>
    <w:rsid w:val="00760BDF"/>
    <w:rsid w:val="007D0852"/>
    <w:rsid w:val="008270FB"/>
    <w:rsid w:val="009D56C5"/>
    <w:rsid w:val="009F75A8"/>
    <w:rsid w:val="00A72D59"/>
    <w:rsid w:val="00B02836"/>
    <w:rsid w:val="00B56A64"/>
    <w:rsid w:val="00B734B6"/>
    <w:rsid w:val="00B82BD1"/>
    <w:rsid w:val="00B83167"/>
    <w:rsid w:val="00C05D47"/>
    <w:rsid w:val="00D221B8"/>
    <w:rsid w:val="00DB7633"/>
    <w:rsid w:val="00DD7C24"/>
    <w:rsid w:val="00E01EB3"/>
    <w:rsid w:val="00E16D89"/>
    <w:rsid w:val="00E5453C"/>
    <w:rsid w:val="00E651D8"/>
    <w:rsid w:val="00F129A7"/>
    <w:rsid w:val="00F407C3"/>
    <w:rsid w:val="00FA2106"/>
    <w:rsid w:val="00FB60C0"/>
    <w:rsid w:val="028D1A14"/>
    <w:rsid w:val="03A414C8"/>
    <w:rsid w:val="043132CE"/>
    <w:rsid w:val="04B16515"/>
    <w:rsid w:val="052446EE"/>
    <w:rsid w:val="05462D97"/>
    <w:rsid w:val="0722265B"/>
    <w:rsid w:val="07A30962"/>
    <w:rsid w:val="0AAD48BF"/>
    <w:rsid w:val="0B437A81"/>
    <w:rsid w:val="0C2D133B"/>
    <w:rsid w:val="0E092D0B"/>
    <w:rsid w:val="0EC81837"/>
    <w:rsid w:val="0F5238B5"/>
    <w:rsid w:val="0FEB509E"/>
    <w:rsid w:val="103364D3"/>
    <w:rsid w:val="108233AD"/>
    <w:rsid w:val="10A511DC"/>
    <w:rsid w:val="10F93D79"/>
    <w:rsid w:val="111C434C"/>
    <w:rsid w:val="12076629"/>
    <w:rsid w:val="12FD4DF0"/>
    <w:rsid w:val="133001AE"/>
    <w:rsid w:val="134D526F"/>
    <w:rsid w:val="14DA0797"/>
    <w:rsid w:val="160A5910"/>
    <w:rsid w:val="161B0D18"/>
    <w:rsid w:val="178C1298"/>
    <w:rsid w:val="1A907481"/>
    <w:rsid w:val="1B3D7278"/>
    <w:rsid w:val="1D6C2FCD"/>
    <w:rsid w:val="1E0B5C9C"/>
    <w:rsid w:val="1FF5604A"/>
    <w:rsid w:val="2059449C"/>
    <w:rsid w:val="20BC665B"/>
    <w:rsid w:val="20C11697"/>
    <w:rsid w:val="21372698"/>
    <w:rsid w:val="22E67475"/>
    <w:rsid w:val="23EA5BAF"/>
    <w:rsid w:val="247A6FAA"/>
    <w:rsid w:val="249D47DC"/>
    <w:rsid w:val="259E23E3"/>
    <w:rsid w:val="269D741C"/>
    <w:rsid w:val="27584E00"/>
    <w:rsid w:val="294A7F7D"/>
    <w:rsid w:val="29F8276D"/>
    <w:rsid w:val="29FB7D70"/>
    <w:rsid w:val="2A53594F"/>
    <w:rsid w:val="2ABF7615"/>
    <w:rsid w:val="2AEB7548"/>
    <w:rsid w:val="2CE70F66"/>
    <w:rsid w:val="2E4243E1"/>
    <w:rsid w:val="2F9B35E3"/>
    <w:rsid w:val="2FDD066F"/>
    <w:rsid w:val="30730D18"/>
    <w:rsid w:val="308001C6"/>
    <w:rsid w:val="31252E3F"/>
    <w:rsid w:val="31FD11FC"/>
    <w:rsid w:val="34141D05"/>
    <w:rsid w:val="34DB4439"/>
    <w:rsid w:val="34F97B15"/>
    <w:rsid w:val="36256509"/>
    <w:rsid w:val="36AD5E36"/>
    <w:rsid w:val="36BB4D35"/>
    <w:rsid w:val="39673EBA"/>
    <w:rsid w:val="3A4A0926"/>
    <w:rsid w:val="3C2512EE"/>
    <w:rsid w:val="3C4D2E8B"/>
    <w:rsid w:val="3C81270D"/>
    <w:rsid w:val="3ED05834"/>
    <w:rsid w:val="3EF229BA"/>
    <w:rsid w:val="408B4949"/>
    <w:rsid w:val="4236267D"/>
    <w:rsid w:val="42BC2694"/>
    <w:rsid w:val="44921DE2"/>
    <w:rsid w:val="45562D9B"/>
    <w:rsid w:val="463A646A"/>
    <w:rsid w:val="46CC3297"/>
    <w:rsid w:val="471E6356"/>
    <w:rsid w:val="48CD06B6"/>
    <w:rsid w:val="48D63B60"/>
    <w:rsid w:val="495138DA"/>
    <w:rsid w:val="49B00079"/>
    <w:rsid w:val="4ADC5E51"/>
    <w:rsid w:val="4C544655"/>
    <w:rsid w:val="4CA036CC"/>
    <w:rsid w:val="4CB7255F"/>
    <w:rsid w:val="4D2968B7"/>
    <w:rsid w:val="4D5B1BD1"/>
    <w:rsid w:val="4D96357F"/>
    <w:rsid w:val="4ED53EED"/>
    <w:rsid w:val="4EFB0F58"/>
    <w:rsid w:val="4F69410F"/>
    <w:rsid w:val="519E7FFB"/>
    <w:rsid w:val="51BC1E2A"/>
    <w:rsid w:val="523F5687"/>
    <w:rsid w:val="52FD335B"/>
    <w:rsid w:val="54544D6D"/>
    <w:rsid w:val="56A276D0"/>
    <w:rsid w:val="57B03788"/>
    <w:rsid w:val="5917309A"/>
    <w:rsid w:val="592526F4"/>
    <w:rsid w:val="59D04F91"/>
    <w:rsid w:val="5B035A3A"/>
    <w:rsid w:val="5BE41C7F"/>
    <w:rsid w:val="5C435B8D"/>
    <w:rsid w:val="5D3C5BA5"/>
    <w:rsid w:val="5DA1645E"/>
    <w:rsid w:val="5E38554B"/>
    <w:rsid w:val="5E5431CD"/>
    <w:rsid w:val="63213BB4"/>
    <w:rsid w:val="63BA5678"/>
    <w:rsid w:val="64165519"/>
    <w:rsid w:val="64CE046B"/>
    <w:rsid w:val="64D82E8B"/>
    <w:rsid w:val="676770CE"/>
    <w:rsid w:val="679E2A0F"/>
    <w:rsid w:val="6BC54056"/>
    <w:rsid w:val="6C8F263F"/>
    <w:rsid w:val="6E0D279D"/>
    <w:rsid w:val="71052DB8"/>
    <w:rsid w:val="71346E5A"/>
    <w:rsid w:val="71A76107"/>
    <w:rsid w:val="728D7A35"/>
    <w:rsid w:val="735D6752"/>
    <w:rsid w:val="743531C2"/>
    <w:rsid w:val="743B3E91"/>
    <w:rsid w:val="751C7E3C"/>
    <w:rsid w:val="75A22D1B"/>
    <w:rsid w:val="77DD70DB"/>
    <w:rsid w:val="78FB4BB6"/>
    <w:rsid w:val="7A7226AF"/>
    <w:rsid w:val="7B0C1162"/>
    <w:rsid w:val="7B344CA7"/>
    <w:rsid w:val="7BAF49F6"/>
    <w:rsid w:val="7C3B5127"/>
    <w:rsid w:val="7D9B6771"/>
    <w:rsid w:val="7F056143"/>
    <w:rsid w:val="7F362E0C"/>
    <w:rsid w:val="7F3A6B56"/>
    <w:rsid w:val="7F7F5721"/>
    <w:rsid w:val="7FBE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unhideWhenUsed/>
    <w:qFormat/>
    <w:uiPriority w:val="99"/>
    <w:pPr>
      <w:spacing w:after="120"/>
      <w:ind w:left="420" w:leftChars="200"/>
    </w:p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customStyle="1" w:styleId="10">
    <w:name w:val="批注框文本 Char"/>
    <w:basedOn w:val="9"/>
    <w:link w:val="4"/>
    <w:qFormat/>
    <w:uiPriority w:val="0"/>
    <w:rPr>
      <w:rFonts w:ascii="Calibri" w:hAnsi="Calibri" w:eastAsia="宋体" w:cs="Times New Roman"/>
      <w:kern w:val="2"/>
      <w:sz w:val="18"/>
      <w:szCs w:val="18"/>
    </w:rPr>
  </w:style>
  <w:style w:type="character" w:customStyle="1" w:styleId="11">
    <w:name w:val="页脚 Char"/>
    <w:basedOn w:val="9"/>
    <w:link w:val="5"/>
    <w:qFormat/>
    <w:uiPriority w:val="99"/>
    <w:rPr>
      <w:rFonts w:ascii="Calibri" w:hAnsi="Calibri" w:eastAsia="宋体" w:cs="Times New Roman"/>
      <w:kern w:val="2"/>
      <w:sz w:val="18"/>
      <w:szCs w:val="18"/>
    </w:rPr>
  </w:style>
  <w:style w:type="character" w:customStyle="1" w:styleId="12">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293</Words>
  <Characters>1671</Characters>
  <Lines>13</Lines>
  <Paragraphs>3</Paragraphs>
  <TotalTime>10</TotalTime>
  <ScaleCrop>false</ScaleCrop>
  <LinksUpToDate>false</LinksUpToDate>
  <CharactersWithSpaces>1961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2021-01-12T01:57:00Z</dcterms:created>
  <dc:creator>ywk-rx</dc:creator>
  <cp:lastModifiedBy>赵爽</cp:lastModifiedBy>
  <cp:lastPrinted>2021-06-08T02:30:00Z</cp:lastPrinted>
  <dcterms:modified xsi:type="dcterms:W3CDTF">2021-10-08T09:56:34Z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