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cs="Times New Roman"/>
          <w:spacing w:val="-12"/>
          <w:sz w:val="44"/>
          <w:szCs w:val="44"/>
        </w:rPr>
      </w:pPr>
      <w:bookmarkStart w:id="0" w:name="_GoBack"/>
      <w:bookmarkEnd w:id="0"/>
      <w:r>
        <w:rPr>
          <w:rFonts w:ascii="Times New Roman" w:hAnsi="Times New Roman" w:eastAsia="黑体" w:cs="Times New Roman"/>
          <w:sz w:val="32"/>
          <w:szCs w:val="32"/>
        </w:rPr>
        <w:t>附件1</w:t>
      </w:r>
    </w:p>
    <w:p>
      <w:pPr>
        <w:spacing w:line="594" w:lineRule="exact"/>
        <w:jc w:val="center"/>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spacing w:line="594" w:lineRule="exact"/>
        <w:rPr>
          <w:rFonts w:ascii="Times New Roman" w:hAnsi="Times New Roman" w:eastAsia="仿宋_GB2312" w:cs="Times New Roman"/>
          <w:sz w:val="32"/>
          <w:szCs w:val="32"/>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一、氟苯尼考</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氟苯尼考又称氟甲砜霉素，是一种兽医专用酰胺醇类广谱抗菌药，主要用于敏感细菌所致的猪、鸡、鱼的细菌性疾病。</w:t>
      </w:r>
      <w:r>
        <w:rPr>
          <w:rFonts w:hint="eastAsia" w:ascii="Times New Roman" w:hAnsi="Times New Roman" w:eastAsia="仿宋_GB2312" w:cs="Times New Roman"/>
          <w:sz w:val="32"/>
          <w:szCs w:val="32"/>
        </w:rPr>
        <w:t>长期食用检出</w:t>
      </w:r>
      <w:r>
        <w:rPr>
          <w:rFonts w:hint="eastAsia" w:ascii="Times New Roman" w:hAnsi="Times New Roman" w:eastAsia="仿宋_GB2312"/>
          <w:sz w:val="32"/>
          <w:szCs w:val="32"/>
        </w:rPr>
        <w:t>氟苯尼考</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对人体健康有一定风险。《食品安全国家标准 食品中兽药最大残留限量》（GB 31650</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2019）</w:t>
      </w:r>
      <w:r>
        <w:rPr>
          <w:rFonts w:ascii="Times New Roman" w:hAnsi="Times New Roman" w:eastAsia="仿宋_GB2312" w:cs="Times New Roman"/>
          <w:sz w:val="32"/>
          <w:szCs w:val="32"/>
        </w:rPr>
        <w:t>中规定，</w:t>
      </w:r>
      <w:r>
        <w:rPr>
          <w:rFonts w:hint="eastAsia" w:ascii="Times New Roman" w:hAnsi="Times New Roman" w:eastAsia="仿宋_GB2312"/>
          <w:sz w:val="32"/>
          <w:szCs w:val="32"/>
        </w:rPr>
        <w:t>氟苯尼考在家禽的产蛋期禁用（鲜蛋中不得检出）。</w:t>
      </w:r>
      <w:r>
        <w:rPr>
          <w:rFonts w:hint="eastAsia" w:ascii="Times New Roman" w:hAnsi="Times New Roman" w:eastAsia="仿宋_GB2312" w:cs="Times New Roman"/>
          <w:sz w:val="32"/>
          <w:szCs w:val="32"/>
        </w:rPr>
        <w:t>鸡蛋</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检出</w:t>
      </w:r>
      <w:r>
        <w:rPr>
          <w:rFonts w:hint="eastAsia" w:ascii="Times New Roman" w:hAnsi="Times New Roman" w:eastAsia="仿宋_GB2312"/>
          <w:sz w:val="32"/>
          <w:szCs w:val="32"/>
        </w:rPr>
        <w:t>氟苯尼考的原因，可能是用药治疗蛋鸡疾病导致氟苯尼考在其体内残留，进而传递至鸡蛋中。</w:t>
      </w:r>
    </w:p>
    <w:p>
      <w:pPr>
        <w:spacing w:line="594" w:lineRule="exact"/>
        <w:ind w:firstLine="592" w:firstLineChars="200"/>
        <w:rPr>
          <w:rFonts w:eastAsia="黑体"/>
          <w:spacing w:val="-12"/>
          <w:sz w:val="32"/>
          <w:szCs w:val="32"/>
        </w:rPr>
      </w:pPr>
      <w:r>
        <w:rPr>
          <w:rFonts w:hint="eastAsia" w:eastAsia="黑体"/>
          <w:spacing w:val="-12"/>
          <w:sz w:val="32"/>
          <w:szCs w:val="32"/>
          <w:lang w:eastAsia="zh-CN"/>
        </w:rPr>
        <w:t>二</w:t>
      </w:r>
      <w:r>
        <w:rPr>
          <w:rFonts w:hint="eastAsia" w:eastAsia="黑体"/>
          <w:spacing w:val="-12"/>
          <w:sz w:val="32"/>
          <w:szCs w:val="32"/>
        </w:rPr>
        <w:t>、呋喃西林代谢物</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呋喃西林是硝基呋喃类抗菌药，具有抗菌谱广等特点。硝基呋喃类原型药在生物体内代谢迅速，其代谢物和蛋白质结合后稳定，故检测其代谢物来反映硝基呋喃类药物的残留状况。长期大量摄入检出呋喃西林代谢物的食品，可能在人体内蓄积，引起过敏反应、胃肠道反应、嗜酸性白细胞增多症、神经症状及多发性末梢神经炎等。《食品动物中禁止使用的药品及其他化合物清单》（农业农村部公告 第250号）中规定，呋喃西林为食品动物中禁止使用的药品（在动物性食品中不得检出）。蜂蜜中检出呋喃西林代谢物的原因，可能是蜂农在养殖中违规使用。</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lang w:eastAsia="zh-CN"/>
        </w:rPr>
        <w:t>三</w:t>
      </w:r>
      <w:r>
        <w:rPr>
          <w:rFonts w:hint="eastAsia" w:ascii="黑体" w:hAnsi="黑体" w:eastAsia="黑体"/>
          <w:spacing w:val="-12"/>
          <w:sz w:val="32"/>
          <w:szCs w:val="32"/>
        </w:rPr>
        <w:t>、甲氧苄啶</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甲氧苄啶为抗菌增效剂，常与磺胺类药物一起使用。长期食用甲氧苄啶残留超标的食品，可能会引起恶心、呕吐等反应。《食品安全国家标准 食品中兽药最大残留限量》（GB 31650—2019）中规定，甲氧苄啶在家禽肌肉中最大残留限量值为50</w:t>
      </w:r>
      <w:r>
        <w:rPr>
          <w:rFonts w:ascii="Times New Roman" w:hAnsi="Times New Roman" w:eastAsia="仿宋_GB2312" w:cs="Times New Roman"/>
          <w:sz w:val="32"/>
          <w:szCs w:val="32"/>
        </w:rPr>
        <w:t>μ</w:t>
      </w:r>
      <w:r>
        <w:rPr>
          <w:rFonts w:hint="eastAsia" w:ascii="Times New Roman" w:hAnsi="Times New Roman" w:eastAsia="仿宋_GB2312"/>
          <w:sz w:val="32"/>
          <w:szCs w:val="32"/>
        </w:rPr>
        <w:t>g/kg。鸡肉中甲氧苄啶残留量超标的原因，</w:t>
      </w:r>
      <w:r>
        <w:rPr>
          <w:rFonts w:ascii="Times New Roman" w:hAnsi="Times New Roman" w:eastAsia="仿宋_GB2312" w:cs="Times New Roman"/>
          <w:sz w:val="32"/>
          <w:szCs w:val="32"/>
        </w:rPr>
        <w:t>可能是在养殖过程中为快速控制疫病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违规加大用药量或不遵守休药期规定，</w:t>
      </w:r>
      <w:r>
        <w:rPr>
          <w:rFonts w:hint="eastAsia" w:ascii="Times New Roman" w:hAnsi="Times New Roman" w:eastAsia="仿宋_GB2312" w:cs="Times New Roman"/>
          <w:sz w:val="32"/>
          <w:szCs w:val="32"/>
          <w:lang w:eastAsia="zh-CN"/>
        </w:rPr>
        <w:t>导致</w:t>
      </w:r>
      <w:r>
        <w:rPr>
          <w:rFonts w:ascii="Times New Roman" w:hAnsi="Times New Roman" w:eastAsia="仿宋_GB2312"/>
          <w:sz w:val="32"/>
          <w:szCs w:val="32"/>
        </w:rPr>
        <w:t>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eastAsia" w:ascii="Times New Roman" w:hAnsi="Times New Roman" w:eastAsia="仿宋_GB2312"/>
          <w:sz w:val="32"/>
          <w:szCs w:val="32"/>
        </w:rPr>
        <w:t>。</w:t>
      </w:r>
    </w:p>
    <w:p>
      <w:pPr>
        <w:numPr>
          <w:ilvl w:val="0"/>
          <w:numId w:val="0"/>
        </w:numPr>
        <w:spacing w:line="594" w:lineRule="exact"/>
        <w:ind w:firstLine="592" w:firstLineChars="200"/>
        <w:rPr>
          <w:rFonts w:ascii="Times New Roman" w:hAnsi="Times New Roman" w:eastAsia="黑体" w:cs="Times New Roman"/>
          <w:spacing w:val="-12"/>
          <w:sz w:val="32"/>
          <w:szCs w:val="32"/>
        </w:rPr>
      </w:pPr>
      <w:r>
        <w:rPr>
          <w:rFonts w:hint="eastAsia" w:ascii="黑体" w:hAnsi="黑体" w:eastAsia="黑体"/>
          <w:spacing w:val="-12"/>
          <w:sz w:val="32"/>
          <w:szCs w:val="32"/>
          <w:lang w:eastAsia="zh-CN"/>
        </w:rPr>
        <w:t>四</w:t>
      </w:r>
      <w:r>
        <w:rPr>
          <w:rFonts w:hint="eastAsia" w:ascii="黑体" w:hAnsi="黑体" w:eastAsia="黑体"/>
          <w:spacing w:val="-12"/>
          <w:sz w:val="32"/>
          <w:szCs w:val="32"/>
        </w:rPr>
        <w:t>、</w:t>
      </w:r>
      <w:r>
        <w:rPr>
          <w:rFonts w:ascii="Times New Roman" w:hAnsi="Times New Roman" w:eastAsia="黑体" w:cs="Times New Roman"/>
          <w:spacing w:val="-12"/>
          <w:sz w:val="32"/>
          <w:szCs w:val="32"/>
        </w:rPr>
        <w:t>恩诺沙星</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恩诺沙星属第三代喹诺酮类药物，是一类人工合成的广谱抗菌药，用于治疗动物的皮肤感染、呼吸道感染等，是动物专属用药。长期食用恩诺沙星</w:t>
      </w:r>
      <w:r>
        <w:rPr>
          <w:rFonts w:hint="eastAsia" w:ascii="Times New Roman" w:hAnsi="Times New Roman" w:eastAsia="仿宋_GB2312" w:cs="Times New Roman"/>
          <w:sz w:val="32"/>
          <w:szCs w:val="32"/>
        </w:rPr>
        <w:t>残留</w:t>
      </w:r>
      <w:r>
        <w:rPr>
          <w:rFonts w:ascii="Times New Roman" w:hAnsi="Times New Roman" w:eastAsia="仿宋_GB2312" w:cs="Times New Roman"/>
          <w:sz w:val="32"/>
          <w:szCs w:val="32"/>
        </w:rPr>
        <w:t>超标的食品，可能在人体中蓄积，进而对人体机能产生危害，还可能使人体产生耐药性菌株。《食品安全国家标准</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食品中兽药最大残留限量》（GB 31650</w:t>
      </w:r>
      <w:r>
        <w:rPr>
          <w:rFonts w:hint="eastAsia" w:ascii="Times New Roman" w:hAnsi="Times New Roman" w:eastAsia="仿宋_GB2312"/>
          <w:sz w:val="32"/>
          <w:szCs w:val="32"/>
        </w:rPr>
        <w:t>—</w:t>
      </w:r>
      <w:r>
        <w:rPr>
          <w:rFonts w:ascii="Times New Roman" w:hAnsi="Times New Roman" w:eastAsia="仿宋_GB2312" w:cs="Times New Roman"/>
          <w:sz w:val="32"/>
          <w:szCs w:val="32"/>
        </w:rPr>
        <w:t>2019）中规定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恩诺沙星</w:t>
      </w:r>
      <w:r>
        <w:rPr>
          <w:rFonts w:hint="eastAsia" w:ascii="Times New Roman" w:hAnsi="Times New Roman" w:eastAsia="仿宋_GB2312" w:cs="Times New Roman"/>
          <w:sz w:val="32"/>
          <w:szCs w:val="32"/>
        </w:rPr>
        <w:t>在鱼的皮和肉中最大残留限量值为100</w:t>
      </w:r>
      <w:r>
        <w:rPr>
          <w:rFonts w:ascii="Times New Roman" w:hAnsi="Times New Roman" w:eastAsia="仿宋_GB2312" w:cs="Times New Roman"/>
          <w:sz w:val="32"/>
          <w:szCs w:val="32"/>
        </w:rPr>
        <w:t>μ</w:t>
      </w:r>
      <w:r>
        <w:rPr>
          <w:rFonts w:hint="eastAsia" w:ascii="Times New Roman" w:hAnsi="Times New Roman" w:eastAsia="仿宋_GB2312"/>
          <w:sz w:val="32"/>
          <w:szCs w:val="32"/>
        </w:rPr>
        <w:t>g/kg。</w:t>
      </w:r>
      <w:r>
        <w:rPr>
          <w:rFonts w:hint="eastAsia" w:ascii="Times New Roman" w:hAnsi="Times New Roman" w:eastAsia="仿宋_GB2312" w:cs="Times New Roman"/>
          <w:sz w:val="32"/>
          <w:szCs w:val="32"/>
        </w:rPr>
        <w:t>淡水鱼中恩诺沙星残留量超标的原因，</w:t>
      </w:r>
      <w:r>
        <w:rPr>
          <w:rFonts w:ascii="Times New Roman" w:hAnsi="Times New Roman" w:eastAsia="仿宋_GB2312" w:cs="Times New Roman"/>
          <w:sz w:val="32"/>
          <w:szCs w:val="32"/>
        </w:rPr>
        <w:t>可能是在养殖过程中为快速控制疫病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违规加大用药量或不遵守休药期规定，</w:t>
      </w:r>
      <w:r>
        <w:rPr>
          <w:rFonts w:hint="eastAsia" w:ascii="Times New Roman" w:hAnsi="Times New Roman" w:eastAsia="仿宋_GB2312" w:cs="Times New Roman"/>
          <w:sz w:val="32"/>
          <w:szCs w:val="32"/>
          <w:lang w:eastAsia="zh-CN"/>
        </w:rPr>
        <w:t>导致</w:t>
      </w:r>
      <w:r>
        <w:rPr>
          <w:rFonts w:ascii="Times New Roman" w:hAnsi="Times New Roman" w:eastAsia="仿宋_GB2312"/>
          <w:sz w:val="32"/>
          <w:szCs w:val="32"/>
        </w:rPr>
        <w:t>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p>
    <w:p>
      <w:pPr>
        <w:spacing w:line="594" w:lineRule="exact"/>
        <w:ind w:firstLine="640" w:firstLineChars="200"/>
        <w:rPr>
          <w:rFonts w:ascii="黑体" w:hAnsi="黑体" w:eastAsia="黑体" w:cs="Times New Roman"/>
          <w:color w:val="000000"/>
          <w:sz w:val="32"/>
          <w:szCs w:val="32"/>
        </w:rPr>
      </w:pPr>
      <w:r>
        <w:rPr>
          <w:rFonts w:hint="eastAsia" w:ascii="黑体" w:hAnsi="黑体" w:eastAsia="黑体"/>
          <w:sz w:val="32"/>
          <w:szCs w:val="32"/>
          <w:lang w:eastAsia="zh-CN"/>
        </w:rPr>
        <w:t>五</w:t>
      </w:r>
      <w:r>
        <w:rPr>
          <w:rFonts w:hint="eastAsia" w:ascii="黑体" w:hAnsi="黑体" w:eastAsia="黑体"/>
          <w:sz w:val="32"/>
          <w:szCs w:val="32"/>
        </w:rPr>
        <w:t>、铅（以</w:t>
      </w:r>
      <w:r>
        <w:rPr>
          <w:rFonts w:ascii="黑体" w:hAnsi="黑体" w:eastAsia="黑体"/>
          <w:sz w:val="32"/>
          <w:szCs w:val="32"/>
        </w:rPr>
        <w:t>Pb</w:t>
      </w:r>
      <w:r>
        <w:rPr>
          <w:rFonts w:hint="eastAsia" w:ascii="黑体" w:hAnsi="黑体" w:eastAsia="黑体"/>
          <w:sz w:val="32"/>
          <w:szCs w:val="32"/>
        </w:rPr>
        <w:t>计）</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铅是一种常见的重金属元素污染物，长期食用铅含量超标的食品，可能会对人体的血液系统、神经系统产生损害，尤其对儿童生长和智力发育的影响较大。</w:t>
      </w:r>
      <w:r>
        <w:rPr>
          <w:rFonts w:hint="eastAsia" w:ascii="Times New Roman" w:hAnsi="Times New Roman" w:eastAsia="仿宋_GB2312" w:cs="仿宋_GB2312"/>
          <w:sz w:val="32"/>
          <w:szCs w:val="32"/>
        </w:rPr>
        <w:t>《食品安全国家标准 食品中污染物限量》（GB 2762—2017）中规定，在新鲜黄花菜中</w:t>
      </w:r>
      <w:r>
        <w:rPr>
          <w:rFonts w:ascii="Times New Roman" w:hAnsi="Times New Roman" w:eastAsia="仿宋_GB2312" w:cs="Times New Roman"/>
          <w:sz w:val="32"/>
          <w:szCs w:val="32"/>
        </w:rPr>
        <w:t>铅（以Pb计）</w:t>
      </w:r>
      <w:r>
        <w:rPr>
          <w:rFonts w:hint="eastAsia" w:ascii="Times New Roman" w:hAnsi="Times New Roman" w:eastAsia="仿宋_GB2312" w:cs="仿宋_GB2312"/>
          <w:sz w:val="32"/>
          <w:szCs w:val="32"/>
        </w:rPr>
        <w:t>限量值为0.1mg/kg，干制品中污染物限量以相应新鲜食品中污染物限量结合其脱水率或浓缩率折算。</w:t>
      </w:r>
      <w:r>
        <w:rPr>
          <w:rFonts w:ascii="Times New Roman" w:hAnsi="仿宋_GB2312" w:eastAsia="仿宋_GB2312" w:cs="Times New Roman"/>
          <w:sz w:val="32"/>
          <w:szCs w:val="32"/>
        </w:rPr>
        <w:t>蔬菜干制品</w:t>
      </w:r>
      <w:r>
        <w:rPr>
          <w:rFonts w:ascii="Times New Roman" w:hAnsi="Times New Roman" w:eastAsia="仿宋_GB2312" w:cs="Times New Roman"/>
          <w:sz w:val="32"/>
          <w:szCs w:val="32"/>
        </w:rPr>
        <w:t>中铅（以Pb计）</w:t>
      </w:r>
      <w:r>
        <w:rPr>
          <w:rFonts w:hint="eastAsia" w:ascii="Times New Roman" w:hAnsi="Times New Roman" w:eastAsia="仿宋_GB2312" w:cs="Times New Roman"/>
          <w:sz w:val="32"/>
          <w:szCs w:val="32"/>
        </w:rPr>
        <w:t>检测值</w:t>
      </w:r>
      <w:r>
        <w:rPr>
          <w:rFonts w:hint="eastAsia" w:ascii="Times New Roman" w:hAnsi="Times New Roman" w:eastAsia="仿宋_GB2312"/>
          <w:color w:val="000000"/>
          <w:sz w:val="32"/>
          <w:szCs w:val="32"/>
          <w:lang w:eastAsia="zh-CN"/>
        </w:rPr>
        <w:t>超标</w:t>
      </w:r>
      <w:r>
        <w:rPr>
          <w:rFonts w:hint="eastAsia" w:ascii="Times New Roman" w:hAnsi="Times New Roman" w:eastAsia="仿宋_GB2312"/>
          <w:color w:val="000000"/>
          <w:sz w:val="32"/>
          <w:szCs w:val="32"/>
        </w:rPr>
        <w:t>的原因</w:t>
      </w:r>
      <w:r>
        <w:rPr>
          <w:rFonts w:ascii="Times New Roman" w:hAnsi="Times New Roman" w:eastAsia="仿宋_GB2312" w:cs="Times New Roman"/>
          <w:sz w:val="32"/>
          <w:szCs w:val="32"/>
        </w:rPr>
        <w:t>，可能是生产企业使用的蔬菜原料中铅含量超标，也可能是生产设备或包装材料中的铅迁移带入。</w:t>
      </w:r>
    </w:p>
    <w:p>
      <w:pPr>
        <w:spacing w:line="594" w:lineRule="exact"/>
        <w:ind w:firstLine="592" w:firstLineChars="200"/>
        <w:rPr>
          <w:rFonts w:eastAsia="黑体"/>
          <w:spacing w:val="-12"/>
          <w:sz w:val="32"/>
          <w:szCs w:val="32"/>
        </w:rPr>
      </w:pPr>
      <w:r>
        <w:rPr>
          <w:rFonts w:hint="eastAsia" w:eastAsia="黑体"/>
          <w:spacing w:val="-12"/>
          <w:sz w:val="32"/>
          <w:szCs w:val="32"/>
        </w:rPr>
        <w:t>七、铝的残留量（干样品，以</w:t>
      </w:r>
      <w:r>
        <w:rPr>
          <w:rFonts w:eastAsia="黑体"/>
          <w:spacing w:val="-12"/>
          <w:sz w:val="32"/>
          <w:szCs w:val="32"/>
        </w:rPr>
        <w:t>Al</w:t>
      </w:r>
      <w:r>
        <w:rPr>
          <w:rFonts w:hint="eastAsia" w:eastAsia="黑体"/>
          <w:spacing w:val="-12"/>
          <w:sz w:val="32"/>
          <w:szCs w:val="32"/>
        </w:rPr>
        <w:t>计）</w:t>
      </w:r>
    </w:p>
    <w:p>
      <w:pPr>
        <w:spacing w:line="594" w:lineRule="exact"/>
        <w:ind w:firstLine="640" w:firstLineChars="200"/>
        <w:rPr>
          <w:rFonts w:eastAsia="仿宋_GB2312"/>
          <w:sz w:val="32"/>
          <w:szCs w:val="32"/>
        </w:rPr>
      </w:pPr>
      <w:r>
        <w:rPr>
          <w:rFonts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仿宋_GB2312"/>
          <w:sz w:val="32"/>
          <w:szCs w:val="32"/>
        </w:rPr>
        <w:t>，</w:t>
      </w:r>
      <w:r>
        <w:rPr>
          <w:rFonts w:ascii="Times New Roman" w:hAnsi="Times New Roman" w:eastAsia="仿宋_GB2312"/>
          <w:sz w:val="32"/>
          <w:szCs w:val="32"/>
        </w:rPr>
        <w:t>但长期食用铝超标的食品会导致运动和学习记忆能力下降</w:t>
      </w:r>
      <w:r>
        <w:rPr>
          <w:rFonts w:hint="eastAsia" w:ascii="Times New Roman" w:hAnsi="Times New Roman" w:eastAsia="仿宋_GB2312"/>
          <w:sz w:val="32"/>
          <w:szCs w:val="32"/>
        </w:rPr>
        <w:t>，</w:t>
      </w:r>
      <w:r>
        <w:rPr>
          <w:rFonts w:ascii="Times New Roman" w:hAnsi="Times New Roman" w:eastAsia="仿宋_GB2312"/>
          <w:sz w:val="32"/>
          <w:szCs w:val="32"/>
        </w:rPr>
        <w:t>影响儿童智力发育</w:t>
      </w:r>
      <w:r>
        <w:rPr>
          <w:rFonts w:hint="eastAsia" w:ascii="Times New Roman" w:hAnsi="Times New Roman" w:eastAsia="仿宋_GB2312"/>
          <w:sz w:val="32"/>
          <w:szCs w:val="32"/>
        </w:rPr>
        <w:t>。</w:t>
      </w:r>
      <w:r>
        <w:rPr>
          <w:rFonts w:eastAsia="仿宋_GB2312"/>
          <w:sz w:val="32"/>
          <w:szCs w:val="32"/>
        </w:rPr>
        <w:t>《食品安全国家标准</w:t>
      </w:r>
      <w:r>
        <w:rPr>
          <w:rFonts w:hint="eastAsia" w:eastAsia="仿宋_GB2312"/>
          <w:sz w:val="32"/>
          <w:szCs w:val="32"/>
        </w:rPr>
        <w:t xml:space="preserve"> </w:t>
      </w:r>
      <w:r>
        <w:rPr>
          <w:rFonts w:eastAsia="仿宋_GB2312"/>
          <w:sz w:val="32"/>
          <w:szCs w:val="32"/>
        </w:rPr>
        <w:t>食</w:t>
      </w:r>
      <w:r>
        <w:rPr>
          <w:rFonts w:hint="eastAsia" w:eastAsia="仿宋_GB2312"/>
          <w:sz w:val="32"/>
          <w:szCs w:val="32"/>
        </w:rPr>
        <w:t>品</w:t>
      </w:r>
      <w:r>
        <w:rPr>
          <w:rFonts w:eastAsia="仿宋_GB2312"/>
          <w:sz w:val="32"/>
          <w:szCs w:val="32"/>
        </w:rPr>
        <w:t>添加剂使用标准》（</w:t>
      </w:r>
      <w:r>
        <w:rPr>
          <w:rFonts w:ascii="Times New Roman" w:hAnsi="Times New Roman" w:eastAsia="仿宋_GB2312"/>
          <w:sz w:val="32"/>
          <w:szCs w:val="32"/>
        </w:rPr>
        <w:t>GB 2760</w:t>
      </w:r>
      <w:r>
        <w:rPr>
          <w:rFonts w:hint="eastAsia" w:eastAsia="仿宋_GB2312"/>
          <w:sz w:val="32"/>
          <w:szCs w:val="32"/>
        </w:rPr>
        <w:t>—</w:t>
      </w:r>
      <w:r>
        <w:rPr>
          <w:rFonts w:ascii="Times New Roman" w:hAnsi="Times New Roman" w:eastAsia="仿宋_GB2312"/>
          <w:sz w:val="32"/>
          <w:szCs w:val="32"/>
        </w:rPr>
        <w:t>2014</w:t>
      </w:r>
      <w:r>
        <w:rPr>
          <w:rFonts w:eastAsia="仿宋_GB2312"/>
          <w:sz w:val="32"/>
          <w:szCs w:val="32"/>
        </w:rPr>
        <w:t>）中规定</w:t>
      </w:r>
      <w:r>
        <w:rPr>
          <w:rFonts w:hint="eastAsia" w:eastAsia="仿宋_GB2312"/>
          <w:sz w:val="32"/>
          <w:szCs w:val="32"/>
        </w:rPr>
        <w:t>，</w:t>
      </w:r>
      <w:r>
        <w:rPr>
          <w:rFonts w:hint="eastAsia" w:ascii="Times New Roman" w:hAnsi="Times New Roman" w:eastAsia="仿宋_GB2312" w:cs="Times New Roman"/>
          <w:sz w:val="32"/>
          <w:szCs w:val="32"/>
        </w:rPr>
        <w:t>油炸面制品</w:t>
      </w:r>
      <w:r>
        <w:rPr>
          <w:rFonts w:eastAsia="仿宋_GB2312"/>
          <w:sz w:val="32"/>
          <w:szCs w:val="32"/>
        </w:rPr>
        <w:t>中铝的最大残留限量</w:t>
      </w:r>
      <w:r>
        <w:rPr>
          <w:rFonts w:hint="eastAsia" w:eastAsia="仿宋_GB2312"/>
          <w:sz w:val="32"/>
          <w:szCs w:val="32"/>
        </w:rPr>
        <w:t>值</w:t>
      </w:r>
      <w:r>
        <w:rPr>
          <w:rFonts w:eastAsia="仿宋_GB2312"/>
          <w:sz w:val="32"/>
          <w:szCs w:val="32"/>
        </w:rPr>
        <w:t>为</w:t>
      </w:r>
      <w:r>
        <w:rPr>
          <w:rFonts w:ascii="Times New Roman" w:hAnsi="Times New Roman" w:eastAsia="仿宋_GB2312"/>
          <w:sz w:val="32"/>
          <w:szCs w:val="32"/>
        </w:rPr>
        <w:t>100mg/kg</w:t>
      </w:r>
      <w:r>
        <w:rPr>
          <w:rFonts w:eastAsia="仿宋_GB2312"/>
          <w:sz w:val="32"/>
          <w:szCs w:val="32"/>
        </w:rPr>
        <w:t>。</w:t>
      </w:r>
      <w:r>
        <w:rPr>
          <w:rFonts w:hint="eastAsia" w:ascii="Times New Roman" w:hAnsi="Times New Roman" w:eastAsia="仿宋_GB2312" w:cs="Times New Roman"/>
          <w:sz w:val="32"/>
          <w:szCs w:val="32"/>
        </w:rPr>
        <w:t>油炸面制品</w:t>
      </w:r>
      <w:r>
        <w:rPr>
          <w:rFonts w:hint="eastAsia" w:eastAsia="仿宋_GB2312"/>
          <w:sz w:val="32"/>
          <w:szCs w:val="32"/>
        </w:rPr>
        <w:t>中</w:t>
      </w:r>
      <w:r>
        <w:rPr>
          <w:rFonts w:eastAsia="仿宋_GB2312"/>
          <w:sz w:val="32"/>
          <w:szCs w:val="32"/>
        </w:rPr>
        <w:t>铝的残留量</w:t>
      </w:r>
      <w:r>
        <w:rPr>
          <w:rFonts w:hint="eastAsia" w:eastAsia="仿宋_GB2312"/>
          <w:sz w:val="32"/>
          <w:szCs w:val="32"/>
        </w:rPr>
        <w:t>（干样品，以</w:t>
      </w:r>
      <w:r>
        <w:rPr>
          <w:rFonts w:ascii="Times New Roman" w:hAnsi="Times New Roman" w:eastAsia="仿宋_GB2312"/>
          <w:sz w:val="32"/>
          <w:szCs w:val="32"/>
        </w:rPr>
        <w:t>Al</w:t>
      </w:r>
      <w:r>
        <w:rPr>
          <w:rFonts w:hint="eastAsia" w:eastAsia="仿宋_GB2312"/>
          <w:sz w:val="32"/>
          <w:szCs w:val="32"/>
        </w:rPr>
        <w:t>计）</w:t>
      </w:r>
      <w:r>
        <w:rPr>
          <w:rFonts w:hint="eastAsia" w:eastAsia="仿宋_GB2312"/>
          <w:sz w:val="32"/>
          <w:szCs w:val="32"/>
          <w:lang w:eastAsia="zh-CN"/>
        </w:rPr>
        <w:t>超标较多</w:t>
      </w:r>
      <w:r>
        <w:rPr>
          <w:rFonts w:hint="eastAsia" w:eastAsia="仿宋_GB2312"/>
          <w:sz w:val="32"/>
          <w:szCs w:val="32"/>
        </w:rPr>
        <w:t>的原因，可能是个别企业为增加产品口感，在生产加工过程中超限量使用含铝添加剂。</w:t>
      </w:r>
    </w:p>
    <w:p>
      <w:pPr>
        <w:spacing w:line="594" w:lineRule="exact"/>
        <w:ind w:firstLine="640" w:firstLineChars="200"/>
        <w:rPr>
          <w:rFonts w:ascii="黑体" w:hAnsi="黑体" w:eastAsia="黑体" w:cs="Times New Roman"/>
          <w:color w:val="000000"/>
          <w:sz w:val="32"/>
          <w:szCs w:val="32"/>
        </w:rPr>
      </w:pPr>
      <w:r>
        <w:rPr>
          <w:rFonts w:hint="eastAsia" w:ascii="Times New Roman" w:hAnsi="Times New Roman" w:eastAsia="黑体"/>
          <w:sz w:val="32"/>
          <w:szCs w:val="32"/>
        </w:rPr>
        <w:t>八、</w:t>
      </w:r>
      <w:r>
        <w:rPr>
          <w:rFonts w:hint="eastAsia" w:ascii="黑体" w:hAnsi="黑体" w:eastAsia="黑体"/>
          <w:sz w:val="32"/>
          <w:szCs w:val="32"/>
        </w:rPr>
        <w:t>二氧化硫残留量</w:t>
      </w:r>
    </w:p>
    <w:p>
      <w:pPr>
        <w:pStyle w:val="7"/>
        <w:spacing w:line="594" w:lineRule="exact"/>
        <w:ind w:firstLine="640"/>
        <w:rPr>
          <w:rFonts w:ascii="Times New Roman" w:hAnsi="Times New Roman" w:eastAsia="仿宋_GB2312"/>
          <w:color w:val="000000"/>
          <w:szCs w:val="32"/>
        </w:rPr>
      </w:pPr>
      <w:r>
        <w:rPr>
          <w:rFonts w:ascii="Times New Roman" w:hAnsi="Times New Roman" w:eastAsia="仿宋_GB2312"/>
          <w:color w:val="000000"/>
          <w:szCs w:val="32"/>
        </w:rPr>
        <w:t>二氧化硫是食品加工中常用的漂白剂和防腐剂，具有漂白、防腐和抗氧化作用。少量二氧化硫进入人体不会对身体健康造成危害，但过量食用会引起如恶心、呕吐等胃肠道反应。《食品安全国家标准</w:t>
      </w:r>
      <w:r>
        <w:rPr>
          <w:rFonts w:hint="eastAsia" w:ascii="Times New Roman" w:hAnsi="Times New Roman" w:eastAsia="仿宋_GB2312"/>
          <w:color w:val="000000"/>
          <w:szCs w:val="32"/>
        </w:rPr>
        <w:t xml:space="preserve"> </w:t>
      </w:r>
      <w:r>
        <w:rPr>
          <w:rFonts w:ascii="Times New Roman" w:hAnsi="Times New Roman" w:eastAsia="仿宋_GB2312"/>
          <w:color w:val="000000"/>
          <w:szCs w:val="32"/>
        </w:rPr>
        <w:t>食品添加剂使用标准》（GB 2760</w:t>
      </w:r>
      <w:r>
        <w:rPr>
          <w:rFonts w:hint="eastAsia" w:ascii="仿宋_GB2312" w:hAnsi="Times New Roman" w:eastAsia="仿宋_GB2312"/>
          <w:color w:val="000000"/>
          <w:szCs w:val="32"/>
        </w:rPr>
        <w:t>—</w:t>
      </w:r>
      <w:r>
        <w:rPr>
          <w:rFonts w:ascii="Times New Roman" w:hAnsi="Times New Roman" w:eastAsia="仿宋_GB2312"/>
          <w:color w:val="000000"/>
          <w:szCs w:val="32"/>
        </w:rPr>
        <w:t>2014）中规定，二氧化硫（以</w:t>
      </w:r>
      <w:r>
        <w:rPr>
          <w:rFonts w:hint="eastAsia" w:ascii="Times New Roman" w:hAnsi="Times New Roman" w:eastAsia="仿宋_GB2312"/>
          <w:color w:val="000000"/>
          <w:szCs w:val="32"/>
        </w:rPr>
        <w:t>二氧化硫</w:t>
      </w:r>
      <w:r>
        <w:rPr>
          <w:rFonts w:ascii="Times New Roman" w:hAnsi="Times New Roman" w:eastAsia="仿宋_GB2312"/>
          <w:color w:val="000000"/>
          <w:szCs w:val="32"/>
        </w:rPr>
        <w:t>残留量计）在</w:t>
      </w:r>
      <w:r>
        <w:rPr>
          <w:rFonts w:hint="eastAsia" w:ascii="Times New Roman" w:hAnsi="Times New Roman" w:eastAsia="仿宋_GB2312"/>
          <w:color w:val="000000"/>
          <w:szCs w:val="32"/>
        </w:rPr>
        <w:t>蔬菜干制品</w:t>
      </w:r>
      <w:r>
        <w:rPr>
          <w:rFonts w:ascii="Times New Roman" w:hAnsi="Times New Roman" w:eastAsia="仿宋_GB2312"/>
          <w:color w:val="000000"/>
          <w:szCs w:val="32"/>
        </w:rPr>
        <w:t>中</w:t>
      </w:r>
      <w:r>
        <w:rPr>
          <w:rFonts w:hint="eastAsia" w:ascii="Times New Roman" w:hAnsi="Times New Roman" w:eastAsia="仿宋_GB2312"/>
          <w:color w:val="000000"/>
          <w:szCs w:val="32"/>
        </w:rPr>
        <w:t>的</w:t>
      </w:r>
      <w:r>
        <w:rPr>
          <w:rFonts w:ascii="Times New Roman" w:hAnsi="Times New Roman" w:eastAsia="仿宋_GB2312"/>
          <w:color w:val="000000"/>
          <w:szCs w:val="32"/>
        </w:rPr>
        <w:t>最大使用量为</w:t>
      </w:r>
      <w:r>
        <w:rPr>
          <w:rFonts w:hint="eastAsia" w:ascii="Times New Roman" w:hAnsi="Times New Roman" w:eastAsia="仿宋_GB2312"/>
          <w:color w:val="000000"/>
          <w:szCs w:val="32"/>
        </w:rPr>
        <w:t>0.2g</w:t>
      </w:r>
      <w:r>
        <w:rPr>
          <w:rFonts w:ascii="Times New Roman" w:hAnsi="Times New Roman" w:eastAsia="仿宋_GB2312"/>
          <w:color w:val="000000"/>
          <w:szCs w:val="32"/>
        </w:rPr>
        <w:t>/kg。</w:t>
      </w:r>
      <w:r>
        <w:rPr>
          <w:rFonts w:hint="eastAsia" w:ascii="Times New Roman" w:hAnsi="Times New Roman" w:eastAsia="仿宋_GB2312"/>
          <w:color w:val="000000"/>
          <w:szCs w:val="32"/>
        </w:rPr>
        <w:t>蔬菜干制品中二氧化硫残留量</w:t>
      </w:r>
      <w:r>
        <w:rPr>
          <w:rFonts w:hint="eastAsia" w:ascii="Times New Roman" w:hAnsi="Times New Roman" w:eastAsia="仿宋_GB2312"/>
          <w:color w:val="000000"/>
          <w:szCs w:val="32"/>
          <w:lang w:eastAsia="zh-CN"/>
        </w:rPr>
        <w:t>超标</w:t>
      </w:r>
      <w:r>
        <w:rPr>
          <w:rFonts w:hint="eastAsia" w:ascii="Times New Roman" w:hAnsi="Times New Roman" w:eastAsia="仿宋_GB2312"/>
          <w:color w:val="000000"/>
          <w:szCs w:val="32"/>
        </w:rPr>
        <w:t>的原因，可能是个别生产者使用劣质原料以降低成本，其后为了提高产品色泽超量使用二氧化硫；也可能是使用时不计量或计量不准确；还可能是由于使用硫磺熏蒸漂白这种传统工艺或直接使用亚硫酸盐浸泡所造成。</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w:t>
      </w:r>
      <w:r>
        <w:rPr>
          <w:rFonts w:hint="eastAsia" w:ascii="Times New Roman" w:hAnsi="Times New Roman" w:eastAsia="黑体"/>
          <w:sz w:val="32"/>
          <w:szCs w:val="32"/>
        </w:rPr>
        <w:t>甜蜜素</w:t>
      </w:r>
      <w:r>
        <w:rPr>
          <w:rFonts w:ascii="Times New Roman" w:hAnsi="Times New Roman" w:eastAsia="黑体"/>
          <w:sz w:val="32"/>
          <w:szCs w:val="32"/>
        </w:rPr>
        <w:t>（以环己基氨基磺酸计）</w:t>
      </w:r>
    </w:p>
    <w:p>
      <w:pPr>
        <w:adjustRightInd w:val="0"/>
        <w:snapToGrid w:val="0"/>
        <w:spacing w:line="594" w:lineRule="exact"/>
        <w:ind w:firstLine="640" w:firstLineChars="200"/>
        <w:rPr>
          <w:rFonts w:eastAsia="仿宋_GB2312"/>
          <w:sz w:val="32"/>
          <w:szCs w:val="32"/>
        </w:rPr>
      </w:pPr>
      <w:r>
        <w:rPr>
          <w:rFonts w:hint="eastAsia" w:ascii="Times New Roman" w:hAnsi="Times New Roman" w:eastAsia="仿宋_GB2312"/>
          <w:sz w:val="32"/>
          <w:szCs w:val="32"/>
        </w:rPr>
        <w:t>甜蜜素，化学名称为环己基氨基磺酸钠，是食品生产中常用的</w:t>
      </w:r>
      <w:r>
        <w:fldChar w:fldCharType="begin"/>
      </w:r>
      <w:r>
        <w:instrText xml:space="preserve"> HYPERLINK "https://baike.baidu.com/item/%E6%B7%BB%E5%8A%A0%E5%89%82/5134870" \t "https://baike.baidu.com/item/%E7%94%9C%E8%9C%9C%E7%B4%A0/_blank" </w:instrText>
      </w:r>
      <w:r>
        <w:fldChar w:fldCharType="separate"/>
      </w:r>
      <w:r>
        <w:rPr>
          <w:rFonts w:hint="eastAsia" w:ascii="Times New Roman" w:hAnsi="Times New Roman" w:eastAsia="仿宋_GB2312"/>
          <w:sz w:val="32"/>
          <w:szCs w:val="32"/>
        </w:rPr>
        <w:t>甜味</w:t>
      </w:r>
      <w:r>
        <w:rPr>
          <w:rFonts w:ascii="Times New Roman" w:hAnsi="Times New Roman" w:eastAsia="仿宋_GB2312"/>
          <w:sz w:val="32"/>
          <w:szCs w:val="32"/>
        </w:rPr>
        <w:t>剂</w:t>
      </w:r>
      <w:r>
        <w:rPr>
          <w:rFonts w:ascii="Times New Roman" w:hAnsi="Times New Roman" w:eastAsia="仿宋_GB2312"/>
          <w:sz w:val="32"/>
          <w:szCs w:val="32"/>
        </w:rPr>
        <w:fldChar w:fldCharType="end"/>
      </w:r>
      <w:r>
        <w:rPr>
          <w:rFonts w:hint="eastAsia" w:ascii="Times New Roman" w:hAnsi="Times New Roman" w:eastAsia="仿宋_GB2312"/>
          <w:sz w:val="32"/>
          <w:szCs w:val="32"/>
        </w:rPr>
        <w:t>之一，其甜度是蔗糖的40—50倍。长期摄入甜蜜素超标的食品，可能对人体的肝脏和神经系统造成一定危害。《食品安全国家标准 食品添加剂使用标准》（GB 2760—2014）中规定，话化类蜜饯</w:t>
      </w:r>
      <w:r>
        <w:rPr>
          <w:rFonts w:ascii="Times New Roman" w:hAnsi="Times New Roman" w:eastAsia="仿宋_GB2312"/>
          <w:sz w:val="32"/>
          <w:szCs w:val="32"/>
        </w:rPr>
        <w:t>中甜蜜素（以环己基氨基磺酸计）</w:t>
      </w:r>
      <w:r>
        <w:rPr>
          <w:rFonts w:hint="eastAsia" w:ascii="Times New Roman" w:hAnsi="Times New Roman" w:eastAsia="仿宋_GB2312"/>
          <w:sz w:val="32"/>
          <w:szCs w:val="32"/>
        </w:rPr>
        <w:t>的</w:t>
      </w:r>
      <w:r>
        <w:rPr>
          <w:rFonts w:ascii="Times New Roman" w:hAnsi="Times New Roman" w:eastAsia="仿宋_GB2312"/>
          <w:sz w:val="32"/>
          <w:szCs w:val="32"/>
        </w:rPr>
        <w:t>最大使用量为</w:t>
      </w:r>
      <w:r>
        <w:rPr>
          <w:rFonts w:hint="eastAsia" w:ascii="Times New Roman" w:hAnsi="Times New Roman" w:eastAsia="仿宋_GB2312"/>
          <w:sz w:val="32"/>
          <w:szCs w:val="32"/>
        </w:rPr>
        <w:t>8.0</w:t>
      </w:r>
      <w:r>
        <w:rPr>
          <w:rFonts w:ascii="Times New Roman" w:hAnsi="Times New Roman" w:eastAsia="仿宋_GB2312"/>
          <w:sz w:val="32"/>
          <w:szCs w:val="32"/>
        </w:rPr>
        <w:t>g/kg。</w:t>
      </w:r>
      <w:r>
        <w:rPr>
          <w:rFonts w:hint="eastAsia" w:ascii="Times New Roman" w:hAnsi="Times New Roman" w:eastAsia="仿宋_GB2312"/>
          <w:sz w:val="32"/>
          <w:szCs w:val="32"/>
        </w:rPr>
        <w:t>话化类蜜饯</w:t>
      </w:r>
      <w:r>
        <w:rPr>
          <w:rFonts w:hint="eastAsia" w:eastAsia="仿宋_GB2312"/>
          <w:sz w:val="32"/>
          <w:szCs w:val="32"/>
        </w:rPr>
        <w:t>中</w:t>
      </w:r>
      <w:r>
        <w:rPr>
          <w:rFonts w:ascii="Times New Roman" w:hAnsi="Times New Roman" w:eastAsia="仿宋_GB2312"/>
          <w:sz w:val="32"/>
          <w:szCs w:val="32"/>
        </w:rPr>
        <w:t>甜蜜素（以环己基氨基磺酸计）</w:t>
      </w:r>
      <w:r>
        <w:rPr>
          <w:rFonts w:hint="eastAsia" w:eastAsia="仿宋_GB2312"/>
          <w:sz w:val="32"/>
          <w:szCs w:val="32"/>
        </w:rPr>
        <w:t>检测值</w:t>
      </w:r>
      <w:r>
        <w:rPr>
          <w:rFonts w:hint="eastAsia" w:eastAsia="仿宋_GB2312"/>
          <w:sz w:val="32"/>
          <w:szCs w:val="32"/>
          <w:lang w:eastAsia="zh-CN"/>
        </w:rPr>
        <w:t>超标</w:t>
      </w:r>
      <w:r>
        <w:rPr>
          <w:rFonts w:hint="eastAsia" w:eastAsia="仿宋_GB2312"/>
          <w:sz w:val="32"/>
          <w:szCs w:val="32"/>
        </w:rPr>
        <w:t>的</w:t>
      </w:r>
      <w:r>
        <w:rPr>
          <w:rFonts w:ascii="Times New Roman" w:hAnsi="Times New Roman" w:eastAsia="仿宋_GB2312"/>
          <w:sz w:val="32"/>
          <w:szCs w:val="32"/>
        </w:rPr>
        <w:t>原因，可能是生产企业为增加产品</w:t>
      </w:r>
      <w:r>
        <w:rPr>
          <w:rFonts w:hint="eastAsia" w:eastAsia="仿宋_GB2312"/>
          <w:sz w:val="32"/>
          <w:szCs w:val="32"/>
        </w:rPr>
        <w:t>甜度而</w:t>
      </w:r>
      <w:r>
        <w:rPr>
          <w:rFonts w:ascii="Times New Roman" w:hAnsi="Times New Roman" w:eastAsia="仿宋_GB2312"/>
          <w:sz w:val="32"/>
          <w:szCs w:val="32"/>
        </w:rPr>
        <w:t>超量使用</w:t>
      </w:r>
      <w:r>
        <w:rPr>
          <w:rFonts w:hint="eastAsia" w:eastAsia="仿宋_GB2312"/>
          <w:sz w:val="32"/>
          <w:szCs w:val="32"/>
        </w:rPr>
        <w:t>甜蜜素，也可能是</w:t>
      </w:r>
      <w:r>
        <w:rPr>
          <w:rFonts w:ascii="Times New Roman" w:hAnsi="Times New Roman" w:eastAsia="仿宋_GB2312"/>
          <w:sz w:val="32"/>
          <w:szCs w:val="32"/>
        </w:rPr>
        <w:t>使用的复配添加剂中</w:t>
      </w:r>
      <w:r>
        <w:rPr>
          <w:rFonts w:hint="eastAsia" w:eastAsia="仿宋_GB2312"/>
          <w:sz w:val="32"/>
          <w:szCs w:val="32"/>
        </w:rPr>
        <w:t>甜蜜素</w:t>
      </w:r>
      <w:r>
        <w:rPr>
          <w:rFonts w:ascii="Times New Roman" w:hAnsi="Times New Roman" w:eastAsia="仿宋_GB2312"/>
          <w:sz w:val="32"/>
          <w:szCs w:val="32"/>
        </w:rPr>
        <w:t>含量较高</w:t>
      </w:r>
      <w:r>
        <w:rPr>
          <w:rFonts w:hint="eastAsia" w:ascii="Times New Roman" w:hAnsi="Times New Roman" w:eastAsia="仿宋_GB2312"/>
          <w:sz w:val="32"/>
          <w:szCs w:val="32"/>
        </w:rPr>
        <w:t>，</w:t>
      </w:r>
      <w:r>
        <w:rPr>
          <w:rFonts w:hint="eastAsia" w:eastAsia="仿宋_GB2312"/>
          <w:sz w:val="32"/>
          <w:szCs w:val="32"/>
        </w:rPr>
        <w:t>还</w:t>
      </w:r>
      <w:r>
        <w:rPr>
          <w:rFonts w:ascii="Times New Roman" w:hAnsi="Times New Roman" w:eastAsia="仿宋_GB2312"/>
          <w:sz w:val="32"/>
          <w:szCs w:val="32"/>
        </w:rPr>
        <w:t>可能是添加过程中未</w:t>
      </w:r>
      <w:r>
        <w:rPr>
          <w:rFonts w:hint="eastAsia" w:eastAsia="仿宋_GB2312"/>
          <w:sz w:val="32"/>
          <w:szCs w:val="32"/>
        </w:rPr>
        <w:t>准确计量等</w:t>
      </w:r>
      <w:r>
        <w:rPr>
          <w:rFonts w:ascii="Times New Roman" w:hAnsi="Times New Roman" w:eastAsia="仿宋_GB2312"/>
          <w:sz w:val="32"/>
          <w:szCs w:val="32"/>
        </w:rPr>
        <w:t>。</w:t>
      </w:r>
    </w:p>
    <w:p>
      <w:pPr>
        <w:spacing w:line="594" w:lineRule="exact"/>
        <w:ind w:firstLine="640" w:firstLineChars="200"/>
        <w:rPr>
          <w:rFonts w:ascii="等线" w:hAnsi="等线" w:eastAsia="黑体"/>
          <w:sz w:val="32"/>
          <w:szCs w:val="32"/>
        </w:rPr>
      </w:pPr>
      <w:r>
        <w:rPr>
          <w:rFonts w:hint="eastAsia" w:ascii="等线" w:hAnsi="等线" w:eastAsia="黑体" w:cs="Times New Roman"/>
          <w:sz w:val="32"/>
          <w:szCs w:val="32"/>
        </w:rPr>
        <w:t>十、酸价（以脂肪计）</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rPr>
        <w:t>酸价，又称酸值，主要反映食品中的油脂酸败程度。酸价超标会导致食品有哈喇味，超标严重时所产生的醛、酮、酸会破坏脂溶性维生素，导致肠胃不适。《调味面制品》（Q/YPRF 0001S—2019）中规定，调味面制品中酸价（以脂肪计）的最大限量值为3.0mg/g。调味面制品中酸价（以脂肪计）检测值</w:t>
      </w:r>
      <w:r>
        <w:rPr>
          <w:rFonts w:hint="eastAsia" w:ascii="Times New Roman" w:hAnsi="Times New Roman" w:eastAsia="仿宋_GB2312" w:cs="Times New Roman"/>
          <w:sz w:val="32"/>
          <w:szCs w:val="32"/>
          <w:lang w:eastAsia="zh-CN"/>
        </w:rPr>
        <w:t>超标</w:t>
      </w:r>
      <w:r>
        <w:rPr>
          <w:rFonts w:hint="eastAsia" w:ascii="Times New Roman" w:hAnsi="Times New Roman" w:eastAsia="仿宋_GB2312" w:cs="Times New Roman"/>
          <w:sz w:val="32"/>
          <w:szCs w:val="32"/>
        </w:rPr>
        <w:t>的原因，可能是企业原料采购把关不严，也可能是生产工艺不达标，还可能与产品储藏条件不当有关。</w:t>
      </w:r>
    </w:p>
    <w:p>
      <w:pPr>
        <w:spacing w:line="59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一、不挥发酸（以乳酸计）</w:t>
      </w:r>
    </w:p>
    <w:p>
      <w:pPr>
        <w:pStyle w:val="7"/>
        <w:spacing w:line="594" w:lineRule="exact"/>
        <w:ind w:firstLine="640"/>
        <w:rPr>
          <w:rFonts w:ascii="Times New Roman" w:hAnsi="Times New Roman" w:eastAsia="仿宋_GB2312"/>
          <w:szCs w:val="32"/>
        </w:rPr>
      </w:pPr>
      <w:r>
        <w:rPr>
          <w:rFonts w:ascii="Times New Roman" w:hAnsi="Times New Roman" w:eastAsia="仿宋_GB2312"/>
          <w:szCs w:val="32"/>
        </w:rPr>
        <w:t>不挥发酸（以乳酸计）是食醋中总酸的一种，以乳酸为主。不挥发酸（以乳酸计）不合格主要影响产品的品质。该批次样品明示执行标准为GB/T 18187</w:t>
      </w:r>
      <w:r>
        <w:rPr>
          <w:rFonts w:hint="eastAsia" w:ascii="Times New Roman" w:hAnsi="Times New Roman" w:eastAsia="仿宋_GB2312"/>
          <w:szCs w:val="32"/>
        </w:rPr>
        <w:t>—</w:t>
      </w:r>
      <w:r>
        <w:rPr>
          <w:rFonts w:ascii="Times New Roman" w:hAnsi="Times New Roman" w:eastAsia="仿宋_GB2312"/>
          <w:szCs w:val="32"/>
        </w:rPr>
        <w:t>2000，明示生产工艺为固态发酵，《酿造食醋》（GB/T 18187</w:t>
      </w:r>
      <w:r>
        <w:rPr>
          <w:rFonts w:hint="eastAsia" w:ascii="Times New Roman" w:hAnsi="Times New Roman" w:eastAsia="仿宋_GB2312"/>
          <w:szCs w:val="32"/>
        </w:rPr>
        <w:t>—</w:t>
      </w:r>
      <w:r>
        <w:rPr>
          <w:rFonts w:ascii="Times New Roman" w:hAnsi="Times New Roman" w:eastAsia="仿宋_GB2312"/>
          <w:szCs w:val="32"/>
        </w:rPr>
        <w:t>2000）中规定</w:t>
      </w:r>
      <w:r>
        <w:rPr>
          <w:rFonts w:hint="eastAsia" w:ascii="Times New Roman" w:hAnsi="Times New Roman" w:eastAsia="仿宋_GB2312"/>
          <w:szCs w:val="32"/>
        </w:rPr>
        <w:t>，</w:t>
      </w:r>
      <w:r>
        <w:rPr>
          <w:rFonts w:ascii="Times New Roman" w:hAnsi="Times New Roman" w:eastAsia="仿宋_GB2312"/>
          <w:szCs w:val="32"/>
        </w:rPr>
        <w:t>固态发酵食醋中不挥发酸（以乳酸计）≥0.50g/100mL。固态发酵食醋中不挥发酸（以乳酸计）</w:t>
      </w:r>
      <w:r>
        <w:rPr>
          <w:rFonts w:hint="eastAsia" w:ascii="Times New Roman" w:hAnsi="Times New Roman" w:eastAsia="仿宋_GB2312"/>
          <w:szCs w:val="32"/>
        </w:rPr>
        <w:t>检测值</w:t>
      </w:r>
      <w:r>
        <w:rPr>
          <w:rFonts w:ascii="Times New Roman" w:hAnsi="Times New Roman" w:eastAsia="仿宋_GB2312"/>
          <w:szCs w:val="32"/>
        </w:rPr>
        <w:t>不达标的原因，可能是生产加工过程中发酵工艺控制不当。</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5</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52446EE"/>
    <w:rsid w:val="00020497"/>
    <w:rsid w:val="00024C6D"/>
    <w:rsid w:val="00043432"/>
    <w:rsid w:val="00043867"/>
    <w:rsid w:val="00083C9A"/>
    <w:rsid w:val="000A1FB4"/>
    <w:rsid w:val="000B4026"/>
    <w:rsid w:val="000B4DAD"/>
    <w:rsid w:val="000C502F"/>
    <w:rsid w:val="000C6083"/>
    <w:rsid w:val="000D1C58"/>
    <w:rsid w:val="000D34F7"/>
    <w:rsid w:val="000F7117"/>
    <w:rsid w:val="0010216A"/>
    <w:rsid w:val="00107958"/>
    <w:rsid w:val="00110259"/>
    <w:rsid w:val="001220AD"/>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33D1D"/>
    <w:rsid w:val="005557BE"/>
    <w:rsid w:val="00560DD5"/>
    <w:rsid w:val="005A1446"/>
    <w:rsid w:val="005B036E"/>
    <w:rsid w:val="005C72E8"/>
    <w:rsid w:val="005E1899"/>
    <w:rsid w:val="005E36FE"/>
    <w:rsid w:val="005F4FE7"/>
    <w:rsid w:val="006000A5"/>
    <w:rsid w:val="00601F5C"/>
    <w:rsid w:val="0062795C"/>
    <w:rsid w:val="006417C9"/>
    <w:rsid w:val="00674436"/>
    <w:rsid w:val="00681D0D"/>
    <w:rsid w:val="00687989"/>
    <w:rsid w:val="006E2F89"/>
    <w:rsid w:val="006F0D6D"/>
    <w:rsid w:val="006F22C8"/>
    <w:rsid w:val="006F3B40"/>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1C27"/>
    <w:rsid w:val="009941B3"/>
    <w:rsid w:val="009D56C5"/>
    <w:rsid w:val="009E2E64"/>
    <w:rsid w:val="009F42E5"/>
    <w:rsid w:val="009F75A8"/>
    <w:rsid w:val="00A0189E"/>
    <w:rsid w:val="00A12057"/>
    <w:rsid w:val="00A72D59"/>
    <w:rsid w:val="00A819D9"/>
    <w:rsid w:val="00A8639F"/>
    <w:rsid w:val="00AE2978"/>
    <w:rsid w:val="00AE4163"/>
    <w:rsid w:val="00AE443A"/>
    <w:rsid w:val="00B02836"/>
    <w:rsid w:val="00B17403"/>
    <w:rsid w:val="00B26756"/>
    <w:rsid w:val="00B30079"/>
    <w:rsid w:val="00B342D4"/>
    <w:rsid w:val="00B46A7C"/>
    <w:rsid w:val="00B56A64"/>
    <w:rsid w:val="00B734B6"/>
    <w:rsid w:val="00B82BD1"/>
    <w:rsid w:val="00B83167"/>
    <w:rsid w:val="00BA50EB"/>
    <w:rsid w:val="00C05D47"/>
    <w:rsid w:val="00C10FA4"/>
    <w:rsid w:val="00C22080"/>
    <w:rsid w:val="00C277F9"/>
    <w:rsid w:val="00C425FB"/>
    <w:rsid w:val="00C47869"/>
    <w:rsid w:val="00C52899"/>
    <w:rsid w:val="00C53768"/>
    <w:rsid w:val="00C82E32"/>
    <w:rsid w:val="00C95DA4"/>
    <w:rsid w:val="00CD2658"/>
    <w:rsid w:val="00CD5EC3"/>
    <w:rsid w:val="00CE26B0"/>
    <w:rsid w:val="00CE296E"/>
    <w:rsid w:val="00D026A1"/>
    <w:rsid w:val="00D02ED8"/>
    <w:rsid w:val="00D172AA"/>
    <w:rsid w:val="00D17FA8"/>
    <w:rsid w:val="00D221B8"/>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28D1A14"/>
    <w:rsid w:val="03A414C8"/>
    <w:rsid w:val="043132CE"/>
    <w:rsid w:val="04B16515"/>
    <w:rsid w:val="052446EE"/>
    <w:rsid w:val="05462D97"/>
    <w:rsid w:val="0722265B"/>
    <w:rsid w:val="07A30962"/>
    <w:rsid w:val="0AAD48BF"/>
    <w:rsid w:val="0B437A81"/>
    <w:rsid w:val="0C2D133B"/>
    <w:rsid w:val="0E092D0B"/>
    <w:rsid w:val="0EC81837"/>
    <w:rsid w:val="0F5238B5"/>
    <w:rsid w:val="0FEB509E"/>
    <w:rsid w:val="101100F8"/>
    <w:rsid w:val="103364D3"/>
    <w:rsid w:val="108233AD"/>
    <w:rsid w:val="10A511DC"/>
    <w:rsid w:val="10F93D79"/>
    <w:rsid w:val="111C434C"/>
    <w:rsid w:val="12076629"/>
    <w:rsid w:val="126F27B7"/>
    <w:rsid w:val="12FD4DF0"/>
    <w:rsid w:val="133001AE"/>
    <w:rsid w:val="134D526F"/>
    <w:rsid w:val="160A5910"/>
    <w:rsid w:val="178C1298"/>
    <w:rsid w:val="1A907481"/>
    <w:rsid w:val="1B3D7278"/>
    <w:rsid w:val="1D6C2FCD"/>
    <w:rsid w:val="1E0B5C9C"/>
    <w:rsid w:val="1FF5604A"/>
    <w:rsid w:val="2059449C"/>
    <w:rsid w:val="20BC665B"/>
    <w:rsid w:val="20C11697"/>
    <w:rsid w:val="21372698"/>
    <w:rsid w:val="22E67475"/>
    <w:rsid w:val="247A6FAA"/>
    <w:rsid w:val="249D47DC"/>
    <w:rsid w:val="259E23E3"/>
    <w:rsid w:val="269D741C"/>
    <w:rsid w:val="27584E00"/>
    <w:rsid w:val="294A7F7D"/>
    <w:rsid w:val="29EFC65E"/>
    <w:rsid w:val="29F8276D"/>
    <w:rsid w:val="29FB7D70"/>
    <w:rsid w:val="2A53594F"/>
    <w:rsid w:val="2AB038C3"/>
    <w:rsid w:val="2ABF7615"/>
    <w:rsid w:val="2AEB7548"/>
    <w:rsid w:val="2CE70F66"/>
    <w:rsid w:val="2E4243E1"/>
    <w:rsid w:val="2F9B35E3"/>
    <w:rsid w:val="2FDD066F"/>
    <w:rsid w:val="30730D18"/>
    <w:rsid w:val="308001C6"/>
    <w:rsid w:val="31252E3F"/>
    <w:rsid w:val="31FD11FC"/>
    <w:rsid w:val="34DB4439"/>
    <w:rsid w:val="34F97B15"/>
    <w:rsid w:val="36256509"/>
    <w:rsid w:val="36AD5E36"/>
    <w:rsid w:val="36BB4D35"/>
    <w:rsid w:val="39673EBA"/>
    <w:rsid w:val="3A4A0926"/>
    <w:rsid w:val="3C2512EE"/>
    <w:rsid w:val="3C4D2E8B"/>
    <w:rsid w:val="3C81270D"/>
    <w:rsid w:val="3ED05834"/>
    <w:rsid w:val="3EF229BA"/>
    <w:rsid w:val="408B4949"/>
    <w:rsid w:val="4236267D"/>
    <w:rsid w:val="42BC2694"/>
    <w:rsid w:val="44921DE2"/>
    <w:rsid w:val="45562D9B"/>
    <w:rsid w:val="463A646A"/>
    <w:rsid w:val="46CC3297"/>
    <w:rsid w:val="471E6356"/>
    <w:rsid w:val="48CD06B6"/>
    <w:rsid w:val="48D63B60"/>
    <w:rsid w:val="495138DA"/>
    <w:rsid w:val="49B00079"/>
    <w:rsid w:val="4ADC5E51"/>
    <w:rsid w:val="4C544655"/>
    <w:rsid w:val="4CA036CC"/>
    <w:rsid w:val="4CB7255F"/>
    <w:rsid w:val="4D2968B7"/>
    <w:rsid w:val="4D5B1BD1"/>
    <w:rsid w:val="4D96357F"/>
    <w:rsid w:val="4ED53EED"/>
    <w:rsid w:val="4EFB0F58"/>
    <w:rsid w:val="4F69410F"/>
    <w:rsid w:val="50901200"/>
    <w:rsid w:val="51BC1E2A"/>
    <w:rsid w:val="52FD335B"/>
    <w:rsid w:val="54544D6D"/>
    <w:rsid w:val="565A43D4"/>
    <w:rsid w:val="56A276D0"/>
    <w:rsid w:val="57B03788"/>
    <w:rsid w:val="5917309A"/>
    <w:rsid w:val="592526F4"/>
    <w:rsid w:val="59D04F91"/>
    <w:rsid w:val="5B035A3A"/>
    <w:rsid w:val="5BE41C7F"/>
    <w:rsid w:val="5C435B8D"/>
    <w:rsid w:val="5D3C5BA5"/>
    <w:rsid w:val="5DA1645E"/>
    <w:rsid w:val="5E38554B"/>
    <w:rsid w:val="5E5431CD"/>
    <w:rsid w:val="63213BB4"/>
    <w:rsid w:val="63BA5678"/>
    <w:rsid w:val="64165519"/>
    <w:rsid w:val="64CE046B"/>
    <w:rsid w:val="64D82E8B"/>
    <w:rsid w:val="676770CE"/>
    <w:rsid w:val="679E2A0F"/>
    <w:rsid w:val="6BC54056"/>
    <w:rsid w:val="6C8F263F"/>
    <w:rsid w:val="6E0D279D"/>
    <w:rsid w:val="71052DB8"/>
    <w:rsid w:val="71346E5A"/>
    <w:rsid w:val="728D7A35"/>
    <w:rsid w:val="735D6752"/>
    <w:rsid w:val="743531C2"/>
    <w:rsid w:val="743B3E91"/>
    <w:rsid w:val="751C7E3C"/>
    <w:rsid w:val="75A22D1B"/>
    <w:rsid w:val="77DD70DB"/>
    <w:rsid w:val="78FB4BB6"/>
    <w:rsid w:val="7A7226AF"/>
    <w:rsid w:val="7B0C1162"/>
    <w:rsid w:val="7B344CA7"/>
    <w:rsid w:val="7BAF49F6"/>
    <w:rsid w:val="7C3B5127"/>
    <w:rsid w:val="7D9B6771"/>
    <w:rsid w:val="7F056143"/>
    <w:rsid w:val="7F362E0C"/>
    <w:rsid w:val="7F3A6B56"/>
    <w:rsid w:val="7F7F5721"/>
    <w:rsid w:val="7FBE3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Body Text First Indent 2"/>
    <w:basedOn w:val="2"/>
    <w:link w:val="14"/>
    <w:qFormat/>
    <w:uiPriority w:val="0"/>
    <w:pPr>
      <w:adjustRightInd w:val="0"/>
      <w:ind w:left="0" w:leftChars="0" w:firstLine="880" w:firstLineChars="200"/>
    </w:pPr>
    <w:rPr>
      <w:rFonts w:ascii="Calibri" w:hAnsi="Calibri" w:eastAsia="仿宋" w:cs="Times New Roman"/>
      <w:sz w:val="32"/>
    </w:rPr>
  </w:style>
  <w:style w:type="character" w:customStyle="1" w:styleId="10">
    <w:name w:val="正文文本缩进 Char"/>
    <w:basedOn w:val="9"/>
    <w:link w:val="2"/>
    <w:qFormat/>
    <w:uiPriority w:val="0"/>
    <w:rPr>
      <w:rFonts w:ascii="Calibri" w:hAnsi="Calibri" w:eastAsia="宋体" w:cs="Times New Roman"/>
      <w:kern w:val="2"/>
      <w:sz w:val="21"/>
      <w:szCs w:val="22"/>
    </w:rPr>
  </w:style>
  <w:style w:type="character" w:customStyle="1" w:styleId="11">
    <w:name w:val="批注框文本 Char"/>
    <w:basedOn w:val="9"/>
    <w:link w:val="3"/>
    <w:qFormat/>
    <w:uiPriority w:val="0"/>
    <w:rPr>
      <w:rFonts w:ascii="Calibri" w:hAnsi="Calibri" w:eastAsia="宋体" w:cs="Times New Roman"/>
      <w:kern w:val="2"/>
      <w:sz w:val="18"/>
      <w:szCs w:val="18"/>
    </w:rPr>
  </w:style>
  <w:style w:type="character" w:customStyle="1" w:styleId="12">
    <w:name w:val="页脚 Char"/>
    <w:basedOn w:val="9"/>
    <w:link w:val="4"/>
    <w:qFormat/>
    <w:uiPriority w:val="99"/>
    <w:rPr>
      <w:rFonts w:ascii="Calibri" w:hAnsi="Calibri" w:eastAsia="宋体" w:cs="Times New Roman"/>
      <w:kern w:val="2"/>
      <w:sz w:val="18"/>
      <w:szCs w:val="18"/>
    </w:rPr>
  </w:style>
  <w:style w:type="character" w:customStyle="1" w:styleId="13">
    <w:name w:val="页眉 Char"/>
    <w:basedOn w:val="9"/>
    <w:link w:val="5"/>
    <w:qFormat/>
    <w:uiPriority w:val="0"/>
    <w:rPr>
      <w:rFonts w:ascii="Calibri" w:hAnsi="Calibri" w:eastAsia="宋体" w:cs="Times New Roman"/>
      <w:kern w:val="2"/>
      <w:sz w:val="18"/>
      <w:szCs w:val="18"/>
    </w:rPr>
  </w:style>
  <w:style w:type="character" w:customStyle="1" w:styleId="14">
    <w:name w:val="正文首行缩进 2 Char"/>
    <w:basedOn w:val="10"/>
    <w:link w:val="7"/>
    <w:qFormat/>
    <w:uiPriority w:val="0"/>
    <w:rPr>
      <w:rFonts w:ascii="Calibri" w:hAnsi="Calibri" w:eastAsia="仿宋" w:cs="Times New Roman"/>
      <w:kern w:val="2"/>
      <w:sz w:val="32"/>
      <w:szCs w:val="22"/>
    </w:rPr>
  </w:style>
  <w:style w:type="paragraph" w:customStyle="1" w:styleId="15">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416</Words>
  <Characters>2372</Characters>
  <Lines>19</Lines>
  <Paragraphs>5</Paragraphs>
  <TotalTime>666</TotalTime>
  <ScaleCrop>false</ScaleCrop>
  <LinksUpToDate>false</LinksUpToDate>
  <CharactersWithSpaces>2783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2021-01-12T09:57:00Z</dcterms:created>
  <dc:creator>ywk-rx</dc:creator>
  <cp:lastModifiedBy>赵爽</cp:lastModifiedBy>
  <cp:lastPrinted>2021-06-08T10:30:00Z</cp:lastPrinted>
  <dcterms:modified xsi:type="dcterms:W3CDTF">2021-12-03T09:32:23Z</dcterms:modified>
  <dc:title>附件1</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D24194D9B8E64A5DBB0672D430152856</vt:lpwstr>
  </property>
</Properties>
</file>