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cs="Times New Roman"/>
          <w:spacing w:val="-12"/>
          <w:sz w:val="44"/>
          <w:szCs w:val="44"/>
        </w:rPr>
      </w:pPr>
      <w:r>
        <w:rPr>
          <w:rFonts w:ascii="Times New Roman" w:hAnsi="Times New Roman" w:eastAsia="黑体" w:cs="Times New Roman"/>
          <w:sz w:val="32"/>
          <w:szCs w:val="32"/>
        </w:rPr>
        <w:t>附件1</w:t>
      </w:r>
    </w:p>
    <w:p>
      <w:pPr>
        <w:spacing w:line="594" w:lineRule="exact"/>
        <w:jc w:val="center"/>
        <w:rPr>
          <w:rFonts w:ascii="Times New Roman" w:hAnsi="Times New Roman" w:eastAsia="方正小标宋简体" w:cs="Times New Roman"/>
          <w:spacing w:val="-12"/>
          <w:sz w:val="44"/>
          <w:szCs w:val="44"/>
        </w:rPr>
      </w:pPr>
      <w:r>
        <w:rPr>
          <w:rFonts w:ascii="Times New Roman" w:hAnsi="Times New Roman" w:eastAsia="方正小标宋简体" w:cs="Times New Roman"/>
          <w:spacing w:val="-12"/>
          <w:sz w:val="44"/>
          <w:szCs w:val="44"/>
        </w:rPr>
        <w:t>部分不合格检验项目小知识</w:t>
      </w:r>
    </w:p>
    <w:p>
      <w:pPr>
        <w:spacing w:line="594" w:lineRule="exact"/>
        <w:rPr>
          <w:rFonts w:ascii="Times New Roman" w:hAnsi="Times New Roman" w:eastAsia="仿宋_GB2312"/>
          <w:color w:val="0000FF"/>
          <w:sz w:val="32"/>
          <w:szCs w:val="32"/>
        </w:rPr>
      </w:pP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一、氟苯尼考</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氟苯尼考又称氟甲砜霉素，是一种兽医专用酰胺醇类广谱抗菌药，主要用于</w:t>
      </w:r>
      <w:r>
        <w:rPr>
          <w:rFonts w:hint="eastAsia" w:ascii="Times New Roman" w:hAnsi="Times New Roman" w:eastAsia="仿宋_GB2312"/>
          <w:sz w:val="32"/>
          <w:szCs w:val="32"/>
          <w:lang w:eastAsia="zh-CN"/>
        </w:rPr>
        <w:t>治疗</w:t>
      </w:r>
      <w:r>
        <w:rPr>
          <w:rFonts w:hint="eastAsia" w:ascii="Times New Roman" w:hAnsi="Times New Roman" w:eastAsia="仿宋_GB2312"/>
          <w:sz w:val="32"/>
          <w:szCs w:val="32"/>
        </w:rPr>
        <w:t>敏感细菌所致的猪、鸡、鱼的细菌性疾病。</w:t>
      </w:r>
      <w:r>
        <w:rPr>
          <w:rFonts w:hint="eastAsia" w:ascii="Times New Roman" w:hAnsi="Times New Roman" w:eastAsia="仿宋_GB2312" w:cs="Times New Roman"/>
          <w:sz w:val="32"/>
          <w:szCs w:val="32"/>
        </w:rPr>
        <w:t>长期食用检出</w:t>
      </w:r>
      <w:r>
        <w:rPr>
          <w:rFonts w:hint="eastAsia" w:ascii="Times New Roman" w:hAnsi="Times New Roman" w:eastAsia="仿宋_GB2312"/>
          <w:sz w:val="32"/>
          <w:szCs w:val="32"/>
        </w:rPr>
        <w:t>氟苯尼考</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食品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对人体健康有一定风险。《食品安全国家标准 食品中兽药最大残留限量》（GB 31650</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2019）</w:t>
      </w:r>
      <w:r>
        <w:rPr>
          <w:rFonts w:ascii="Times New Roman" w:hAnsi="Times New Roman" w:eastAsia="仿宋_GB2312" w:cs="Times New Roman"/>
          <w:sz w:val="32"/>
          <w:szCs w:val="32"/>
        </w:rPr>
        <w:t>中规定，</w:t>
      </w:r>
      <w:r>
        <w:rPr>
          <w:rFonts w:hint="eastAsia" w:ascii="Times New Roman" w:hAnsi="Times New Roman" w:eastAsia="仿宋_GB2312"/>
          <w:sz w:val="32"/>
          <w:szCs w:val="32"/>
        </w:rPr>
        <w:t>氟苯尼考在家禽的产蛋期禁用（鲜蛋中不得检出）。</w:t>
      </w:r>
      <w:r>
        <w:rPr>
          <w:rFonts w:hint="eastAsia" w:ascii="Times New Roman" w:hAnsi="Times New Roman" w:eastAsia="仿宋_GB2312" w:cs="Times New Roman"/>
          <w:sz w:val="32"/>
          <w:szCs w:val="32"/>
        </w:rPr>
        <w:t>鸡蛋</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检出</w:t>
      </w:r>
      <w:r>
        <w:rPr>
          <w:rFonts w:hint="eastAsia" w:ascii="Times New Roman" w:hAnsi="Times New Roman" w:eastAsia="仿宋_GB2312"/>
          <w:sz w:val="32"/>
          <w:szCs w:val="32"/>
        </w:rPr>
        <w:t>氟苯尼考的原因，可能是用药治疗蛋鸡疾病导致氟苯尼考在其体内残留，进而传递至鸡蛋中。</w:t>
      </w:r>
    </w:p>
    <w:p>
      <w:pPr>
        <w:spacing w:line="594" w:lineRule="exact"/>
        <w:ind w:firstLine="592" w:firstLineChars="200"/>
        <w:rPr>
          <w:rFonts w:ascii="黑体" w:hAnsi="黑体" w:eastAsia="黑体"/>
          <w:spacing w:val="-12"/>
          <w:sz w:val="32"/>
          <w:szCs w:val="32"/>
        </w:rPr>
      </w:pPr>
      <w:r>
        <w:rPr>
          <w:rFonts w:hint="eastAsia" w:ascii="Times New Roman" w:hAnsi="Times New Roman" w:eastAsia="黑体" w:cs="Times New Roman"/>
          <w:spacing w:val="-12"/>
          <w:sz w:val="32"/>
          <w:szCs w:val="32"/>
        </w:rPr>
        <w:t>二</w:t>
      </w:r>
      <w:r>
        <w:rPr>
          <w:rFonts w:ascii="Times New Roman" w:hAnsi="Times New Roman" w:eastAsia="黑体" w:cs="Times New Roman"/>
          <w:spacing w:val="-12"/>
          <w:sz w:val="32"/>
          <w:szCs w:val="32"/>
        </w:rPr>
        <w:t>、</w:t>
      </w:r>
      <w:r>
        <w:rPr>
          <w:rFonts w:hint="eastAsia" w:ascii="黑体" w:hAnsi="黑体" w:eastAsia="黑体"/>
          <w:spacing w:val="-12"/>
          <w:sz w:val="32"/>
          <w:szCs w:val="32"/>
        </w:rPr>
        <w:t>磺胺类（总量）</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磺胺类药物是一类人工合成的抑菌药，具有抗菌谱广、性质稳定、便于贮存、吸收迅速等优点，用于动物疫病治疗。长期大量食用磺胺类（总量）残留超标的食品，可能在人体内蓄积，不利健康，引起过敏反应和耐药性菌株的产生。《食品安全国家标准 食品中兽药最大残留限量》（GB 31650—2019）中规定，磺胺类（总量）在家禽的产蛋期禁用（鲜蛋中不得检出）。</w:t>
      </w:r>
      <w:r>
        <w:rPr>
          <w:rFonts w:hint="eastAsia" w:ascii="Times New Roman" w:hAnsi="Times New Roman" w:eastAsia="仿宋_GB2312" w:cs="Times New Roman"/>
          <w:sz w:val="32"/>
          <w:szCs w:val="32"/>
        </w:rPr>
        <w:t>鸡蛋</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检出</w:t>
      </w:r>
      <w:r>
        <w:rPr>
          <w:rFonts w:hint="eastAsia" w:ascii="Times New Roman" w:hAnsi="Times New Roman" w:eastAsia="仿宋_GB2312"/>
          <w:sz w:val="32"/>
          <w:szCs w:val="32"/>
        </w:rPr>
        <w:t>磺胺类（总量）的原因，可能是用药治疗蛋鸡疾病导致磺胺类</w:t>
      </w:r>
      <w:r>
        <w:rPr>
          <w:rFonts w:hint="eastAsia" w:ascii="Times New Roman" w:hAnsi="Times New Roman" w:eastAsia="仿宋_GB2312"/>
          <w:sz w:val="32"/>
          <w:szCs w:val="32"/>
          <w:lang w:eastAsia="zh-CN"/>
        </w:rPr>
        <w:t>药物</w:t>
      </w:r>
      <w:r>
        <w:rPr>
          <w:rFonts w:hint="eastAsia" w:ascii="Times New Roman" w:hAnsi="Times New Roman" w:eastAsia="仿宋_GB2312"/>
          <w:sz w:val="32"/>
          <w:szCs w:val="32"/>
        </w:rPr>
        <w:t>在其体内残留，进而传递至鸡蛋中。</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三、地西泮</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地西泮为苯二氮卓类镇静催眠药，临床上</w:t>
      </w:r>
      <w:r>
        <w:rPr>
          <w:rFonts w:hint="eastAsia" w:ascii="仿宋_GB2312" w:eastAsia="仿宋_GB2312"/>
          <w:sz w:val="32"/>
          <w:szCs w:val="32"/>
          <w:lang w:eastAsia="zh-CN"/>
        </w:rPr>
        <w:t>具有</w:t>
      </w:r>
      <w:r>
        <w:rPr>
          <w:rFonts w:hint="eastAsia" w:ascii="仿宋_GB2312" w:eastAsia="仿宋_GB2312"/>
          <w:sz w:val="32"/>
          <w:szCs w:val="32"/>
        </w:rPr>
        <w:t>抗焦虑、镇静催眠、抗惊厥、抗癫痫及中枢性肌肉松弛作用。长期</w:t>
      </w:r>
      <w:r>
        <w:rPr>
          <w:rFonts w:hint="eastAsia" w:ascii="Times New Roman" w:hAnsi="Times New Roman" w:eastAsia="仿宋_GB2312"/>
          <w:sz w:val="32"/>
          <w:szCs w:val="32"/>
        </w:rPr>
        <w:t>食用检出地西泮的食品，可能</w:t>
      </w:r>
      <w:r>
        <w:rPr>
          <w:rFonts w:hint="eastAsia" w:ascii="仿宋_GB2312" w:eastAsia="仿宋_GB2312"/>
          <w:sz w:val="32"/>
          <w:szCs w:val="32"/>
        </w:rPr>
        <w:t>会引起嗜睡、头昏、乏力和记忆力下降等。</w:t>
      </w:r>
      <w:r>
        <w:rPr>
          <w:rFonts w:hint="eastAsia" w:ascii="Times New Roman" w:hAnsi="Times New Roman" w:eastAsia="仿宋_GB2312" w:cs="Times New Roman"/>
          <w:sz w:val="32"/>
          <w:szCs w:val="32"/>
        </w:rPr>
        <w:t>《食品安全国家标准 食品中兽药最大残留限量》（GB 31650</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2019）</w:t>
      </w:r>
      <w:r>
        <w:rPr>
          <w:rFonts w:ascii="Times New Roman" w:hAnsi="Times New Roman" w:eastAsia="仿宋_GB2312" w:cs="Times New Roman"/>
          <w:sz w:val="32"/>
          <w:szCs w:val="32"/>
        </w:rPr>
        <w:t>中规定，</w:t>
      </w:r>
      <w:r>
        <w:rPr>
          <w:rFonts w:hint="eastAsia" w:ascii="Times New Roman" w:hAnsi="Times New Roman" w:eastAsia="仿宋_GB2312"/>
          <w:sz w:val="32"/>
          <w:szCs w:val="32"/>
        </w:rPr>
        <w:t>地西泮为允许作治疗用，但不得在动物性食品中检出的兽药</w:t>
      </w:r>
      <w:r>
        <w:rPr>
          <w:rFonts w:hint="eastAsia" w:ascii="仿宋_GB2312" w:eastAsia="仿宋_GB2312"/>
          <w:sz w:val="32"/>
          <w:szCs w:val="32"/>
        </w:rPr>
        <w:t>。淡水鱼中检出地西泮的原因，可能是为降低新鲜活鱼对外界的感知能力，保证其经运输后仍然鲜活而违规使用。</w:t>
      </w:r>
    </w:p>
    <w:p>
      <w:pPr>
        <w:numPr>
          <w:ilvl w:val="255"/>
          <w:numId w:val="0"/>
        </w:numPr>
        <w:spacing w:line="594" w:lineRule="exact"/>
        <w:ind w:firstLine="592" w:firstLineChars="200"/>
        <w:rPr>
          <w:rFonts w:ascii="Times New Roman" w:hAnsi="Times New Roman" w:eastAsia="黑体" w:cs="Times New Roman"/>
          <w:spacing w:val="-12"/>
          <w:sz w:val="32"/>
          <w:szCs w:val="32"/>
        </w:rPr>
      </w:pPr>
      <w:r>
        <w:rPr>
          <w:rFonts w:hint="eastAsia" w:ascii="黑体" w:hAnsi="黑体" w:eastAsia="黑体"/>
          <w:spacing w:val="-12"/>
          <w:sz w:val="32"/>
          <w:szCs w:val="32"/>
        </w:rPr>
        <w:t>四、</w:t>
      </w:r>
      <w:r>
        <w:rPr>
          <w:rFonts w:ascii="Times New Roman" w:hAnsi="Times New Roman" w:eastAsia="黑体" w:cs="Times New Roman"/>
          <w:spacing w:val="-12"/>
          <w:sz w:val="32"/>
          <w:szCs w:val="32"/>
        </w:rPr>
        <w:t>恩诺沙星</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恩诺沙星属第三代喹诺酮类药物，是一类人工合成的广谱抗菌药，用于治疗动物的皮肤感染、呼吸道感染等，是动物专属用药。长期食用恩诺沙星</w:t>
      </w:r>
      <w:r>
        <w:rPr>
          <w:rFonts w:hint="eastAsia" w:ascii="Times New Roman" w:hAnsi="Times New Roman" w:eastAsia="仿宋_GB2312" w:cs="Times New Roman"/>
          <w:sz w:val="32"/>
          <w:szCs w:val="32"/>
        </w:rPr>
        <w:t>残留</w:t>
      </w:r>
      <w:r>
        <w:rPr>
          <w:rFonts w:ascii="Times New Roman" w:hAnsi="Times New Roman" w:eastAsia="仿宋_GB2312" w:cs="Times New Roman"/>
          <w:sz w:val="32"/>
          <w:szCs w:val="32"/>
        </w:rPr>
        <w:t>超标的食品，可能在人体中蓄积，进而对人体机能产生危害，还可能使人体产生耐药性菌株。《食品安全国家标准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食品中兽药最大残留限量》（GB 31650—2019）中规定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恩诺沙星</w:t>
      </w:r>
      <w:r>
        <w:rPr>
          <w:rFonts w:hint="eastAsia" w:ascii="Times New Roman" w:hAnsi="Times New Roman" w:eastAsia="仿宋_GB2312"/>
          <w:sz w:val="32"/>
          <w:szCs w:val="32"/>
        </w:rPr>
        <w:t>在家禽的产蛋期禁用（鲜蛋中不得检出）。</w:t>
      </w:r>
      <w:r>
        <w:rPr>
          <w:rFonts w:hint="eastAsia" w:ascii="Times New Roman" w:hAnsi="Times New Roman" w:eastAsia="仿宋_GB2312" w:cs="Times New Roman"/>
          <w:sz w:val="32"/>
          <w:szCs w:val="32"/>
        </w:rPr>
        <w:t>鸡蛋</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检出</w:t>
      </w:r>
      <w:r>
        <w:rPr>
          <w:rFonts w:ascii="Times New Roman" w:hAnsi="Times New Roman" w:eastAsia="仿宋_GB2312" w:cs="Times New Roman"/>
          <w:sz w:val="32"/>
          <w:szCs w:val="32"/>
        </w:rPr>
        <w:t>恩诺沙星</w:t>
      </w:r>
      <w:r>
        <w:rPr>
          <w:rFonts w:hint="eastAsia" w:ascii="Times New Roman" w:hAnsi="Times New Roman" w:eastAsia="仿宋_GB2312"/>
          <w:sz w:val="32"/>
          <w:szCs w:val="32"/>
        </w:rPr>
        <w:t>的原因，可能是用药治疗蛋鸡疾病导致</w:t>
      </w:r>
      <w:r>
        <w:rPr>
          <w:rFonts w:ascii="Times New Roman" w:hAnsi="Times New Roman" w:eastAsia="仿宋_GB2312" w:cs="Times New Roman"/>
          <w:sz w:val="32"/>
          <w:szCs w:val="32"/>
        </w:rPr>
        <w:t>恩诺沙星</w:t>
      </w:r>
      <w:r>
        <w:rPr>
          <w:rFonts w:hint="eastAsia" w:ascii="Times New Roman" w:hAnsi="Times New Roman" w:eastAsia="仿宋_GB2312"/>
          <w:sz w:val="32"/>
          <w:szCs w:val="32"/>
        </w:rPr>
        <w:t>在其体内残留，进而传递至鸡蛋中。</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五、甲砜霉素</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甲砜霉素是酰胺醇类抗菌药，具有广谱抗菌作用，主要用于治疗畜禽肠道、呼吸道等细菌性感染及鱼类细菌性疾病。长期大量摄入甲砜霉素残留超标的食品，可能在人体内蓄积，产生耐药并对同类药物有交叉耐药，还可能引起血液系统毒性、胚胎毒性、免疫抑制作用、消化功能紊乱等。《食品安全国家标准 食品中兽药最大残留限量》（GB 31650—2019）中规定，甲砜霉素在家禽的产蛋期禁用（鲜蛋中不得检出）。</w:t>
      </w:r>
      <w:r>
        <w:rPr>
          <w:rFonts w:hint="eastAsia" w:ascii="Times New Roman" w:hAnsi="Times New Roman" w:eastAsia="仿宋_GB2312" w:cs="Times New Roman"/>
          <w:sz w:val="32"/>
          <w:szCs w:val="32"/>
        </w:rPr>
        <w:t>鸡蛋</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检出</w:t>
      </w:r>
      <w:r>
        <w:rPr>
          <w:rFonts w:hint="eastAsia" w:ascii="Times New Roman" w:hAnsi="Times New Roman" w:eastAsia="仿宋_GB2312"/>
          <w:sz w:val="32"/>
          <w:szCs w:val="32"/>
        </w:rPr>
        <w:t>甲砜霉素的原因，可能是用药治疗蛋鸡疾病导致甲砜霉素在其体内残留，进而传递至鸡蛋中。</w:t>
      </w:r>
    </w:p>
    <w:p>
      <w:pPr>
        <w:adjustRightInd w:val="0"/>
        <w:snapToGrid w:val="0"/>
        <w:spacing w:line="594" w:lineRule="exact"/>
        <w:ind w:firstLine="592" w:firstLineChars="200"/>
        <w:rPr>
          <w:rFonts w:ascii="黑体" w:hAnsi="黑体" w:eastAsia="黑体" w:cs="Times New Roman"/>
          <w:color w:val="000000" w:themeColor="text1"/>
          <w:spacing w:val="-12"/>
          <w:sz w:val="32"/>
          <w:szCs w:val="32"/>
          <w14:textFill>
            <w14:solidFill>
              <w14:schemeClr w14:val="tx1"/>
            </w14:solidFill>
          </w14:textFill>
        </w:rPr>
      </w:pPr>
      <w:r>
        <w:rPr>
          <w:rFonts w:hint="eastAsia" w:ascii="黑体" w:hAnsi="黑体" w:eastAsia="黑体" w:cs="Times New Roman"/>
          <w:color w:val="000000" w:themeColor="text1"/>
          <w:spacing w:val="-12"/>
          <w:sz w:val="32"/>
          <w:szCs w:val="32"/>
          <w14:textFill>
            <w14:solidFill>
              <w14:schemeClr w14:val="tx1"/>
            </w14:solidFill>
          </w14:textFill>
        </w:rPr>
        <w:t>六</w:t>
      </w:r>
      <w:r>
        <w:rPr>
          <w:rFonts w:ascii="黑体" w:hAnsi="黑体" w:eastAsia="黑体" w:cs="Times New Roman"/>
          <w:color w:val="000000" w:themeColor="text1"/>
          <w:spacing w:val="-12"/>
          <w:sz w:val="32"/>
          <w:szCs w:val="32"/>
          <w14:textFill>
            <w14:solidFill>
              <w14:schemeClr w14:val="tx1"/>
            </w14:solidFill>
          </w14:textFill>
        </w:rPr>
        <w:t>、</w:t>
      </w:r>
      <w:r>
        <w:rPr>
          <w:rFonts w:hint="eastAsia" w:ascii="黑体" w:hAnsi="黑体" w:eastAsia="黑体" w:cs="Times New Roman"/>
          <w:color w:val="000000" w:themeColor="text1"/>
          <w:spacing w:val="-12"/>
          <w:sz w:val="32"/>
          <w:szCs w:val="32"/>
          <w14:textFill>
            <w14:solidFill>
              <w14:schemeClr w14:val="tx1"/>
            </w14:solidFill>
          </w14:textFill>
        </w:rPr>
        <w:t>苯甲酸及其钠盐（以苯甲酸计）</w:t>
      </w:r>
    </w:p>
    <w:p>
      <w:pPr>
        <w:adjustRightInd w:val="0"/>
        <w:snapToGrid w:val="0"/>
        <w:spacing w:line="594"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苯甲酸及其钠盐是食品工业中常用的一种防腐剂，对霉菌、酵母和细菌有较好的抑制作用。长期食用苯甲酸及其钠盐超标的食品，可能</w:t>
      </w:r>
      <w:r>
        <w:rPr>
          <w:rFonts w:hint="eastAsia" w:ascii="Times New Roman" w:hAnsi="Times New Roman" w:eastAsia="仿宋_GB2312" w:cs="Times New Roman"/>
          <w:color w:val="000000" w:themeColor="text1"/>
          <w:sz w:val="32"/>
          <w:szCs w:val="32"/>
          <w14:textFill>
            <w14:solidFill>
              <w14:schemeClr w14:val="tx1"/>
            </w14:solidFill>
          </w14:textFill>
        </w:rPr>
        <w:t>导致</w:t>
      </w:r>
      <w:r>
        <w:rPr>
          <w:rFonts w:ascii="Times New Roman" w:hAnsi="Times New Roman" w:eastAsia="仿宋_GB2312" w:cs="Times New Roman"/>
          <w:color w:val="000000" w:themeColor="text1"/>
          <w:sz w:val="32"/>
          <w:szCs w:val="32"/>
          <w14:textFill>
            <w14:solidFill>
              <w14:schemeClr w14:val="tx1"/>
            </w14:solidFill>
          </w14:textFill>
        </w:rPr>
        <w:t>肝脏积累性中毒，危害肝脏健康。《食品安全国家标准</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食品添加剂使用标准》（GB</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2760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2014）中规定，苯甲酸及其钠盐（以苯甲酸计）在</w:t>
      </w:r>
      <w:r>
        <w:rPr>
          <w:rFonts w:hint="eastAsia" w:ascii="Times New Roman" w:hAnsi="Times New Roman" w:eastAsia="仿宋_GB2312" w:cs="Times New Roman"/>
          <w:color w:val="000000" w:themeColor="text1"/>
          <w:sz w:val="32"/>
          <w:szCs w:val="32"/>
          <w14:textFill>
            <w14:solidFill>
              <w14:schemeClr w14:val="tx1"/>
            </w14:solidFill>
          </w14:textFill>
        </w:rPr>
        <w:t>水产动物类罐头</w:t>
      </w:r>
      <w:r>
        <w:rPr>
          <w:rFonts w:ascii="Times New Roman" w:hAnsi="Times New Roman" w:eastAsia="仿宋_GB2312" w:cs="Times New Roman"/>
          <w:color w:val="000000" w:themeColor="text1"/>
          <w:sz w:val="32"/>
          <w:szCs w:val="32"/>
          <w14:textFill>
            <w14:solidFill>
              <w14:schemeClr w14:val="tx1"/>
            </w14:solidFill>
          </w14:textFill>
        </w:rPr>
        <w:t>中</w:t>
      </w:r>
      <w:r>
        <w:rPr>
          <w:rFonts w:hint="eastAsia" w:ascii="Times New Roman" w:hAnsi="Times New Roman" w:eastAsia="仿宋_GB2312" w:cs="Times New Roman"/>
          <w:color w:val="000000" w:themeColor="text1"/>
          <w:sz w:val="32"/>
          <w:szCs w:val="32"/>
          <w14:textFill>
            <w14:solidFill>
              <w14:schemeClr w14:val="tx1"/>
            </w14:solidFill>
          </w14:textFill>
        </w:rPr>
        <w:t>不得使用</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水产动物类罐头</w:t>
      </w:r>
      <w:r>
        <w:rPr>
          <w:rFonts w:ascii="Times New Roman" w:hAnsi="Times New Roman" w:eastAsia="仿宋_GB2312" w:cs="Times New Roman"/>
          <w:color w:val="000000" w:themeColor="text1"/>
          <w:sz w:val="32"/>
          <w:szCs w:val="32"/>
          <w14:textFill>
            <w14:solidFill>
              <w14:schemeClr w14:val="tx1"/>
            </w14:solidFill>
          </w14:textFill>
        </w:rPr>
        <w:t>中检出苯甲酸及其钠盐（以苯甲酸计）</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原因，可能是生产企业为延长产品保质期，或者弥补产品生产过程卫生条件</w:t>
      </w:r>
      <w:r>
        <w:rPr>
          <w:rFonts w:hint="eastAsia" w:ascii="Times New Roman" w:hAnsi="Times New Roman" w:eastAsia="仿宋_GB2312" w:cs="Times New Roman"/>
          <w:color w:val="000000" w:themeColor="text1"/>
          <w:sz w:val="32"/>
          <w:szCs w:val="32"/>
          <w14:textFill>
            <w14:solidFill>
              <w14:schemeClr w14:val="tx1"/>
            </w14:solidFill>
          </w14:textFill>
        </w:rPr>
        <w:t>不佳</w:t>
      </w:r>
      <w:r>
        <w:rPr>
          <w:rFonts w:ascii="Times New Roman" w:hAnsi="Times New Roman" w:eastAsia="仿宋_GB2312" w:cs="Times New Roman"/>
          <w:color w:val="000000" w:themeColor="text1"/>
          <w:sz w:val="32"/>
          <w:szCs w:val="32"/>
          <w14:textFill>
            <w14:solidFill>
              <w14:schemeClr w14:val="tx1"/>
            </w14:solidFill>
          </w14:textFill>
        </w:rPr>
        <w:t>而</w:t>
      </w:r>
      <w:r>
        <w:rPr>
          <w:rFonts w:hint="eastAsia" w:ascii="Times New Roman" w:hAnsi="Times New Roman" w:eastAsia="仿宋_GB2312" w:cs="Times New Roman"/>
          <w:color w:val="000000" w:themeColor="text1"/>
          <w:sz w:val="32"/>
          <w:szCs w:val="32"/>
          <w14:textFill>
            <w14:solidFill>
              <w14:schemeClr w14:val="tx1"/>
            </w14:solidFill>
          </w14:textFill>
        </w:rPr>
        <w:t>超范围</w:t>
      </w:r>
      <w:r>
        <w:rPr>
          <w:rFonts w:ascii="Times New Roman" w:hAnsi="Times New Roman" w:eastAsia="仿宋_GB2312" w:cs="Times New Roman"/>
          <w:color w:val="000000" w:themeColor="text1"/>
          <w:sz w:val="32"/>
          <w:szCs w:val="32"/>
          <w14:textFill>
            <w14:solidFill>
              <w14:schemeClr w14:val="tx1"/>
            </w14:solidFill>
          </w14:textFill>
        </w:rPr>
        <w:t>使用。</w:t>
      </w:r>
    </w:p>
    <w:p>
      <w:pPr>
        <w:adjustRightInd w:val="0"/>
        <w:snapToGrid w:val="0"/>
        <w:spacing w:line="594" w:lineRule="exact"/>
        <w:ind w:firstLine="592" w:firstLineChars="200"/>
        <w:rPr>
          <w:rFonts w:ascii="Times New Roman" w:hAnsi="Times New Roman"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pacing w:val="-12"/>
          <w:sz w:val="32"/>
          <w:szCs w:val="32"/>
          <w14:textFill>
            <w14:solidFill>
              <w14:schemeClr w14:val="tx1"/>
            </w14:solidFill>
          </w14:textFill>
        </w:rPr>
        <w:t>七</w:t>
      </w:r>
      <w:r>
        <w:rPr>
          <w:rFonts w:ascii="Times New Roman" w:hAnsi="Times New Roman" w:eastAsia="黑体" w:cs="Times New Roman"/>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14:textFill>
            <w14:solidFill>
              <w14:schemeClr w14:val="tx1"/>
            </w14:solidFill>
          </w14:textFill>
        </w:rPr>
        <w:t>糖精钠（以糖精计）</w:t>
      </w:r>
    </w:p>
    <w:p>
      <w:pPr>
        <w:spacing w:line="594"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糖精钠是普遍使用的人工合成甜味剂，在人体内不被吸收，不产生热量，大部分经肾排出而不损害肾功能。但如果长期摄入糖精钠超标的食品，可能</w:t>
      </w:r>
      <w:r>
        <w:rPr>
          <w:rFonts w:ascii="Times New Roman" w:hAnsi="Times New Roman" w:eastAsia="仿宋_GB2312"/>
          <w:color w:val="000000" w:themeColor="text1"/>
          <w:sz w:val="32"/>
          <w:szCs w:val="32"/>
          <w14:textFill>
            <w14:solidFill>
              <w14:schemeClr w14:val="tx1"/>
            </w14:solidFill>
          </w14:textFill>
        </w:rPr>
        <w:t>会影响肠胃消化酶的正常分泌，降低小肠的吸收能力，使食欲减退。《食品安全国家标准</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食品添加剂使用标准》（GB 2760</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2014）中规定，</w:t>
      </w:r>
      <w:r>
        <w:rPr>
          <w:rFonts w:hint="eastAsia" w:ascii="Times New Roman" w:hAnsi="Times New Roman" w:eastAsia="仿宋_GB2312"/>
          <w:color w:val="000000" w:themeColor="text1"/>
          <w:sz w:val="32"/>
          <w:szCs w:val="32"/>
          <w14:textFill>
            <w14:solidFill>
              <w14:schemeClr w14:val="tx1"/>
            </w14:solidFill>
          </w14:textFill>
        </w:rPr>
        <w:t>发酵面制品中不得使用糖精钠（以糖精计）。发酵面制品中检出糖精钠（以糖精计）的原因，</w:t>
      </w:r>
      <w:r>
        <w:rPr>
          <w:rFonts w:ascii="Times New Roman" w:hAnsi="Times New Roman" w:eastAsia="仿宋_GB2312" w:cs="Times New Roman"/>
          <w:color w:val="000000" w:themeColor="text1"/>
          <w:sz w:val="32"/>
          <w:szCs w:val="32"/>
          <w14:textFill>
            <w14:solidFill>
              <w14:schemeClr w14:val="tx1"/>
            </w14:solidFill>
          </w14:textFill>
        </w:rPr>
        <w:t>可能是企业为增加产品甜</w:t>
      </w:r>
      <w:r>
        <w:rPr>
          <w:rFonts w:hint="eastAsia" w:ascii="Times New Roman" w:hAnsi="Times New Roman" w:eastAsia="仿宋_GB2312" w:cs="Times New Roman"/>
          <w:color w:val="000000" w:themeColor="text1"/>
          <w:sz w:val="32"/>
          <w:szCs w:val="32"/>
          <w14:textFill>
            <w14:solidFill>
              <w14:schemeClr w14:val="tx1"/>
            </w14:solidFill>
          </w14:textFill>
        </w:rPr>
        <w:t>度而</w:t>
      </w:r>
      <w:r>
        <w:rPr>
          <w:rFonts w:ascii="Times New Roman" w:hAnsi="Times New Roman" w:eastAsia="仿宋_GB2312" w:cs="Times New Roman"/>
          <w:color w:val="000000" w:themeColor="text1"/>
          <w:sz w:val="32"/>
          <w:szCs w:val="32"/>
          <w14:textFill>
            <w14:solidFill>
              <w14:schemeClr w14:val="tx1"/>
            </w14:solidFill>
          </w14:textFill>
        </w:rPr>
        <w:t>超范围使用甜味剂。</w:t>
      </w:r>
    </w:p>
    <w:p>
      <w:pPr>
        <w:widowControl/>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八、乙基麦芽酚</w:t>
      </w:r>
    </w:p>
    <w:p>
      <w:pPr>
        <w:widowControl/>
        <w:spacing w:line="594" w:lineRule="exact"/>
        <w:ind w:firstLine="640" w:firstLineChars="200"/>
        <w:jc w:val="left"/>
        <w:rPr>
          <w:rFonts w:ascii="Times New Roman" w:hAnsi="Times New Roman" w:eastAsia="仿宋_GB2312" w:cs="Times New Roman"/>
        </w:rPr>
      </w:pPr>
      <w:r>
        <w:rPr>
          <w:rFonts w:ascii="Times New Roman" w:hAnsi="Times New Roman" w:eastAsia="仿宋_GB2312" w:cs="Times New Roman"/>
          <w:sz w:val="32"/>
          <w:szCs w:val="32"/>
        </w:rPr>
        <w:t>乙基麦芽酚是一种香味改良剂、增香剂，对食品中原有的香味调和、改善和增效具有显著效果，是允许在一定范围内使用的食品用合成香料。长期大量食用乙基麦芽酚超标的食品可能导致头痛、恶心、呕吐、呼吸困难，严重时会造成肝脏损伤、骨骼和关节提前脆变。《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食品添加剂使用标准》（GB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规定，植物油脂中不得添加食品用香料、香精。食用油中检出乙基麦芽酚的原因，可能是生产经营者为达到以次充好的目的，在具有特殊香味的植物油脂中违规添加。</w:t>
      </w:r>
    </w:p>
    <w:p>
      <w:pPr>
        <w:adjustRightInd w:val="0"/>
        <w:snapToGrid w:val="0"/>
        <w:spacing w:line="594"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九、亮蓝</w:t>
      </w:r>
    </w:p>
    <w:p>
      <w:pPr>
        <w:adjustRightInd w:val="0"/>
        <w:snapToGrid w:val="0"/>
        <w:spacing w:line="594"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亮蓝又名食用蓝色2号，水溶性非偶氮类化合物，是常见的人工合成着色剂，在食品生产中应用广泛。如果长期摄入亮蓝超标的食品，存在致畸、致癌的可能性。《食品安全国家标准</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食品添加剂使用标准》（GB 2760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2014）中规定，凉果类</w:t>
      </w:r>
      <w:r>
        <w:rPr>
          <w:rFonts w:hint="eastAsia" w:ascii="Times New Roman" w:hAnsi="Times New Roman" w:eastAsia="仿宋_GB2312" w:cs="Times New Roman"/>
          <w:color w:val="000000" w:themeColor="text1"/>
          <w:sz w:val="32"/>
          <w:szCs w:val="32"/>
          <w14:textFill>
            <w14:solidFill>
              <w14:schemeClr w14:val="tx1"/>
            </w14:solidFill>
          </w14:textFill>
        </w:rPr>
        <w:t>蜜饯</w:t>
      </w:r>
      <w:r>
        <w:rPr>
          <w:rFonts w:ascii="Times New Roman" w:hAnsi="Times New Roman" w:eastAsia="仿宋_GB2312" w:cs="Times New Roman"/>
          <w:color w:val="000000" w:themeColor="text1"/>
          <w:sz w:val="32"/>
          <w:szCs w:val="32"/>
          <w14:textFill>
            <w14:solidFill>
              <w14:schemeClr w14:val="tx1"/>
            </w14:solidFill>
          </w14:textFill>
        </w:rPr>
        <w:t>中亮蓝的最大使用量为0.025g/kg。</w:t>
      </w:r>
      <w:r>
        <w:rPr>
          <w:rFonts w:hint="eastAsia" w:ascii="Times New Roman" w:hAnsi="Times New Roman" w:eastAsia="仿宋_GB2312" w:cs="Times New Roman"/>
          <w:color w:val="000000" w:themeColor="text1"/>
          <w:sz w:val="32"/>
          <w:szCs w:val="32"/>
          <w14:textFill>
            <w14:solidFill>
              <w14:schemeClr w14:val="tx1"/>
            </w14:solidFill>
          </w14:textFill>
        </w:rPr>
        <w:t>凉果类蜜饯</w:t>
      </w:r>
      <w:r>
        <w:rPr>
          <w:rFonts w:ascii="Times New Roman" w:hAnsi="Times New Roman" w:eastAsia="仿宋_GB2312" w:cs="Times New Roman"/>
          <w:color w:val="000000" w:themeColor="text1"/>
          <w:sz w:val="32"/>
          <w:szCs w:val="32"/>
          <w14:textFill>
            <w14:solidFill>
              <w14:schemeClr w14:val="tx1"/>
            </w14:solidFill>
          </w14:textFill>
        </w:rPr>
        <w:t>中亮蓝</w:t>
      </w:r>
      <w:r>
        <w:rPr>
          <w:rFonts w:hint="eastAsia" w:eastAsia="仿宋_GB2312"/>
          <w:sz w:val="32"/>
          <w:szCs w:val="32"/>
        </w:rPr>
        <w:t>检测值</w:t>
      </w:r>
      <w:r>
        <w:rPr>
          <w:rFonts w:hint="eastAsia" w:eastAsia="仿宋_GB2312"/>
          <w:sz w:val="32"/>
          <w:szCs w:val="32"/>
          <w:lang w:eastAsia="zh-CN"/>
        </w:rPr>
        <w:t>超标</w:t>
      </w:r>
      <w:r>
        <w:rPr>
          <w:rFonts w:hint="eastAsia" w:eastAsia="仿宋_GB2312"/>
          <w:sz w:val="32"/>
          <w:szCs w:val="32"/>
        </w:rPr>
        <w:t>的</w:t>
      </w:r>
      <w:r>
        <w:rPr>
          <w:rFonts w:ascii="Times New Roman" w:hAnsi="Times New Roman" w:eastAsia="仿宋_GB2312"/>
          <w:sz w:val="32"/>
          <w:szCs w:val="32"/>
        </w:rPr>
        <w:t>原因</w:t>
      </w:r>
      <w:r>
        <w:rPr>
          <w:rFonts w:hint="eastAsia" w:ascii="Times New Roman" w:hAnsi="Times New Roman" w:eastAsia="仿宋_GB2312"/>
          <w:sz w:val="32"/>
          <w:szCs w:val="32"/>
        </w:rPr>
        <w:t>，</w:t>
      </w:r>
      <w:r>
        <w:rPr>
          <w:rFonts w:ascii="Times New Roman" w:hAnsi="Times New Roman" w:eastAsia="仿宋_GB2312"/>
          <w:sz w:val="32"/>
          <w:szCs w:val="32"/>
        </w:rPr>
        <w:t>可能是</w:t>
      </w:r>
      <w:r>
        <w:rPr>
          <w:rFonts w:ascii="Times New Roman" w:hAnsi="Times New Roman" w:eastAsia="仿宋_GB2312" w:cs="Times New Roman"/>
          <w:color w:val="000000" w:themeColor="text1"/>
          <w:sz w:val="32"/>
          <w:szCs w:val="32"/>
          <w14:textFill>
            <w14:solidFill>
              <w14:schemeClr w14:val="tx1"/>
            </w14:solidFill>
          </w14:textFill>
        </w:rPr>
        <w:t>生产过程中计量不准导致终产品亮蓝超标，也可能是生产企业为改善产品色泽、提高市场价值而过量使用，还可能是企业掺假造假滥用色素。</w:t>
      </w:r>
    </w:p>
    <w:p>
      <w:pPr>
        <w:adjustRightInd w:val="0"/>
        <w:snapToGrid w:val="0"/>
        <w:spacing w:line="594"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w:t>
      </w:r>
      <w:r>
        <w:rPr>
          <w:rFonts w:ascii="Times New Roman" w:hAnsi="Times New Roman" w:eastAsia="黑体" w:cs="Times New Roman"/>
          <w:color w:val="000000" w:themeColor="text1"/>
          <w:sz w:val="32"/>
          <w:szCs w:val="32"/>
          <w14:textFill>
            <w14:solidFill>
              <w14:schemeClr w14:val="tx1"/>
            </w14:solidFill>
          </w14:textFill>
        </w:rPr>
        <w:t>、苋菜红</w:t>
      </w:r>
    </w:p>
    <w:p>
      <w:pPr>
        <w:adjustRightInd w:val="0"/>
        <w:snapToGrid w:val="0"/>
        <w:spacing w:line="594"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苋菜红又名蓝光酸性红，偶氮类化合物，是常见的人工合成着色剂，在食品生产中应用广泛。如果长期摄入苋菜红超标的食品，存在致畸、致癌的可能性。《食品安全国家标准</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食品添加剂使用标准》（GB 2760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2014）中规定，蜜饯凉果中苋菜红的最大使用量为0.05g/kg。</w:t>
      </w:r>
      <w:r>
        <w:rPr>
          <w:rFonts w:hint="eastAsia" w:ascii="Times New Roman" w:hAnsi="Times New Roman" w:eastAsia="仿宋_GB2312" w:cs="Times New Roman"/>
          <w:color w:val="000000" w:themeColor="text1"/>
          <w:sz w:val="32"/>
          <w:szCs w:val="32"/>
          <w14:textFill>
            <w14:solidFill>
              <w14:schemeClr w14:val="tx1"/>
            </w14:solidFill>
          </w14:textFill>
        </w:rPr>
        <w:t>蜜饯</w:t>
      </w:r>
      <w:r>
        <w:rPr>
          <w:rFonts w:ascii="Times New Roman" w:hAnsi="Times New Roman" w:eastAsia="仿宋_GB2312" w:cs="Times New Roman"/>
          <w:color w:val="000000" w:themeColor="text1"/>
          <w:sz w:val="32"/>
          <w:szCs w:val="32"/>
          <w14:textFill>
            <w14:solidFill>
              <w14:schemeClr w14:val="tx1"/>
            </w14:solidFill>
          </w14:textFill>
        </w:rPr>
        <w:t>中苋菜红</w:t>
      </w:r>
      <w:r>
        <w:rPr>
          <w:rFonts w:hint="eastAsia" w:eastAsia="仿宋_GB2312"/>
          <w:sz w:val="32"/>
          <w:szCs w:val="32"/>
        </w:rPr>
        <w:t>检测值</w:t>
      </w:r>
      <w:r>
        <w:rPr>
          <w:rFonts w:hint="eastAsia" w:eastAsia="仿宋_GB2312"/>
          <w:sz w:val="32"/>
          <w:szCs w:val="32"/>
          <w:lang w:eastAsia="zh-CN"/>
        </w:rPr>
        <w:t>超标</w:t>
      </w:r>
      <w:r>
        <w:rPr>
          <w:rFonts w:hint="eastAsia" w:eastAsia="仿宋_GB2312"/>
          <w:sz w:val="32"/>
          <w:szCs w:val="32"/>
        </w:rPr>
        <w:t>的</w:t>
      </w:r>
      <w:r>
        <w:rPr>
          <w:rFonts w:ascii="Times New Roman" w:hAnsi="Times New Roman" w:eastAsia="仿宋_GB2312"/>
          <w:sz w:val="32"/>
          <w:szCs w:val="32"/>
        </w:rPr>
        <w:t>原因</w:t>
      </w:r>
      <w:r>
        <w:rPr>
          <w:rFonts w:hint="eastAsia" w:ascii="Times New Roman" w:hAnsi="Times New Roman" w:eastAsia="仿宋_GB2312"/>
          <w:sz w:val="32"/>
          <w:szCs w:val="32"/>
        </w:rPr>
        <w:t>，</w:t>
      </w:r>
      <w:r>
        <w:rPr>
          <w:rFonts w:ascii="Times New Roman" w:hAnsi="Times New Roman" w:eastAsia="仿宋_GB2312"/>
          <w:sz w:val="32"/>
          <w:szCs w:val="32"/>
        </w:rPr>
        <w:t>可能是</w:t>
      </w:r>
      <w:r>
        <w:rPr>
          <w:rFonts w:ascii="Times New Roman" w:hAnsi="Times New Roman" w:eastAsia="仿宋_GB2312" w:cs="Times New Roman"/>
          <w:color w:val="000000" w:themeColor="text1"/>
          <w:sz w:val="32"/>
          <w:szCs w:val="32"/>
          <w14:textFill>
            <w14:solidFill>
              <w14:schemeClr w14:val="tx1"/>
            </w14:solidFill>
          </w14:textFill>
        </w:rPr>
        <w:t>生产过程中计量不准导致终产品苋菜红超标，也可能是生产企业为改善产品色泽、提高市场价值而过量使用，还可能是企业掺假造假滥用色素。</w:t>
      </w:r>
    </w:p>
    <w:p>
      <w:pPr>
        <w:adjustRightInd w:val="0"/>
        <w:snapToGrid w:val="0"/>
        <w:spacing w:line="594"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十一</w:t>
      </w:r>
      <w:r>
        <w:rPr>
          <w:rFonts w:ascii="Times New Roman" w:hAnsi="Times New Roman" w:eastAsia="黑体" w:cs="Times New Roman"/>
          <w:color w:val="000000" w:themeColor="text1"/>
          <w:sz w:val="32"/>
          <w:szCs w:val="32"/>
          <w14:textFill>
            <w14:solidFill>
              <w14:schemeClr w14:val="tx1"/>
            </w14:solidFill>
          </w14:textFill>
        </w:rPr>
        <w:t>、相同色泽着色剂混合使用时各自用量占其最大使用量的比例之和</w:t>
      </w:r>
    </w:p>
    <w:p>
      <w:pPr>
        <w:adjustRightInd w:val="0"/>
        <w:snapToGrid w:val="0"/>
        <w:spacing w:line="594"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着色剂又称食用色素，用于赋予和改善食品的色泽。如果长期过量摄入，会加重肝脏和胃肠道的负担，对人体健康造成一定危害。《食品安全国家标准</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食品添加剂使用标准》（GB 2760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2014）中规定，相同色泽着色剂在混合使用时各自用量占其最大使用量的比例之和不得超过1。</w:t>
      </w:r>
      <w:r>
        <w:rPr>
          <w:rFonts w:hint="eastAsia" w:ascii="Times New Roman" w:hAnsi="Times New Roman" w:eastAsia="仿宋_GB2312" w:cs="Times New Roman"/>
          <w:color w:val="000000" w:themeColor="text1"/>
          <w:sz w:val="32"/>
          <w:szCs w:val="32"/>
          <w14:textFill>
            <w14:solidFill>
              <w14:schemeClr w14:val="tx1"/>
            </w14:solidFill>
          </w14:textFill>
        </w:rPr>
        <w:t>蜜饯</w:t>
      </w:r>
      <w:r>
        <w:rPr>
          <w:rFonts w:ascii="Times New Roman" w:hAnsi="Times New Roman" w:eastAsia="仿宋_GB2312" w:cs="Times New Roman"/>
          <w:color w:val="000000" w:themeColor="text1"/>
          <w:sz w:val="32"/>
          <w:szCs w:val="32"/>
          <w14:textFill>
            <w14:solidFill>
              <w14:schemeClr w14:val="tx1"/>
            </w14:solidFill>
          </w14:textFill>
        </w:rPr>
        <w:t>中相同色泽着色剂混合使用时各自用量占其最大使用量的比例之和超标的原因，可能是生产企业对食品安全国家标准不了解而超限量添加多种相同色泽着色剂，也可能是在生产加工过程中未严格控制各相同色泽着色剂的用量。</w:t>
      </w:r>
    </w:p>
    <w:p>
      <w:pPr>
        <w:spacing w:line="594" w:lineRule="exact"/>
        <w:ind w:firstLine="592" w:firstLineChars="200"/>
        <w:rPr>
          <w:rFonts w:eastAsia="黑体"/>
          <w:spacing w:val="-12"/>
          <w:sz w:val="32"/>
          <w:szCs w:val="32"/>
        </w:rPr>
      </w:pPr>
      <w:r>
        <w:rPr>
          <w:rFonts w:hint="eastAsia" w:eastAsia="黑体"/>
          <w:spacing w:val="-12"/>
          <w:sz w:val="32"/>
          <w:szCs w:val="32"/>
        </w:rPr>
        <w:t>十二、铝的残留量（干样品，以</w:t>
      </w:r>
      <w:r>
        <w:rPr>
          <w:rFonts w:eastAsia="黑体"/>
          <w:spacing w:val="-12"/>
          <w:sz w:val="32"/>
          <w:szCs w:val="32"/>
        </w:rPr>
        <w:t>Al</w:t>
      </w:r>
      <w:r>
        <w:rPr>
          <w:rFonts w:hint="eastAsia" w:eastAsia="黑体"/>
          <w:spacing w:val="-12"/>
          <w:sz w:val="32"/>
          <w:szCs w:val="32"/>
        </w:rPr>
        <w:t>计）</w:t>
      </w:r>
    </w:p>
    <w:p>
      <w:pPr>
        <w:spacing w:line="594" w:lineRule="exact"/>
        <w:ind w:firstLine="640" w:firstLineChars="200"/>
        <w:rPr>
          <w:rFonts w:eastAsia="仿宋_GB2312"/>
          <w:sz w:val="32"/>
          <w:szCs w:val="32"/>
        </w:rPr>
      </w:pPr>
      <w:r>
        <w:rPr>
          <w:rFonts w:ascii="Times New Roman" w:hAnsi="Times New Roman" w:eastAsia="仿宋_GB2312"/>
          <w:sz w:val="32"/>
          <w:szCs w:val="32"/>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仿宋_GB2312"/>
          <w:sz w:val="32"/>
          <w:szCs w:val="32"/>
        </w:rPr>
        <w:t>，</w:t>
      </w:r>
      <w:r>
        <w:rPr>
          <w:rFonts w:ascii="Times New Roman" w:hAnsi="Times New Roman" w:eastAsia="仿宋_GB2312"/>
          <w:sz w:val="32"/>
          <w:szCs w:val="32"/>
        </w:rPr>
        <w:t>但长期食用铝超标的食品会导致运动和学习记忆能力下降</w:t>
      </w:r>
      <w:r>
        <w:rPr>
          <w:rFonts w:hint="eastAsia" w:ascii="Times New Roman" w:hAnsi="Times New Roman" w:eastAsia="仿宋_GB2312"/>
          <w:sz w:val="32"/>
          <w:szCs w:val="32"/>
        </w:rPr>
        <w:t>，</w:t>
      </w:r>
      <w:r>
        <w:rPr>
          <w:rFonts w:ascii="Times New Roman" w:hAnsi="Times New Roman" w:eastAsia="仿宋_GB2312"/>
          <w:sz w:val="32"/>
          <w:szCs w:val="32"/>
        </w:rPr>
        <w:t>影响儿童智力发育</w:t>
      </w:r>
      <w:r>
        <w:rPr>
          <w:rFonts w:hint="eastAsia" w:ascii="Times New Roman" w:hAnsi="Times New Roman" w:eastAsia="仿宋_GB2312"/>
          <w:sz w:val="32"/>
          <w:szCs w:val="32"/>
        </w:rPr>
        <w:t>。</w:t>
      </w:r>
      <w:r>
        <w:rPr>
          <w:rFonts w:eastAsia="仿宋_GB2312"/>
          <w:sz w:val="32"/>
          <w:szCs w:val="32"/>
        </w:rPr>
        <w:t>《食品安全国家标准</w:t>
      </w:r>
      <w:r>
        <w:rPr>
          <w:rFonts w:hint="eastAsia" w:eastAsia="仿宋_GB2312"/>
          <w:sz w:val="32"/>
          <w:szCs w:val="32"/>
        </w:rPr>
        <w:t xml:space="preserve"> </w:t>
      </w:r>
      <w:r>
        <w:rPr>
          <w:rFonts w:eastAsia="仿宋_GB2312"/>
          <w:sz w:val="32"/>
          <w:szCs w:val="32"/>
        </w:rPr>
        <w:t>食</w:t>
      </w:r>
      <w:r>
        <w:rPr>
          <w:rFonts w:hint="eastAsia" w:eastAsia="仿宋_GB2312"/>
          <w:sz w:val="32"/>
          <w:szCs w:val="32"/>
        </w:rPr>
        <w:t>品</w:t>
      </w:r>
      <w:r>
        <w:rPr>
          <w:rFonts w:eastAsia="仿宋_GB2312"/>
          <w:sz w:val="32"/>
          <w:szCs w:val="32"/>
        </w:rPr>
        <w:t>添加剂使用标准》（</w:t>
      </w:r>
      <w:r>
        <w:rPr>
          <w:rFonts w:ascii="Times New Roman" w:hAnsi="Times New Roman" w:eastAsia="仿宋_GB2312"/>
          <w:sz w:val="32"/>
          <w:szCs w:val="32"/>
        </w:rPr>
        <w:t>GB 2760</w:t>
      </w:r>
      <w:r>
        <w:rPr>
          <w:rFonts w:hint="eastAsia" w:eastAsia="仿宋_GB2312"/>
          <w:sz w:val="32"/>
          <w:szCs w:val="32"/>
        </w:rPr>
        <w:t>—</w:t>
      </w:r>
      <w:r>
        <w:rPr>
          <w:rFonts w:ascii="Times New Roman" w:hAnsi="Times New Roman" w:eastAsia="仿宋_GB2312"/>
          <w:sz w:val="32"/>
          <w:szCs w:val="32"/>
        </w:rPr>
        <w:t>2014</w:t>
      </w:r>
      <w:r>
        <w:rPr>
          <w:rFonts w:eastAsia="仿宋_GB2312"/>
          <w:sz w:val="32"/>
          <w:szCs w:val="32"/>
        </w:rPr>
        <w:t>）中规定</w:t>
      </w:r>
      <w:r>
        <w:rPr>
          <w:rFonts w:hint="eastAsia" w:eastAsia="仿宋_GB2312"/>
          <w:sz w:val="32"/>
          <w:szCs w:val="32"/>
        </w:rPr>
        <w:t>，</w:t>
      </w:r>
      <w:r>
        <w:rPr>
          <w:rFonts w:hint="eastAsia" w:ascii="Times New Roman" w:hAnsi="Times New Roman" w:eastAsia="仿宋_GB2312" w:cs="Times New Roman"/>
          <w:sz w:val="32"/>
          <w:szCs w:val="32"/>
        </w:rPr>
        <w:t>油炸面制品</w:t>
      </w:r>
      <w:r>
        <w:rPr>
          <w:rFonts w:eastAsia="仿宋_GB2312"/>
          <w:sz w:val="32"/>
          <w:szCs w:val="32"/>
        </w:rPr>
        <w:t>中铝的最大残留限量</w:t>
      </w:r>
      <w:r>
        <w:rPr>
          <w:rFonts w:hint="eastAsia" w:eastAsia="仿宋_GB2312"/>
          <w:sz w:val="32"/>
          <w:szCs w:val="32"/>
        </w:rPr>
        <w:t>值</w:t>
      </w:r>
      <w:r>
        <w:rPr>
          <w:rFonts w:eastAsia="仿宋_GB2312"/>
          <w:sz w:val="32"/>
          <w:szCs w:val="32"/>
        </w:rPr>
        <w:t>为</w:t>
      </w:r>
      <w:r>
        <w:rPr>
          <w:rFonts w:ascii="Times New Roman" w:hAnsi="Times New Roman" w:eastAsia="仿宋_GB2312"/>
          <w:sz w:val="32"/>
          <w:szCs w:val="32"/>
        </w:rPr>
        <w:t>100mg/kg</w:t>
      </w:r>
      <w:r>
        <w:rPr>
          <w:rFonts w:eastAsia="仿宋_GB2312"/>
          <w:sz w:val="32"/>
          <w:szCs w:val="32"/>
        </w:rPr>
        <w:t>。</w:t>
      </w:r>
      <w:r>
        <w:rPr>
          <w:rFonts w:hint="eastAsia" w:ascii="Times New Roman" w:hAnsi="Times New Roman" w:eastAsia="仿宋_GB2312" w:cs="Times New Roman"/>
          <w:sz w:val="32"/>
          <w:szCs w:val="32"/>
        </w:rPr>
        <w:t>油炸面制品</w:t>
      </w:r>
      <w:r>
        <w:rPr>
          <w:rFonts w:hint="eastAsia" w:eastAsia="仿宋_GB2312"/>
          <w:sz w:val="32"/>
          <w:szCs w:val="32"/>
        </w:rPr>
        <w:t>中</w:t>
      </w:r>
      <w:r>
        <w:rPr>
          <w:rFonts w:eastAsia="仿宋_GB2312"/>
          <w:sz w:val="32"/>
          <w:szCs w:val="32"/>
        </w:rPr>
        <w:t>铝的残留量</w:t>
      </w:r>
      <w:r>
        <w:rPr>
          <w:rFonts w:hint="eastAsia" w:eastAsia="仿宋_GB2312"/>
          <w:sz w:val="32"/>
          <w:szCs w:val="32"/>
        </w:rPr>
        <w:t>（干样品，以</w:t>
      </w:r>
      <w:r>
        <w:rPr>
          <w:rFonts w:ascii="Times New Roman" w:hAnsi="Times New Roman" w:eastAsia="仿宋_GB2312"/>
          <w:sz w:val="32"/>
          <w:szCs w:val="32"/>
        </w:rPr>
        <w:t>Al</w:t>
      </w:r>
      <w:r>
        <w:rPr>
          <w:rFonts w:hint="eastAsia" w:eastAsia="仿宋_GB2312"/>
          <w:sz w:val="32"/>
          <w:szCs w:val="32"/>
        </w:rPr>
        <w:t>计）</w:t>
      </w:r>
      <w:r>
        <w:rPr>
          <w:rFonts w:hint="eastAsia" w:eastAsia="仿宋_GB2312"/>
          <w:sz w:val="32"/>
          <w:szCs w:val="32"/>
          <w:lang w:eastAsia="zh-CN"/>
        </w:rPr>
        <w:t>超标较多</w:t>
      </w:r>
      <w:r>
        <w:rPr>
          <w:rFonts w:hint="eastAsia" w:eastAsia="仿宋_GB2312"/>
          <w:sz w:val="32"/>
          <w:szCs w:val="32"/>
        </w:rPr>
        <w:t>的原因，可能是个别</w:t>
      </w:r>
      <w:r>
        <w:rPr>
          <w:rFonts w:hint="eastAsia" w:eastAsia="仿宋_GB2312"/>
          <w:sz w:val="32"/>
          <w:szCs w:val="32"/>
          <w:lang w:val="en-US" w:eastAsia="zh-CN"/>
        </w:rPr>
        <w:t>生产经营者</w:t>
      </w:r>
      <w:r>
        <w:rPr>
          <w:rFonts w:hint="eastAsia" w:eastAsia="仿宋_GB2312"/>
          <w:sz w:val="32"/>
          <w:szCs w:val="32"/>
        </w:rPr>
        <w:t>为增加产品口感，在生产加工过程中超限量使用含铝添加剂。</w:t>
      </w:r>
    </w:p>
    <w:p>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pPr>
          <w:pStyle w:val="2"/>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A496D"/>
    <w:rsid w:val="683A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2021-12-23T08:58:00Z</dcterms:created>
  <dc:creator>赵爽</dc:creator>
  <cp:lastModifiedBy>赵爽</cp:lastModifiedBy>
  <dcterms:modified xsi:type="dcterms:W3CDTF">2021-12-23T09:11:09Z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