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黑体" w:cs="Times New Roman"/>
          <w:spacing w:val="-12"/>
          <w:sz w:val="44"/>
          <w:szCs w:val="44"/>
        </w:rPr>
      </w:pPr>
      <w:r>
        <w:rPr>
          <w:rFonts w:ascii="Times New Roman" w:hAnsi="Times New Roman" w:eastAsia="黑体" w:cs="Times New Roman"/>
          <w:sz w:val="32"/>
          <w:szCs w:val="32"/>
        </w:rPr>
        <w:t>附件1</w:t>
      </w:r>
    </w:p>
    <w:p>
      <w:pPr>
        <w:spacing w:line="594" w:lineRule="exact"/>
        <w:jc w:val="center"/>
        <w:rPr>
          <w:rFonts w:ascii="Times New Roman" w:hAnsi="Times New Roman" w:eastAsia="方正小标宋简体" w:cs="Times New Roman"/>
          <w:spacing w:val="-12"/>
          <w:sz w:val="44"/>
          <w:szCs w:val="44"/>
        </w:rPr>
      </w:pPr>
      <w:r>
        <w:rPr>
          <w:rFonts w:ascii="Times New Roman" w:hAnsi="Times New Roman" w:eastAsia="方正小标宋简体" w:cs="Times New Roman"/>
          <w:spacing w:val="-12"/>
          <w:sz w:val="44"/>
          <w:szCs w:val="44"/>
        </w:rPr>
        <w:t>部分不合格检验项目小知识</w:t>
      </w:r>
    </w:p>
    <w:p>
      <w:pPr>
        <w:spacing w:line="594" w:lineRule="exact"/>
        <w:rPr>
          <w:rFonts w:ascii="Times New Roman" w:hAnsi="Times New Roman" w:eastAsia="仿宋_GB2312"/>
          <w:color w:val="0000FF"/>
          <w:sz w:val="32"/>
          <w:szCs w:val="32"/>
        </w:rPr>
      </w:pP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一、西地那非</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西地那非是一种处方药，商品名为“万艾可”，用于治疗男性功能障碍。食用含有西地那非的食品，可能存在头痛、潮红、消化不良、鼻塞及视觉异常等不良反应，在</w:t>
      </w:r>
      <w:r>
        <w:rPr>
          <w:rFonts w:hint="eastAsia" w:ascii="Times New Roman" w:hAnsi="Times New Roman" w:eastAsia="仿宋_GB2312"/>
          <w:sz w:val="32"/>
          <w:szCs w:val="32"/>
          <w:lang w:eastAsia="zh-CN"/>
        </w:rPr>
        <w:t>没有医生</w:t>
      </w:r>
      <w:r>
        <w:rPr>
          <w:rFonts w:hint="eastAsia" w:ascii="Times New Roman" w:hAnsi="Times New Roman" w:eastAsia="仿宋_GB2312"/>
          <w:sz w:val="32"/>
          <w:szCs w:val="32"/>
        </w:rPr>
        <w:t>指导的情况下食用会对健康和生命安全造成严重威胁。</w:t>
      </w:r>
      <w:r>
        <w:rPr>
          <w:rFonts w:hint="eastAsia" w:ascii="Times New Roman" w:hAnsi="Times New Roman" w:eastAsia="仿宋_GB2312"/>
          <w:sz w:val="32"/>
          <w:szCs w:val="32"/>
          <w:lang w:eastAsia="zh-CN"/>
        </w:rPr>
        <w:t>《食品安全法</w:t>
      </w:r>
      <w:r>
        <w:rPr>
          <w:rFonts w:hint="eastAsia" w:ascii="Times New Roman" w:hAnsi="Times New Roman" w:eastAsia="仿宋_GB2312"/>
          <w:sz w:val="32"/>
          <w:szCs w:val="32"/>
        </w:rPr>
        <w:t>》第三十四条、第三十八条中规定，</w:t>
      </w:r>
      <w:r>
        <w:rPr>
          <w:rFonts w:hint="eastAsia" w:eastAsia="仿宋_GB2312"/>
          <w:sz w:val="32"/>
          <w:szCs w:val="32"/>
        </w:rPr>
        <w:t>禁止生产经营非食品原料生产的食品或者添加食品添加剂以外的化学物质和其他可能危害人体健康物质的食品，生产经营的食品中不得添加药品。</w:t>
      </w:r>
      <w:r>
        <w:rPr>
          <w:rFonts w:hint="eastAsia" w:ascii="Times New Roman" w:hAnsi="Times New Roman" w:eastAsia="仿宋_GB2312"/>
          <w:sz w:val="32"/>
          <w:szCs w:val="32"/>
        </w:rPr>
        <w:t>饮料中检出西地那非的原因，可能是个别生产经营企业为了谋取经济利益，达到产品暗示的效果而违法添加。</w:t>
      </w:r>
    </w:p>
    <w:p>
      <w:pPr>
        <w:spacing w:line="594" w:lineRule="exact"/>
        <w:ind w:firstLine="592" w:firstLineChars="200"/>
        <w:rPr>
          <w:rFonts w:eastAsia="黑体"/>
          <w:spacing w:val="-12"/>
          <w:sz w:val="32"/>
          <w:szCs w:val="32"/>
        </w:rPr>
      </w:pPr>
      <w:r>
        <w:rPr>
          <w:rFonts w:hint="eastAsia" w:eastAsia="黑体"/>
          <w:spacing w:val="-12"/>
          <w:sz w:val="32"/>
          <w:szCs w:val="32"/>
        </w:rPr>
        <w:t>二、麻黄碱</w:t>
      </w:r>
    </w:p>
    <w:p>
      <w:pPr>
        <w:spacing w:line="594" w:lineRule="exact"/>
        <w:ind w:firstLine="640" w:firstLineChars="200"/>
        <w:rPr>
          <w:rFonts w:eastAsia="仿宋_GB2312"/>
          <w:sz w:val="32"/>
          <w:szCs w:val="32"/>
        </w:rPr>
      </w:pPr>
      <w:r>
        <w:rPr>
          <w:rFonts w:hint="eastAsia" w:eastAsia="仿宋_GB2312"/>
          <w:sz w:val="32"/>
          <w:szCs w:val="32"/>
        </w:rPr>
        <w:t>麻黄碱又称左旋麻黄碱、麻黄素，是一种生物碱，被列为第一类易制毒化学品，同时也属于国际奥委会严格禁止的兴奋剂。临床用于预防支气管哮喘发作和轻症的治疗，消除鼻黏膜充血所引起的鼻塞等。长期或大量食用检出麻黄碱的食品，可能出现震颤、焦虑、失眠、头痛、心悸等问题。</w:t>
      </w:r>
      <w:r>
        <w:rPr>
          <w:rFonts w:hint="eastAsia" w:eastAsia="仿宋_GB2312"/>
          <w:sz w:val="32"/>
          <w:szCs w:val="32"/>
          <w:lang w:eastAsia="zh-CN"/>
        </w:rPr>
        <w:t>《食品安全法</w:t>
      </w:r>
      <w:r>
        <w:rPr>
          <w:rFonts w:hint="eastAsia" w:eastAsia="仿宋_GB2312"/>
          <w:sz w:val="32"/>
          <w:szCs w:val="32"/>
        </w:rPr>
        <w:t>》第三十四条、第三十八条中规定，禁止生产经营非食品原料生产的食品或者添加食品添加剂以外的化学物质和其他可能危害人体健康物质的食品，生产经营的食品中不得添加药品。保健食品中检出麻黄碱的原因，可能是</w:t>
      </w:r>
      <w:r>
        <w:rPr>
          <w:rFonts w:eastAsia="仿宋_GB2312"/>
          <w:sz w:val="32"/>
          <w:szCs w:val="32"/>
        </w:rPr>
        <w:t>个别生产企业</w:t>
      </w:r>
      <w:r>
        <w:rPr>
          <w:rFonts w:hint="eastAsia" w:eastAsia="仿宋_GB2312"/>
          <w:sz w:val="32"/>
          <w:szCs w:val="32"/>
        </w:rPr>
        <w:t>为谋取经济利益，盲目追求疗效，非法添加到保健食品中。</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三、伪麻黄碱</w:t>
      </w:r>
    </w:p>
    <w:p>
      <w:pPr>
        <w:spacing w:line="594" w:lineRule="exact"/>
        <w:ind w:firstLine="640" w:firstLineChars="200"/>
        <w:rPr>
          <w:rFonts w:eastAsia="仿宋_GB2312"/>
          <w:sz w:val="32"/>
          <w:szCs w:val="32"/>
        </w:rPr>
      </w:pPr>
      <w:r>
        <w:rPr>
          <w:rFonts w:hint="eastAsia" w:eastAsia="仿宋_GB2312"/>
          <w:sz w:val="32"/>
          <w:szCs w:val="32"/>
        </w:rPr>
        <w:t>伪麻黄碱是一种生物碱，被列为第一类易制毒化学品，同时也属于国际奥委会严格禁止的兴奋剂。临床上常用于减轻感冒、过敏性鼻炎、鼻炎及鼻窦炎引起的鼻充血症状。长期或大量食用检出伪麻黄碱的食品，可能出现中枢神经兴奋、失眠、头痛等问题。</w:t>
      </w:r>
      <w:r>
        <w:rPr>
          <w:rFonts w:hint="eastAsia" w:eastAsia="仿宋_GB2312"/>
          <w:sz w:val="32"/>
          <w:szCs w:val="32"/>
          <w:lang w:eastAsia="zh-CN"/>
        </w:rPr>
        <w:t>《食品安全法</w:t>
      </w:r>
      <w:r>
        <w:rPr>
          <w:rFonts w:hint="eastAsia" w:eastAsia="仿宋_GB2312"/>
          <w:sz w:val="32"/>
          <w:szCs w:val="32"/>
        </w:rPr>
        <w:t>》第三十四条、第三十八条中规定，禁止生产经营非食品原料生产的食品或者添加食品添加剂以外的化学物质和其他可能危害人体健康物质的食品，生产经营的食品中不得添加药品。保健食品中检出伪麻黄碱的原因，可能是</w:t>
      </w:r>
      <w:r>
        <w:rPr>
          <w:rFonts w:eastAsia="仿宋_GB2312"/>
          <w:sz w:val="32"/>
          <w:szCs w:val="32"/>
        </w:rPr>
        <w:t>个别生产企业</w:t>
      </w:r>
      <w:r>
        <w:rPr>
          <w:rFonts w:hint="eastAsia" w:eastAsia="仿宋_GB2312"/>
          <w:sz w:val="32"/>
          <w:szCs w:val="32"/>
        </w:rPr>
        <w:t>为谋取经济利益，盲目追求疗效，非法添加到保健食品中。</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四、甲基麻黄碱</w:t>
      </w:r>
    </w:p>
    <w:p>
      <w:pPr>
        <w:spacing w:line="594" w:lineRule="exact"/>
        <w:ind w:firstLine="640" w:firstLineChars="200"/>
      </w:pPr>
      <w:r>
        <w:rPr>
          <w:rFonts w:hint="eastAsia" w:eastAsia="仿宋_GB2312"/>
          <w:sz w:val="32"/>
          <w:szCs w:val="32"/>
        </w:rPr>
        <w:t>甲基麻黄碱是一种生物碱，被列为第一类易制毒化学品，同时也属于国际奥委会严格禁止的兴奋剂。临床上常用于治疗支气管哮喘、过敏反应、感冒咳嗽等。长期或大量食用检出甲基麻黄碱的食品，可能出现头痛、头晕、心悸等问题。</w:t>
      </w:r>
      <w:r>
        <w:rPr>
          <w:rFonts w:hint="eastAsia" w:eastAsia="仿宋_GB2312"/>
          <w:sz w:val="32"/>
          <w:szCs w:val="32"/>
          <w:lang w:eastAsia="zh-CN"/>
        </w:rPr>
        <w:t>《食品安全法</w:t>
      </w:r>
      <w:r>
        <w:rPr>
          <w:rFonts w:hint="eastAsia" w:eastAsia="仿宋_GB2312"/>
          <w:sz w:val="32"/>
          <w:szCs w:val="32"/>
        </w:rPr>
        <w:t>》第三十四条、第三十八条中规定，禁止生产经营非食品原料生产的食品或者添加食品添加剂以外的化学物质和其他可能危害人体健康物质的食品，生产经营的食品中不得添加药品。保健食品中检出甲基麻黄碱的原因，可能是</w:t>
      </w:r>
      <w:r>
        <w:rPr>
          <w:rFonts w:eastAsia="仿宋_GB2312"/>
          <w:sz w:val="32"/>
          <w:szCs w:val="32"/>
        </w:rPr>
        <w:t>个别生产企业</w:t>
      </w:r>
      <w:r>
        <w:rPr>
          <w:rFonts w:hint="eastAsia" w:eastAsia="仿宋_GB2312"/>
          <w:sz w:val="32"/>
          <w:szCs w:val="32"/>
        </w:rPr>
        <w:t>为谋取经济利益，盲目追求疗效，非法添加到保健食品中。</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五、咖啡因</w:t>
      </w:r>
    </w:p>
    <w:p>
      <w:pPr>
        <w:spacing w:line="594" w:lineRule="exact"/>
        <w:ind w:firstLine="640" w:firstLineChars="200"/>
        <w:rPr>
          <w:rFonts w:eastAsia="仿宋_GB2312"/>
          <w:sz w:val="32"/>
          <w:szCs w:val="32"/>
        </w:rPr>
      </w:pPr>
      <w:r>
        <w:rPr>
          <w:rFonts w:eastAsia="仿宋_GB2312"/>
          <w:sz w:val="32"/>
          <w:szCs w:val="32"/>
        </w:rPr>
        <w:t>咖啡因又称咖啡碱，</w:t>
      </w:r>
      <w:r>
        <w:rPr>
          <w:rFonts w:hint="eastAsia" w:eastAsia="仿宋_GB2312"/>
          <w:sz w:val="32"/>
          <w:szCs w:val="32"/>
        </w:rPr>
        <w:t>是一种中枢神经系统兴奋剂。</w:t>
      </w:r>
      <w:r>
        <w:rPr>
          <w:rFonts w:eastAsia="仿宋_GB2312"/>
          <w:sz w:val="32"/>
          <w:szCs w:val="32"/>
        </w:rPr>
        <w:t>咖啡因</w:t>
      </w:r>
      <w:r>
        <w:rPr>
          <w:rFonts w:hint="eastAsia" w:eastAsia="仿宋_GB2312"/>
          <w:sz w:val="32"/>
          <w:szCs w:val="32"/>
        </w:rPr>
        <w:t>具有提神、醒脑等刺激中枢神经系统的</w:t>
      </w:r>
      <w:r>
        <w:rPr>
          <w:rFonts w:hint="eastAsia" w:eastAsia="仿宋_GB2312"/>
          <w:sz w:val="32"/>
          <w:szCs w:val="32"/>
          <w:lang w:eastAsia="zh-CN"/>
        </w:rPr>
        <w:t>作用，长期或大量</w:t>
      </w:r>
      <w:r>
        <w:rPr>
          <w:rFonts w:eastAsia="仿宋_GB2312"/>
          <w:sz w:val="32"/>
          <w:szCs w:val="32"/>
        </w:rPr>
        <w:t>食用咖啡因</w:t>
      </w:r>
      <w:r>
        <w:rPr>
          <w:rFonts w:hint="eastAsia" w:eastAsia="仿宋_GB2312"/>
          <w:sz w:val="32"/>
          <w:szCs w:val="32"/>
          <w:lang w:eastAsia="zh-CN"/>
        </w:rPr>
        <w:t>可能</w:t>
      </w:r>
      <w:r>
        <w:rPr>
          <w:rFonts w:eastAsia="仿宋_GB2312"/>
          <w:sz w:val="32"/>
          <w:szCs w:val="32"/>
        </w:rPr>
        <w:t>会</w:t>
      </w:r>
      <w:r>
        <w:rPr>
          <w:rFonts w:hint="eastAsia" w:eastAsia="仿宋_GB2312"/>
          <w:sz w:val="32"/>
          <w:szCs w:val="32"/>
          <w:lang w:eastAsia="zh-CN"/>
        </w:rPr>
        <w:t>产生</w:t>
      </w:r>
      <w:r>
        <w:rPr>
          <w:rFonts w:eastAsia="仿宋_GB2312"/>
          <w:sz w:val="32"/>
          <w:szCs w:val="32"/>
        </w:rPr>
        <w:t>影响</w:t>
      </w:r>
      <w:r>
        <w:rPr>
          <w:rFonts w:hint="eastAsia" w:eastAsia="仿宋_GB2312"/>
          <w:sz w:val="32"/>
          <w:szCs w:val="32"/>
          <w:lang w:eastAsia="zh-CN"/>
        </w:rPr>
        <w:t>睡眠等问题</w:t>
      </w:r>
      <w:r>
        <w:rPr>
          <w:rFonts w:eastAsia="仿宋_GB2312"/>
          <w:sz w:val="32"/>
          <w:szCs w:val="32"/>
        </w:rPr>
        <w:t>。</w:t>
      </w:r>
      <w:r>
        <w:rPr>
          <w:rFonts w:hint="eastAsia" w:eastAsia="仿宋_GB2312"/>
          <w:sz w:val="32"/>
          <w:szCs w:val="32"/>
          <w:lang w:eastAsia="zh-CN"/>
        </w:rPr>
        <w:t>《食品安全</w:t>
      </w:r>
      <w:bookmarkStart w:id="0" w:name="_GoBack"/>
      <w:bookmarkEnd w:id="0"/>
      <w:r>
        <w:rPr>
          <w:rFonts w:hint="eastAsia" w:eastAsia="仿宋_GB2312"/>
          <w:sz w:val="32"/>
          <w:szCs w:val="32"/>
          <w:lang w:eastAsia="zh-CN"/>
        </w:rPr>
        <w:t>法</w:t>
      </w:r>
      <w:r>
        <w:rPr>
          <w:rFonts w:hint="eastAsia" w:eastAsia="仿宋_GB2312"/>
          <w:sz w:val="32"/>
          <w:szCs w:val="32"/>
        </w:rPr>
        <w:t>》第三十四条、第三十八条中规定，禁止生产经营非食品原料生产的食品或者添加食品添加剂以外的化学物质和其他可能危害人体健康物质的食品，生产经营的食品中不得添加药品。保健食品中检出咖啡因的原因，</w:t>
      </w:r>
      <w:r>
        <w:rPr>
          <w:rFonts w:eastAsia="仿宋_GB2312"/>
          <w:sz w:val="32"/>
          <w:szCs w:val="32"/>
        </w:rPr>
        <w:t>可能是与含咖啡因的产品共用生产线</w:t>
      </w:r>
      <w:r>
        <w:rPr>
          <w:rFonts w:hint="eastAsia" w:eastAsia="仿宋_GB2312"/>
          <w:sz w:val="32"/>
          <w:szCs w:val="32"/>
        </w:rPr>
        <w:t>，</w:t>
      </w:r>
      <w:r>
        <w:rPr>
          <w:rFonts w:eastAsia="仿宋_GB2312"/>
          <w:sz w:val="32"/>
          <w:szCs w:val="32"/>
        </w:rPr>
        <w:t>也可能是个别生产企业违规添加。</w:t>
      </w:r>
    </w:p>
    <w:p>
      <w:pPr>
        <w:spacing w:line="594" w:lineRule="exact"/>
        <w:ind w:firstLine="592" w:firstLineChars="200"/>
        <w:rPr>
          <w:rFonts w:eastAsia="黑体"/>
          <w:spacing w:val="-12"/>
          <w:sz w:val="32"/>
          <w:szCs w:val="32"/>
        </w:rPr>
      </w:pPr>
      <w:r>
        <w:rPr>
          <w:rFonts w:hint="eastAsia" w:eastAsia="黑体"/>
          <w:spacing w:val="-12"/>
          <w:sz w:val="32"/>
          <w:szCs w:val="32"/>
        </w:rPr>
        <w:t>六、</w:t>
      </w:r>
      <w:r>
        <w:rPr>
          <w:rFonts w:eastAsia="黑体"/>
          <w:spacing w:val="-12"/>
          <w:sz w:val="32"/>
          <w:szCs w:val="32"/>
        </w:rPr>
        <w:t>N</w:t>
      </w:r>
      <w:r>
        <w:rPr>
          <w:rFonts w:hint="eastAsia" w:eastAsia="黑体"/>
          <w:spacing w:val="-12"/>
          <w:sz w:val="32"/>
          <w:szCs w:val="32"/>
        </w:rPr>
        <w:t>-二甲基亚硝胺</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N-二甲基亚硝胺是N-亚硝胺类化合物的一种，是国际公认的毒性较大的污染物，具有肝毒性和致癌性</w:t>
      </w:r>
      <w:r>
        <w:rPr>
          <w:rFonts w:hint="eastAsia" w:ascii="Times New Roman" w:hAnsi="Times New Roman" w:eastAsia="仿宋_GB2312"/>
          <w:sz w:val="32"/>
          <w:szCs w:val="32"/>
        </w:rPr>
        <w:t>。</w:t>
      </w:r>
      <w:r>
        <w:rPr>
          <w:rFonts w:ascii="Times New Roman" w:hAnsi="Times New Roman" w:eastAsia="仿宋_GB2312"/>
          <w:sz w:val="32"/>
          <w:szCs w:val="32"/>
        </w:rPr>
        <w:t>目前由N-二甲基亚硝胺引起的急性中毒较少，但如果一次或多次摄入含大量N-亚硝胺类化合物的食物，也可能引起急性中毒。《食品安全国家标准 食品中污染物限量》（GB 2762</w:t>
      </w:r>
      <w:r>
        <w:rPr>
          <w:rFonts w:hint="eastAsia" w:ascii="Times New Roman" w:hAnsi="Times New Roman" w:eastAsia="仿宋_GB2312"/>
          <w:sz w:val="32"/>
          <w:szCs w:val="32"/>
        </w:rPr>
        <w:t>—</w:t>
      </w:r>
      <w:r>
        <w:rPr>
          <w:rFonts w:ascii="Times New Roman" w:hAnsi="Times New Roman" w:eastAsia="仿宋_GB2312"/>
          <w:sz w:val="32"/>
          <w:szCs w:val="32"/>
        </w:rPr>
        <w:t>2017）中规定，N-二甲基亚硝胺在水产制品（水产品罐头除外）中的最大限量值为4.0μg/kg。</w:t>
      </w:r>
      <w:r>
        <w:rPr>
          <w:rFonts w:hint="eastAsia" w:ascii="Times New Roman" w:hAnsi="Times New Roman" w:eastAsia="仿宋_GB2312"/>
          <w:sz w:val="32"/>
          <w:szCs w:val="32"/>
        </w:rPr>
        <w:t>熟制动物性水产制品</w:t>
      </w:r>
      <w:r>
        <w:rPr>
          <w:rFonts w:ascii="Times New Roman" w:hAnsi="Times New Roman" w:eastAsia="仿宋_GB2312"/>
          <w:sz w:val="32"/>
          <w:szCs w:val="32"/>
        </w:rPr>
        <w:t>中N-二甲基亚硝胺</w:t>
      </w:r>
      <w:r>
        <w:rPr>
          <w:rFonts w:hint="eastAsia" w:ascii="Times New Roman" w:hAnsi="Times New Roman" w:eastAsia="仿宋_GB2312"/>
          <w:sz w:val="32"/>
          <w:szCs w:val="32"/>
        </w:rPr>
        <w:t>检测值</w:t>
      </w:r>
      <w:r>
        <w:rPr>
          <w:rFonts w:ascii="Times New Roman" w:hAnsi="Times New Roman" w:eastAsia="仿宋_GB2312"/>
          <w:sz w:val="32"/>
          <w:szCs w:val="32"/>
        </w:rPr>
        <w:t>超标的原因</w:t>
      </w:r>
      <w:r>
        <w:rPr>
          <w:rFonts w:hint="eastAsia" w:ascii="Times New Roman" w:hAnsi="Times New Roman" w:eastAsia="仿宋_GB2312"/>
          <w:sz w:val="32"/>
          <w:szCs w:val="32"/>
        </w:rPr>
        <w:t>，</w:t>
      </w:r>
      <w:r>
        <w:rPr>
          <w:rFonts w:ascii="Times New Roman" w:hAnsi="Times New Roman" w:eastAsia="仿宋_GB2312"/>
          <w:sz w:val="32"/>
          <w:szCs w:val="32"/>
        </w:rPr>
        <w:t>可能是产品原料腐败所致或加工过程中污染所致。</w:t>
      </w:r>
    </w:p>
    <w:p>
      <w:pPr>
        <w:numPr>
          <w:ilvl w:val="255"/>
          <w:numId w:val="0"/>
        </w:numPr>
        <w:spacing w:line="594" w:lineRule="exact"/>
        <w:ind w:firstLine="592" w:firstLineChars="200"/>
        <w:rPr>
          <w:rFonts w:ascii="Times New Roman" w:hAnsi="Times New Roman" w:eastAsia="黑体" w:cs="Times New Roman"/>
          <w:spacing w:val="-12"/>
          <w:sz w:val="32"/>
          <w:szCs w:val="32"/>
        </w:rPr>
      </w:pPr>
      <w:r>
        <w:rPr>
          <w:rFonts w:hint="eastAsia" w:ascii="黑体" w:hAnsi="黑体" w:eastAsia="黑体"/>
          <w:spacing w:val="-12"/>
          <w:sz w:val="32"/>
          <w:szCs w:val="32"/>
        </w:rPr>
        <w:t>七、</w:t>
      </w:r>
      <w:r>
        <w:rPr>
          <w:rFonts w:ascii="Times New Roman" w:hAnsi="Times New Roman" w:eastAsia="黑体" w:cs="Times New Roman"/>
          <w:spacing w:val="-12"/>
          <w:sz w:val="32"/>
          <w:szCs w:val="32"/>
        </w:rPr>
        <w:t>恩诺沙星</w:t>
      </w:r>
    </w:p>
    <w:p>
      <w:pPr>
        <w:spacing w:line="594" w:lineRule="exact"/>
        <w:ind w:firstLine="640" w:firstLineChars="200"/>
        <w:rPr>
          <w:rFonts w:ascii="Times New Roman" w:hAnsi="Times New Roman" w:eastAsia="仿宋_GB2312"/>
          <w:color w:val="0000FF"/>
          <w:sz w:val="32"/>
          <w:szCs w:val="32"/>
        </w:rPr>
      </w:pPr>
      <w:r>
        <w:rPr>
          <w:rFonts w:ascii="Times New Roman" w:hAnsi="Times New Roman" w:eastAsia="仿宋_GB2312" w:cs="Times New Roman"/>
          <w:sz w:val="32"/>
          <w:szCs w:val="32"/>
        </w:rPr>
        <w:t>恩诺沙星属第三代喹诺酮类药物，是一类人工合成的广谱抗菌药，用于治疗动物的皮肤感染、呼吸道感染等，是动物专属用药。长期食用恩诺沙星</w:t>
      </w:r>
      <w:r>
        <w:rPr>
          <w:rFonts w:hint="eastAsia" w:ascii="Times New Roman" w:hAnsi="Times New Roman" w:eastAsia="仿宋_GB2312" w:cs="Times New Roman"/>
          <w:sz w:val="32"/>
          <w:szCs w:val="32"/>
        </w:rPr>
        <w:t>残留</w:t>
      </w:r>
      <w:r>
        <w:rPr>
          <w:rFonts w:ascii="Times New Roman" w:hAnsi="Times New Roman" w:eastAsia="仿宋_GB2312" w:cs="Times New Roman"/>
          <w:sz w:val="32"/>
          <w:szCs w:val="32"/>
        </w:rPr>
        <w:t>超标的食品，可能在人体中蓄积，进而对人体机能产生危害，还可能使人体产生耐药性菌株。《食品安全国家标准 食品中兽药最大残留限量》（GB 31650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2019）中规定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恩诺沙星</w:t>
      </w:r>
      <w:r>
        <w:rPr>
          <w:rFonts w:hint="eastAsia" w:ascii="Times New Roman" w:hAnsi="Times New Roman" w:eastAsia="仿宋_GB2312"/>
          <w:sz w:val="32"/>
          <w:szCs w:val="32"/>
        </w:rPr>
        <w:t>在家禽的产蛋期禁用（鲜蛋中不得检出）。</w:t>
      </w:r>
      <w:r>
        <w:rPr>
          <w:rFonts w:hint="eastAsia" w:ascii="Times New Roman" w:hAnsi="Times New Roman" w:eastAsia="仿宋_GB2312" w:cs="Times New Roman"/>
          <w:sz w:val="32"/>
          <w:szCs w:val="32"/>
        </w:rPr>
        <w:t>鸡蛋</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rPr>
        <w:t>检出</w:t>
      </w:r>
      <w:r>
        <w:rPr>
          <w:rFonts w:ascii="Times New Roman" w:hAnsi="Times New Roman" w:eastAsia="仿宋_GB2312" w:cs="Times New Roman"/>
          <w:sz w:val="32"/>
          <w:szCs w:val="32"/>
        </w:rPr>
        <w:t>恩诺沙星</w:t>
      </w:r>
      <w:r>
        <w:rPr>
          <w:rFonts w:hint="eastAsia" w:ascii="Times New Roman" w:hAnsi="Times New Roman" w:eastAsia="仿宋_GB2312"/>
          <w:sz w:val="32"/>
          <w:szCs w:val="32"/>
        </w:rPr>
        <w:t>的原因，可能是用药治疗蛋鸡疾病导致</w:t>
      </w:r>
      <w:r>
        <w:rPr>
          <w:rFonts w:ascii="Times New Roman" w:hAnsi="Times New Roman" w:eastAsia="仿宋_GB2312" w:cs="Times New Roman"/>
          <w:sz w:val="32"/>
          <w:szCs w:val="32"/>
        </w:rPr>
        <w:t>恩诺沙星</w:t>
      </w:r>
      <w:r>
        <w:rPr>
          <w:rFonts w:hint="eastAsia" w:ascii="Times New Roman" w:hAnsi="Times New Roman" w:eastAsia="仿宋_GB2312"/>
          <w:sz w:val="32"/>
          <w:szCs w:val="32"/>
        </w:rPr>
        <w:t>在其体内残留，进而传递至鸡蛋中。</w:t>
      </w:r>
    </w:p>
    <w:p>
      <w:pPr>
        <w:spacing w:line="594" w:lineRule="exact"/>
        <w:ind w:firstLine="640" w:firstLineChars="200"/>
        <w:rPr>
          <w:rFonts w:ascii="黑体" w:hAnsi="黑体" w:eastAsia="黑体" w:cs="Times New Roman"/>
          <w:color w:val="000000"/>
          <w:sz w:val="32"/>
          <w:szCs w:val="32"/>
        </w:rPr>
      </w:pPr>
      <w:r>
        <w:rPr>
          <w:rFonts w:hint="eastAsia" w:ascii="黑体" w:hAnsi="黑体" w:eastAsia="黑体"/>
          <w:sz w:val="32"/>
          <w:szCs w:val="32"/>
        </w:rPr>
        <w:t>八、铅（以</w:t>
      </w:r>
      <w:r>
        <w:rPr>
          <w:rFonts w:ascii="黑体" w:hAnsi="黑体" w:eastAsia="黑体"/>
          <w:sz w:val="32"/>
          <w:szCs w:val="32"/>
        </w:rPr>
        <w:t>Pb</w:t>
      </w:r>
      <w:r>
        <w:rPr>
          <w:rFonts w:hint="eastAsia" w:ascii="黑体" w:hAnsi="黑体" w:eastAsia="黑体"/>
          <w:sz w:val="32"/>
          <w:szCs w:val="32"/>
        </w:rPr>
        <w:t>计）</w:t>
      </w:r>
    </w:p>
    <w:p>
      <w:pPr>
        <w:spacing w:line="594" w:lineRule="exact"/>
        <w:ind w:firstLine="640" w:firstLineChars="200"/>
        <w:rPr>
          <w:rFonts w:ascii="Times New Roman" w:hAnsi="Times New Roman" w:eastAsia="黑体"/>
          <w:sz w:val="32"/>
          <w:szCs w:val="32"/>
        </w:rPr>
      </w:pPr>
      <w:r>
        <w:rPr>
          <w:rFonts w:ascii="Times New Roman" w:hAnsi="Times New Roman" w:eastAsia="仿宋_GB2312" w:cs="Times New Roman"/>
          <w:color w:val="000000"/>
          <w:sz w:val="32"/>
          <w:szCs w:val="32"/>
        </w:rPr>
        <w:t>铅是一种常见的重金属元素污染物</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长期食用铅含量超标的食品，可能会对人体的血液系统、神经系统产生损害，尤其对儿童生长和智力发育的影响较大。</w:t>
      </w:r>
      <w:r>
        <w:rPr>
          <w:rFonts w:hint="eastAsia" w:ascii="Times New Roman" w:hAnsi="Times New Roman" w:eastAsia="仿宋_GB2312" w:cs="仿宋_GB2312"/>
          <w:sz w:val="32"/>
          <w:szCs w:val="32"/>
        </w:rPr>
        <w:t>《食品安全国家标准 食品中污染物限量》（GB 2762—2017）中规定，</w:t>
      </w:r>
      <w:r>
        <w:rPr>
          <w:rFonts w:ascii="Times New Roman" w:hAnsi="Times New Roman" w:eastAsia="仿宋_GB2312" w:cs="Times New Roman"/>
          <w:sz w:val="32"/>
          <w:szCs w:val="32"/>
        </w:rPr>
        <w:t>铅（以Pb计）</w:t>
      </w:r>
      <w:r>
        <w:rPr>
          <w:rFonts w:hint="eastAsia" w:ascii="Times New Roman" w:hAnsi="Times New Roman" w:eastAsia="仿宋_GB2312" w:cs="Times New Roman"/>
          <w:sz w:val="32"/>
          <w:szCs w:val="32"/>
        </w:rPr>
        <w:t>在新鲜蔬菜</w:t>
      </w:r>
      <w:r>
        <w:rPr>
          <w:rFonts w:hint="eastAsia" w:ascii="仿宋_GB2312" w:eastAsia="仿宋_GB2312"/>
          <w:sz w:val="32"/>
          <w:szCs w:val="32"/>
        </w:rPr>
        <w:t>（芸薹类蔬菜、叶菜蔬菜</w:t>
      </w:r>
      <w:r>
        <w:rPr>
          <w:rFonts w:hint="eastAsia" w:ascii="Times New Roman" w:hAnsi="Times New Roman" w:eastAsia="仿宋_GB2312"/>
          <w:sz w:val="32"/>
          <w:szCs w:val="32"/>
        </w:rPr>
        <w:t>、豆类蔬菜、薯类除外）中的</w:t>
      </w:r>
      <w:r>
        <w:rPr>
          <w:rFonts w:hint="eastAsia" w:ascii="仿宋_GB2312" w:eastAsia="仿宋_GB2312"/>
          <w:sz w:val="32"/>
          <w:szCs w:val="32"/>
        </w:rPr>
        <w:t>限量值</w:t>
      </w:r>
      <w:r>
        <w:rPr>
          <w:rFonts w:hint="eastAsia" w:ascii="Times New Roman" w:hAnsi="Times New Roman" w:eastAsia="仿宋_GB2312"/>
          <w:sz w:val="32"/>
          <w:szCs w:val="32"/>
        </w:rPr>
        <w:t>为0.1mg/kg</w:t>
      </w:r>
      <w:r>
        <w:rPr>
          <w:rFonts w:hint="eastAsia" w:ascii="Times New Roman" w:hAnsi="Times New Roman" w:eastAsia="仿宋_GB2312" w:cs="仿宋_GB2312"/>
          <w:sz w:val="32"/>
          <w:szCs w:val="32"/>
        </w:rPr>
        <w:t>，干制品中污染物限量以相应新鲜食品中污染物限量结合其脱水率或浓缩率折算。</w:t>
      </w:r>
      <w:r>
        <w:rPr>
          <w:rFonts w:ascii="Times New Roman" w:hAnsi="仿宋_GB2312" w:eastAsia="仿宋_GB2312" w:cs="Times New Roman"/>
          <w:sz w:val="32"/>
          <w:szCs w:val="32"/>
        </w:rPr>
        <w:t>蔬菜干制品</w:t>
      </w:r>
      <w:r>
        <w:rPr>
          <w:rFonts w:hint="eastAsia" w:ascii="Times New Roman" w:hAnsi="仿宋_GB2312" w:eastAsia="仿宋_GB2312" w:cs="Times New Roman"/>
          <w:sz w:val="32"/>
          <w:szCs w:val="32"/>
        </w:rPr>
        <w:t>、</w:t>
      </w:r>
      <w:r>
        <w:rPr>
          <w:rFonts w:hint="eastAsia" w:ascii="Times New Roman" w:hAnsi="Times New Roman" w:eastAsia="仿宋_GB2312" w:cs="仿宋_GB2312"/>
          <w:sz w:val="32"/>
          <w:szCs w:val="32"/>
        </w:rPr>
        <w:t>酱腌菜</w:t>
      </w:r>
      <w:r>
        <w:rPr>
          <w:rFonts w:ascii="Times New Roman" w:hAnsi="Times New Roman" w:eastAsia="仿宋_GB2312" w:cs="Times New Roman"/>
          <w:sz w:val="32"/>
          <w:szCs w:val="32"/>
        </w:rPr>
        <w:t>中铅（以Pb计）检测值</w:t>
      </w:r>
      <w:r>
        <w:rPr>
          <w:rFonts w:hint="eastAsia" w:ascii="Times New Roman" w:hAnsi="Times New Roman" w:eastAsia="仿宋_GB2312" w:cs="Times New Roman"/>
          <w:sz w:val="32"/>
          <w:szCs w:val="32"/>
          <w:lang w:eastAsia="zh-CN"/>
        </w:rPr>
        <w:t>超标</w:t>
      </w:r>
      <w:r>
        <w:rPr>
          <w:rFonts w:hint="eastAsia" w:ascii="Times New Roman" w:hAnsi="Times New Roman" w:eastAsia="仿宋_GB2312" w:cs="Times New Roman"/>
          <w:sz w:val="32"/>
          <w:szCs w:val="32"/>
        </w:rPr>
        <w:t>的原因</w:t>
      </w:r>
      <w:r>
        <w:rPr>
          <w:rFonts w:ascii="Times New Roman" w:hAnsi="Times New Roman" w:eastAsia="仿宋_GB2312" w:cs="Times New Roman"/>
          <w:sz w:val="32"/>
          <w:szCs w:val="32"/>
        </w:rPr>
        <w:t>，可能是生产企业使用的蔬菜原料中铅含量超标，也可能是生产设备或包装材料中的铅迁移带入。</w:t>
      </w:r>
    </w:p>
    <w:p>
      <w:pPr>
        <w:spacing w:line="594" w:lineRule="exact"/>
        <w:ind w:firstLine="592" w:firstLineChars="200"/>
        <w:rPr>
          <w:rFonts w:eastAsia="黑体"/>
          <w:spacing w:val="-12"/>
          <w:sz w:val="32"/>
          <w:szCs w:val="32"/>
        </w:rPr>
      </w:pPr>
      <w:r>
        <w:rPr>
          <w:rFonts w:hint="eastAsia" w:eastAsia="黑体"/>
          <w:spacing w:val="-12"/>
          <w:sz w:val="32"/>
          <w:szCs w:val="32"/>
        </w:rPr>
        <w:t>九、铝的残留量（干样品，以</w:t>
      </w:r>
      <w:r>
        <w:rPr>
          <w:rFonts w:eastAsia="黑体"/>
          <w:spacing w:val="-12"/>
          <w:sz w:val="32"/>
          <w:szCs w:val="32"/>
        </w:rPr>
        <w:t>Al</w:t>
      </w:r>
      <w:r>
        <w:rPr>
          <w:rFonts w:hint="eastAsia" w:eastAsia="黑体"/>
          <w:spacing w:val="-12"/>
          <w:sz w:val="32"/>
          <w:szCs w:val="32"/>
        </w:rPr>
        <w:t>计）</w:t>
      </w:r>
    </w:p>
    <w:p>
      <w:pPr>
        <w:spacing w:line="594" w:lineRule="exact"/>
        <w:ind w:firstLine="640" w:firstLineChars="200"/>
        <w:rPr>
          <w:rFonts w:eastAsia="仿宋_GB2312"/>
          <w:sz w:val="32"/>
          <w:szCs w:val="32"/>
        </w:rPr>
      </w:pPr>
      <w:r>
        <w:rPr>
          <w:rFonts w:ascii="Times New Roman" w:hAnsi="Times New Roman" w:eastAsia="仿宋_GB2312"/>
          <w:sz w:val="32"/>
          <w:szCs w:val="32"/>
        </w:rPr>
        <w:t>含铝食品添加剂，比如硫酸铝钾（又名钾明矾）、硫酸铝铵（又名铵明矾）等，在食品中作为膨松剂、稳定剂使用，使用后会产生铝残留。含铝食品添加剂按标准使用不会对健康造成危害</w:t>
      </w:r>
      <w:r>
        <w:rPr>
          <w:rFonts w:hint="eastAsia" w:ascii="Times New Roman" w:hAnsi="Times New Roman" w:eastAsia="仿宋_GB2312"/>
          <w:sz w:val="32"/>
          <w:szCs w:val="32"/>
        </w:rPr>
        <w:t>，</w:t>
      </w:r>
      <w:r>
        <w:rPr>
          <w:rFonts w:ascii="Times New Roman" w:hAnsi="Times New Roman" w:eastAsia="仿宋_GB2312"/>
          <w:sz w:val="32"/>
          <w:szCs w:val="32"/>
        </w:rPr>
        <w:t>但长期食用铝超标的食品会导致运动和学习记忆能力下降</w:t>
      </w:r>
      <w:r>
        <w:rPr>
          <w:rFonts w:hint="eastAsia" w:ascii="Times New Roman" w:hAnsi="Times New Roman" w:eastAsia="仿宋_GB2312"/>
          <w:sz w:val="32"/>
          <w:szCs w:val="32"/>
        </w:rPr>
        <w:t>，</w:t>
      </w:r>
      <w:r>
        <w:rPr>
          <w:rFonts w:ascii="Times New Roman" w:hAnsi="Times New Roman" w:eastAsia="仿宋_GB2312"/>
          <w:sz w:val="32"/>
          <w:szCs w:val="32"/>
        </w:rPr>
        <w:t>影响儿童智力发育</w:t>
      </w:r>
      <w:r>
        <w:rPr>
          <w:rFonts w:hint="eastAsia" w:ascii="Times New Roman" w:hAnsi="Times New Roman" w:eastAsia="仿宋_GB2312"/>
          <w:sz w:val="32"/>
          <w:szCs w:val="32"/>
        </w:rPr>
        <w:t>。</w:t>
      </w:r>
      <w:r>
        <w:rPr>
          <w:rFonts w:eastAsia="仿宋_GB2312"/>
          <w:sz w:val="32"/>
          <w:szCs w:val="32"/>
        </w:rPr>
        <w:t>《食品安全国家标准</w:t>
      </w:r>
      <w:r>
        <w:rPr>
          <w:rFonts w:hint="eastAsia" w:eastAsia="仿宋_GB2312"/>
          <w:sz w:val="32"/>
          <w:szCs w:val="32"/>
        </w:rPr>
        <w:t xml:space="preserve"> </w:t>
      </w:r>
      <w:r>
        <w:rPr>
          <w:rFonts w:eastAsia="仿宋_GB2312"/>
          <w:sz w:val="32"/>
          <w:szCs w:val="32"/>
        </w:rPr>
        <w:t>食</w:t>
      </w:r>
      <w:r>
        <w:rPr>
          <w:rFonts w:hint="eastAsia" w:eastAsia="仿宋_GB2312"/>
          <w:sz w:val="32"/>
          <w:szCs w:val="32"/>
        </w:rPr>
        <w:t>品</w:t>
      </w:r>
      <w:r>
        <w:rPr>
          <w:rFonts w:eastAsia="仿宋_GB2312"/>
          <w:sz w:val="32"/>
          <w:szCs w:val="32"/>
        </w:rPr>
        <w:t>添加剂使用标准》（</w:t>
      </w:r>
      <w:r>
        <w:rPr>
          <w:rFonts w:ascii="Times New Roman" w:hAnsi="Times New Roman" w:eastAsia="仿宋_GB2312"/>
          <w:sz w:val="32"/>
          <w:szCs w:val="32"/>
        </w:rPr>
        <w:t>GB 2760</w:t>
      </w:r>
      <w:r>
        <w:rPr>
          <w:rFonts w:hint="eastAsia" w:eastAsia="仿宋_GB2312"/>
          <w:sz w:val="32"/>
          <w:szCs w:val="32"/>
        </w:rPr>
        <w:t>—</w:t>
      </w:r>
      <w:r>
        <w:rPr>
          <w:rFonts w:ascii="Times New Roman" w:hAnsi="Times New Roman" w:eastAsia="仿宋_GB2312"/>
          <w:sz w:val="32"/>
          <w:szCs w:val="32"/>
        </w:rPr>
        <w:t>2014</w:t>
      </w:r>
      <w:r>
        <w:rPr>
          <w:rFonts w:eastAsia="仿宋_GB2312"/>
          <w:sz w:val="32"/>
          <w:szCs w:val="32"/>
        </w:rPr>
        <w:t>）中规定</w:t>
      </w:r>
      <w:r>
        <w:rPr>
          <w:rFonts w:hint="eastAsia" w:eastAsia="仿宋_GB2312"/>
          <w:sz w:val="32"/>
          <w:szCs w:val="32"/>
        </w:rPr>
        <w:t>，</w:t>
      </w:r>
      <w:r>
        <w:rPr>
          <w:rFonts w:hint="eastAsia" w:ascii="Times New Roman" w:hAnsi="Times New Roman" w:eastAsia="仿宋_GB2312" w:cs="Times New Roman"/>
          <w:sz w:val="32"/>
          <w:szCs w:val="32"/>
        </w:rPr>
        <w:t>油炸面制品</w:t>
      </w:r>
      <w:r>
        <w:rPr>
          <w:rFonts w:eastAsia="仿宋_GB2312"/>
          <w:sz w:val="32"/>
          <w:szCs w:val="32"/>
        </w:rPr>
        <w:t>中铝的最大残留限量</w:t>
      </w:r>
      <w:r>
        <w:rPr>
          <w:rFonts w:hint="eastAsia" w:eastAsia="仿宋_GB2312"/>
          <w:sz w:val="32"/>
          <w:szCs w:val="32"/>
        </w:rPr>
        <w:t>值</w:t>
      </w:r>
      <w:r>
        <w:rPr>
          <w:rFonts w:eastAsia="仿宋_GB2312"/>
          <w:sz w:val="32"/>
          <w:szCs w:val="32"/>
        </w:rPr>
        <w:t>为</w:t>
      </w:r>
      <w:r>
        <w:rPr>
          <w:rFonts w:ascii="Times New Roman" w:hAnsi="Times New Roman" w:eastAsia="仿宋_GB2312"/>
          <w:sz w:val="32"/>
          <w:szCs w:val="32"/>
        </w:rPr>
        <w:t>100mg/kg</w:t>
      </w:r>
      <w:r>
        <w:rPr>
          <w:rFonts w:eastAsia="仿宋_GB2312"/>
          <w:sz w:val="32"/>
          <w:szCs w:val="32"/>
        </w:rPr>
        <w:t>。</w:t>
      </w:r>
      <w:r>
        <w:rPr>
          <w:rFonts w:hint="eastAsia" w:ascii="Times New Roman" w:hAnsi="Times New Roman" w:eastAsia="仿宋_GB2312" w:cs="Times New Roman"/>
          <w:sz w:val="32"/>
          <w:szCs w:val="32"/>
        </w:rPr>
        <w:t>油炸面制品</w:t>
      </w:r>
      <w:r>
        <w:rPr>
          <w:rFonts w:hint="eastAsia" w:eastAsia="仿宋_GB2312"/>
          <w:sz w:val="32"/>
          <w:szCs w:val="32"/>
        </w:rPr>
        <w:t>中</w:t>
      </w:r>
      <w:r>
        <w:rPr>
          <w:rFonts w:eastAsia="仿宋_GB2312"/>
          <w:sz w:val="32"/>
          <w:szCs w:val="32"/>
        </w:rPr>
        <w:t>铝的残留量</w:t>
      </w:r>
      <w:r>
        <w:rPr>
          <w:rFonts w:hint="eastAsia" w:eastAsia="仿宋_GB2312"/>
          <w:sz w:val="32"/>
          <w:szCs w:val="32"/>
        </w:rPr>
        <w:t>（干样品，以</w:t>
      </w:r>
      <w:r>
        <w:rPr>
          <w:rFonts w:ascii="Times New Roman" w:hAnsi="Times New Roman" w:eastAsia="仿宋_GB2312"/>
          <w:sz w:val="32"/>
          <w:szCs w:val="32"/>
        </w:rPr>
        <w:t>Al</w:t>
      </w:r>
      <w:r>
        <w:rPr>
          <w:rFonts w:hint="eastAsia" w:eastAsia="仿宋_GB2312"/>
          <w:sz w:val="32"/>
          <w:szCs w:val="32"/>
        </w:rPr>
        <w:t>计）</w:t>
      </w:r>
      <w:r>
        <w:rPr>
          <w:rFonts w:hint="eastAsia" w:eastAsia="仿宋_GB2312"/>
          <w:sz w:val="32"/>
          <w:szCs w:val="32"/>
          <w:lang w:eastAsia="zh-CN"/>
        </w:rPr>
        <w:t>超标较多</w:t>
      </w:r>
      <w:r>
        <w:rPr>
          <w:rFonts w:hint="eastAsia" w:eastAsia="仿宋_GB2312"/>
          <w:sz w:val="32"/>
          <w:szCs w:val="32"/>
        </w:rPr>
        <w:t>的原因，可能是个别</w:t>
      </w:r>
      <w:r>
        <w:rPr>
          <w:rFonts w:hint="eastAsia" w:eastAsia="仿宋_GB2312"/>
          <w:sz w:val="32"/>
          <w:szCs w:val="32"/>
          <w:lang w:eastAsia="zh-CN"/>
        </w:rPr>
        <w:t>经营者</w:t>
      </w:r>
      <w:r>
        <w:rPr>
          <w:rFonts w:hint="eastAsia" w:eastAsia="仿宋_GB2312"/>
          <w:sz w:val="32"/>
          <w:szCs w:val="32"/>
        </w:rPr>
        <w:t>为增加产品口感，在生产加工过程中超限量使用含铝添加剂。</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792034"/>
    </w:sdtPr>
    <w:sdtEndPr>
      <w:rPr>
        <w:lang w:val="zh-CN"/>
      </w:rPr>
    </w:sdtEndPr>
    <w:sdtContent>
      <w:p>
        <w:pPr>
          <w:pStyle w:val="4"/>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2446EE"/>
    <w:rsid w:val="000018BB"/>
    <w:rsid w:val="00005B8D"/>
    <w:rsid w:val="00007913"/>
    <w:rsid w:val="00020497"/>
    <w:rsid w:val="00024C6D"/>
    <w:rsid w:val="00043432"/>
    <w:rsid w:val="0004375C"/>
    <w:rsid w:val="00043867"/>
    <w:rsid w:val="00063910"/>
    <w:rsid w:val="00071E40"/>
    <w:rsid w:val="00076E2D"/>
    <w:rsid w:val="00083C9A"/>
    <w:rsid w:val="000A1FB4"/>
    <w:rsid w:val="000B4026"/>
    <w:rsid w:val="000B4DAD"/>
    <w:rsid w:val="000C502F"/>
    <w:rsid w:val="000C6083"/>
    <w:rsid w:val="000D1C58"/>
    <w:rsid w:val="000D34F7"/>
    <w:rsid w:val="000F3B90"/>
    <w:rsid w:val="000F5985"/>
    <w:rsid w:val="000F7117"/>
    <w:rsid w:val="0010216A"/>
    <w:rsid w:val="00107958"/>
    <w:rsid w:val="00110259"/>
    <w:rsid w:val="001157CD"/>
    <w:rsid w:val="0012171A"/>
    <w:rsid w:val="001220AD"/>
    <w:rsid w:val="00125350"/>
    <w:rsid w:val="00126F3B"/>
    <w:rsid w:val="00131A76"/>
    <w:rsid w:val="0013226B"/>
    <w:rsid w:val="00134C74"/>
    <w:rsid w:val="0015275C"/>
    <w:rsid w:val="00155911"/>
    <w:rsid w:val="001727C1"/>
    <w:rsid w:val="00172A4F"/>
    <w:rsid w:val="00177381"/>
    <w:rsid w:val="0019592F"/>
    <w:rsid w:val="001C1A51"/>
    <w:rsid w:val="001C4350"/>
    <w:rsid w:val="001D168E"/>
    <w:rsid w:val="001D3191"/>
    <w:rsid w:val="001E3878"/>
    <w:rsid w:val="001E40B2"/>
    <w:rsid w:val="001F4428"/>
    <w:rsid w:val="001F5BDC"/>
    <w:rsid w:val="0024004A"/>
    <w:rsid w:val="00242E9A"/>
    <w:rsid w:val="00244971"/>
    <w:rsid w:val="0025796E"/>
    <w:rsid w:val="002807AA"/>
    <w:rsid w:val="00287BFF"/>
    <w:rsid w:val="002936DB"/>
    <w:rsid w:val="002A1219"/>
    <w:rsid w:val="002A2616"/>
    <w:rsid w:val="002A3534"/>
    <w:rsid w:val="002B6243"/>
    <w:rsid w:val="002D0E99"/>
    <w:rsid w:val="002D2E25"/>
    <w:rsid w:val="002F75F0"/>
    <w:rsid w:val="00305C48"/>
    <w:rsid w:val="00312A7A"/>
    <w:rsid w:val="00312C79"/>
    <w:rsid w:val="0033388D"/>
    <w:rsid w:val="003347AE"/>
    <w:rsid w:val="00336B1D"/>
    <w:rsid w:val="00343C07"/>
    <w:rsid w:val="00363809"/>
    <w:rsid w:val="0036570A"/>
    <w:rsid w:val="00372549"/>
    <w:rsid w:val="00375893"/>
    <w:rsid w:val="00385665"/>
    <w:rsid w:val="00390C6C"/>
    <w:rsid w:val="00396747"/>
    <w:rsid w:val="003A06B1"/>
    <w:rsid w:val="003B1570"/>
    <w:rsid w:val="003C27DE"/>
    <w:rsid w:val="003E0664"/>
    <w:rsid w:val="003F22EE"/>
    <w:rsid w:val="004017D4"/>
    <w:rsid w:val="00415A66"/>
    <w:rsid w:val="00423285"/>
    <w:rsid w:val="00434D14"/>
    <w:rsid w:val="00452EBB"/>
    <w:rsid w:val="0046091B"/>
    <w:rsid w:val="004774AC"/>
    <w:rsid w:val="004865CC"/>
    <w:rsid w:val="0049668F"/>
    <w:rsid w:val="004A228F"/>
    <w:rsid w:val="004A54F0"/>
    <w:rsid w:val="004A5627"/>
    <w:rsid w:val="004B4C0B"/>
    <w:rsid w:val="004C3F64"/>
    <w:rsid w:val="004E34C4"/>
    <w:rsid w:val="004F17CC"/>
    <w:rsid w:val="0050201A"/>
    <w:rsid w:val="00522149"/>
    <w:rsid w:val="00527094"/>
    <w:rsid w:val="00533D1D"/>
    <w:rsid w:val="005557BE"/>
    <w:rsid w:val="00560DD5"/>
    <w:rsid w:val="005A1446"/>
    <w:rsid w:val="005A6DB7"/>
    <w:rsid w:val="005B036E"/>
    <w:rsid w:val="005B10E9"/>
    <w:rsid w:val="005C72E8"/>
    <w:rsid w:val="005E1899"/>
    <w:rsid w:val="005E36FE"/>
    <w:rsid w:val="005F4FE7"/>
    <w:rsid w:val="006000A5"/>
    <w:rsid w:val="00601F5C"/>
    <w:rsid w:val="006174DA"/>
    <w:rsid w:val="00626D77"/>
    <w:rsid w:val="0062795C"/>
    <w:rsid w:val="006361EF"/>
    <w:rsid w:val="006417C9"/>
    <w:rsid w:val="00663C26"/>
    <w:rsid w:val="00674436"/>
    <w:rsid w:val="00681D0D"/>
    <w:rsid w:val="00684BBF"/>
    <w:rsid w:val="00687989"/>
    <w:rsid w:val="00690B93"/>
    <w:rsid w:val="006A7B6C"/>
    <w:rsid w:val="006C0257"/>
    <w:rsid w:val="006D3FCE"/>
    <w:rsid w:val="006D6BD8"/>
    <w:rsid w:val="006E039D"/>
    <w:rsid w:val="006E2F89"/>
    <w:rsid w:val="006F0D6D"/>
    <w:rsid w:val="006F22C8"/>
    <w:rsid w:val="006F3B40"/>
    <w:rsid w:val="00701899"/>
    <w:rsid w:val="007029F6"/>
    <w:rsid w:val="00725909"/>
    <w:rsid w:val="007400B0"/>
    <w:rsid w:val="00751527"/>
    <w:rsid w:val="007535B9"/>
    <w:rsid w:val="007576ED"/>
    <w:rsid w:val="00760BDF"/>
    <w:rsid w:val="0077656B"/>
    <w:rsid w:val="007822C5"/>
    <w:rsid w:val="00791626"/>
    <w:rsid w:val="00792534"/>
    <w:rsid w:val="007C73DC"/>
    <w:rsid w:val="007D0852"/>
    <w:rsid w:val="007E33D6"/>
    <w:rsid w:val="007F53C2"/>
    <w:rsid w:val="007F55A3"/>
    <w:rsid w:val="007F6A2F"/>
    <w:rsid w:val="00802F57"/>
    <w:rsid w:val="00812F54"/>
    <w:rsid w:val="0082433E"/>
    <w:rsid w:val="008270FB"/>
    <w:rsid w:val="00836E27"/>
    <w:rsid w:val="00836E3E"/>
    <w:rsid w:val="00842DBA"/>
    <w:rsid w:val="00853F89"/>
    <w:rsid w:val="00895609"/>
    <w:rsid w:val="008A22C6"/>
    <w:rsid w:val="008A2568"/>
    <w:rsid w:val="008B5992"/>
    <w:rsid w:val="008C1383"/>
    <w:rsid w:val="008C3F7A"/>
    <w:rsid w:val="008D3AA0"/>
    <w:rsid w:val="008E762E"/>
    <w:rsid w:val="008F0056"/>
    <w:rsid w:val="008F529F"/>
    <w:rsid w:val="00901184"/>
    <w:rsid w:val="00903A84"/>
    <w:rsid w:val="00904366"/>
    <w:rsid w:val="00906A8C"/>
    <w:rsid w:val="00907398"/>
    <w:rsid w:val="009221A1"/>
    <w:rsid w:val="00933FC6"/>
    <w:rsid w:val="00950CBE"/>
    <w:rsid w:val="009568FF"/>
    <w:rsid w:val="00967245"/>
    <w:rsid w:val="00980954"/>
    <w:rsid w:val="00981C27"/>
    <w:rsid w:val="009941B3"/>
    <w:rsid w:val="009D56C5"/>
    <w:rsid w:val="009E2E64"/>
    <w:rsid w:val="009E4742"/>
    <w:rsid w:val="009F42E5"/>
    <w:rsid w:val="009F5561"/>
    <w:rsid w:val="009F75A8"/>
    <w:rsid w:val="00A0189E"/>
    <w:rsid w:val="00A12057"/>
    <w:rsid w:val="00A122B2"/>
    <w:rsid w:val="00A16ABC"/>
    <w:rsid w:val="00A72D59"/>
    <w:rsid w:val="00A7358E"/>
    <w:rsid w:val="00A819D9"/>
    <w:rsid w:val="00A8639F"/>
    <w:rsid w:val="00AA65BF"/>
    <w:rsid w:val="00AC7118"/>
    <w:rsid w:val="00AE2978"/>
    <w:rsid w:val="00AE4163"/>
    <w:rsid w:val="00AE443A"/>
    <w:rsid w:val="00AE4570"/>
    <w:rsid w:val="00AE776E"/>
    <w:rsid w:val="00B02836"/>
    <w:rsid w:val="00B17403"/>
    <w:rsid w:val="00B26756"/>
    <w:rsid w:val="00B30079"/>
    <w:rsid w:val="00B342D4"/>
    <w:rsid w:val="00B37EA7"/>
    <w:rsid w:val="00B46A7C"/>
    <w:rsid w:val="00B56A64"/>
    <w:rsid w:val="00B734B6"/>
    <w:rsid w:val="00B82BD1"/>
    <w:rsid w:val="00B83167"/>
    <w:rsid w:val="00B841E9"/>
    <w:rsid w:val="00BA50EB"/>
    <w:rsid w:val="00BB4B32"/>
    <w:rsid w:val="00BC083B"/>
    <w:rsid w:val="00BF7DC1"/>
    <w:rsid w:val="00C05D47"/>
    <w:rsid w:val="00C10FA4"/>
    <w:rsid w:val="00C13B5B"/>
    <w:rsid w:val="00C22080"/>
    <w:rsid w:val="00C262DC"/>
    <w:rsid w:val="00C277F9"/>
    <w:rsid w:val="00C41C5E"/>
    <w:rsid w:val="00C425FB"/>
    <w:rsid w:val="00C47869"/>
    <w:rsid w:val="00C52899"/>
    <w:rsid w:val="00C53768"/>
    <w:rsid w:val="00C73B2A"/>
    <w:rsid w:val="00C81B6D"/>
    <w:rsid w:val="00C82E32"/>
    <w:rsid w:val="00C95DA4"/>
    <w:rsid w:val="00CC4E53"/>
    <w:rsid w:val="00CC6DCF"/>
    <w:rsid w:val="00CD2658"/>
    <w:rsid w:val="00CD5EC3"/>
    <w:rsid w:val="00CE26B0"/>
    <w:rsid w:val="00CE296E"/>
    <w:rsid w:val="00D026A1"/>
    <w:rsid w:val="00D02ED8"/>
    <w:rsid w:val="00D06594"/>
    <w:rsid w:val="00D172AA"/>
    <w:rsid w:val="00D17FA8"/>
    <w:rsid w:val="00D221B8"/>
    <w:rsid w:val="00D407AC"/>
    <w:rsid w:val="00D44653"/>
    <w:rsid w:val="00D47454"/>
    <w:rsid w:val="00D550F5"/>
    <w:rsid w:val="00D65032"/>
    <w:rsid w:val="00D716C1"/>
    <w:rsid w:val="00D75D39"/>
    <w:rsid w:val="00D92241"/>
    <w:rsid w:val="00D940B0"/>
    <w:rsid w:val="00DA5AA6"/>
    <w:rsid w:val="00DB0F7D"/>
    <w:rsid w:val="00DB3515"/>
    <w:rsid w:val="00DB7633"/>
    <w:rsid w:val="00DB7982"/>
    <w:rsid w:val="00DC4018"/>
    <w:rsid w:val="00DD03EA"/>
    <w:rsid w:val="00DD59C8"/>
    <w:rsid w:val="00DD7C24"/>
    <w:rsid w:val="00E01EB3"/>
    <w:rsid w:val="00E07B1F"/>
    <w:rsid w:val="00E16D89"/>
    <w:rsid w:val="00E45266"/>
    <w:rsid w:val="00E5453C"/>
    <w:rsid w:val="00E651D8"/>
    <w:rsid w:val="00E661AA"/>
    <w:rsid w:val="00E66BDB"/>
    <w:rsid w:val="00E721EF"/>
    <w:rsid w:val="00E73511"/>
    <w:rsid w:val="00E81D4E"/>
    <w:rsid w:val="00E90919"/>
    <w:rsid w:val="00EA2C6D"/>
    <w:rsid w:val="00EB1898"/>
    <w:rsid w:val="00EB2DC4"/>
    <w:rsid w:val="00ED0033"/>
    <w:rsid w:val="00ED142E"/>
    <w:rsid w:val="00EE16A0"/>
    <w:rsid w:val="00EE4D2C"/>
    <w:rsid w:val="00EF6290"/>
    <w:rsid w:val="00F10843"/>
    <w:rsid w:val="00F129A7"/>
    <w:rsid w:val="00F1663E"/>
    <w:rsid w:val="00F407C3"/>
    <w:rsid w:val="00F478EC"/>
    <w:rsid w:val="00F502BA"/>
    <w:rsid w:val="00F73C8B"/>
    <w:rsid w:val="00F748C1"/>
    <w:rsid w:val="00F84AAD"/>
    <w:rsid w:val="00F935EF"/>
    <w:rsid w:val="00F94FE6"/>
    <w:rsid w:val="00FA2106"/>
    <w:rsid w:val="00FA4809"/>
    <w:rsid w:val="00FB1217"/>
    <w:rsid w:val="00FB53DF"/>
    <w:rsid w:val="00FB60C0"/>
    <w:rsid w:val="00FD3349"/>
    <w:rsid w:val="028D1A14"/>
    <w:rsid w:val="03A414C8"/>
    <w:rsid w:val="043132CE"/>
    <w:rsid w:val="04B16515"/>
    <w:rsid w:val="052446EE"/>
    <w:rsid w:val="05462D97"/>
    <w:rsid w:val="0722265B"/>
    <w:rsid w:val="07A30962"/>
    <w:rsid w:val="0AAD48BF"/>
    <w:rsid w:val="0B437A81"/>
    <w:rsid w:val="0C2D133B"/>
    <w:rsid w:val="0E092D0B"/>
    <w:rsid w:val="0EC81837"/>
    <w:rsid w:val="0F5238B5"/>
    <w:rsid w:val="0FEB509E"/>
    <w:rsid w:val="103364D3"/>
    <w:rsid w:val="108233AD"/>
    <w:rsid w:val="10A511DC"/>
    <w:rsid w:val="10F93D79"/>
    <w:rsid w:val="111C434C"/>
    <w:rsid w:val="12076629"/>
    <w:rsid w:val="12FD4DF0"/>
    <w:rsid w:val="133001AE"/>
    <w:rsid w:val="134D526F"/>
    <w:rsid w:val="160A5910"/>
    <w:rsid w:val="178C1298"/>
    <w:rsid w:val="1A874508"/>
    <w:rsid w:val="1A907481"/>
    <w:rsid w:val="1B3D7278"/>
    <w:rsid w:val="1D6C2FCD"/>
    <w:rsid w:val="1E0B5C9C"/>
    <w:rsid w:val="1FF5604A"/>
    <w:rsid w:val="2059449C"/>
    <w:rsid w:val="20BC665B"/>
    <w:rsid w:val="20C11697"/>
    <w:rsid w:val="21372698"/>
    <w:rsid w:val="22E67475"/>
    <w:rsid w:val="247A6FAA"/>
    <w:rsid w:val="249D47DC"/>
    <w:rsid w:val="259E23E3"/>
    <w:rsid w:val="269D741C"/>
    <w:rsid w:val="27584E00"/>
    <w:rsid w:val="289D3848"/>
    <w:rsid w:val="294A7F7D"/>
    <w:rsid w:val="29F8276D"/>
    <w:rsid w:val="29FB7D70"/>
    <w:rsid w:val="2A53594F"/>
    <w:rsid w:val="2ABF7615"/>
    <w:rsid w:val="2AEB7548"/>
    <w:rsid w:val="2CE70F66"/>
    <w:rsid w:val="2E3271C7"/>
    <w:rsid w:val="2E4243E1"/>
    <w:rsid w:val="2F9B35E3"/>
    <w:rsid w:val="2FDD066F"/>
    <w:rsid w:val="30730D18"/>
    <w:rsid w:val="308001C6"/>
    <w:rsid w:val="31252E3F"/>
    <w:rsid w:val="31FD11FC"/>
    <w:rsid w:val="34DB4439"/>
    <w:rsid w:val="34F97B15"/>
    <w:rsid w:val="36256509"/>
    <w:rsid w:val="36AD5E36"/>
    <w:rsid w:val="36BB4D35"/>
    <w:rsid w:val="39673EBA"/>
    <w:rsid w:val="3A4A0926"/>
    <w:rsid w:val="3C2512EE"/>
    <w:rsid w:val="3C4D2E8B"/>
    <w:rsid w:val="3C81270D"/>
    <w:rsid w:val="3ED05834"/>
    <w:rsid w:val="3EF229BA"/>
    <w:rsid w:val="408B4949"/>
    <w:rsid w:val="4236267D"/>
    <w:rsid w:val="42BC2694"/>
    <w:rsid w:val="44921DE2"/>
    <w:rsid w:val="45562D9B"/>
    <w:rsid w:val="463A646A"/>
    <w:rsid w:val="46CC3297"/>
    <w:rsid w:val="471E6356"/>
    <w:rsid w:val="48CD06B6"/>
    <w:rsid w:val="48D63B60"/>
    <w:rsid w:val="495138DA"/>
    <w:rsid w:val="49B00079"/>
    <w:rsid w:val="4ADC5E51"/>
    <w:rsid w:val="4C544655"/>
    <w:rsid w:val="4CA036CC"/>
    <w:rsid w:val="4CB7255F"/>
    <w:rsid w:val="4D2968B7"/>
    <w:rsid w:val="4D5B1BD1"/>
    <w:rsid w:val="4D96357F"/>
    <w:rsid w:val="4ED53EED"/>
    <w:rsid w:val="4EFB0F58"/>
    <w:rsid w:val="4F69410F"/>
    <w:rsid w:val="51BC1E2A"/>
    <w:rsid w:val="52FD335B"/>
    <w:rsid w:val="54544D6D"/>
    <w:rsid w:val="56A276D0"/>
    <w:rsid w:val="57B03788"/>
    <w:rsid w:val="5917309A"/>
    <w:rsid w:val="592526F4"/>
    <w:rsid w:val="59D04F91"/>
    <w:rsid w:val="5B035A3A"/>
    <w:rsid w:val="5BE41C7F"/>
    <w:rsid w:val="5C435B8D"/>
    <w:rsid w:val="5D3C5BA5"/>
    <w:rsid w:val="5DA1645E"/>
    <w:rsid w:val="5E38554B"/>
    <w:rsid w:val="5E5431CD"/>
    <w:rsid w:val="63213BB4"/>
    <w:rsid w:val="63BA5678"/>
    <w:rsid w:val="64165519"/>
    <w:rsid w:val="64CE046B"/>
    <w:rsid w:val="64D82E8B"/>
    <w:rsid w:val="676770CE"/>
    <w:rsid w:val="679E2A0F"/>
    <w:rsid w:val="67B7BB5C"/>
    <w:rsid w:val="6BC54056"/>
    <w:rsid w:val="6C8F263F"/>
    <w:rsid w:val="6E0D279D"/>
    <w:rsid w:val="71052DB8"/>
    <w:rsid w:val="71346E5A"/>
    <w:rsid w:val="728D7A35"/>
    <w:rsid w:val="735D6752"/>
    <w:rsid w:val="743531C2"/>
    <w:rsid w:val="743B3E91"/>
    <w:rsid w:val="751C7E3C"/>
    <w:rsid w:val="75A22D1B"/>
    <w:rsid w:val="77DD70DB"/>
    <w:rsid w:val="78FB4BB6"/>
    <w:rsid w:val="7A7226AF"/>
    <w:rsid w:val="7B0C1162"/>
    <w:rsid w:val="7B344CA7"/>
    <w:rsid w:val="7BAF49F6"/>
    <w:rsid w:val="7C3B5127"/>
    <w:rsid w:val="7D9B6771"/>
    <w:rsid w:val="7F056143"/>
    <w:rsid w:val="7F362E0C"/>
    <w:rsid w:val="7F3A6B56"/>
    <w:rsid w:val="7F7F5721"/>
    <w:rsid w:val="7FBE329C"/>
    <w:rsid w:val="7FFEE4E1"/>
    <w:rsid w:val="EFBF0A39"/>
    <w:rsid w:val="EFFEA762"/>
    <w:rsid w:val="FECA63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paragraph" w:styleId="7">
    <w:name w:val="Body Text First Indent 2"/>
    <w:basedOn w:val="2"/>
    <w:link w:val="14"/>
    <w:qFormat/>
    <w:uiPriority w:val="0"/>
    <w:pPr>
      <w:adjustRightInd w:val="0"/>
      <w:ind w:left="0" w:leftChars="0" w:firstLine="880" w:firstLineChars="200"/>
    </w:pPr>
    <w:rPr>
      <w:rFonts w:ascii="Calibri" w:hAnsi="Calibri" w:eastAsia="仿宋" w:cs="Times New Roman"/>
      <w:sz w:val="32"/>
    </w:rPr>
  </w:style>
  <w:style w:type="character" w:customStyle="1" w:styleId="10">
    <w:name w:val="页眉 Char"/>
    <w:basedOn w:val="9"/>
    <w:link w:val="5"/>
    <w:qFormat/>
    <w:uiPriority w:val="0"/>
    <w:rPr>
      <w:rFonts w:asciiTheme="minorHAnsi" w:hAnsiTheme="minorHAnsi" w:eastAsiaTheme="minorEastAsia" w:cstheme="minorBidi"/>
      <w:kern w:val="2"/>
      <w:sz w:val="18"/>
      <w:szCs w:val="18"/>
    </w:rPr>
  </w:style>
  <w:style w:type="character" w:customStyle="1" w:styleId="11">
    <w:name w:val="页脚 Char"/>
    <w:basedOn w:val="9"/>
    <w:link w:val="4"/>
    <w:qFormat/>
    <w:uiPriority w:val="99"/>
    <w:rPr>
      <w:rFonts w:asciiTheme="minorHAnsi" w:hAnsiTheme="minorHAnsi" w:eastAsiaTheme="minorEastAsia" w:cstheme="minorBidi"/>
      <w:kern w:val="2"/>
      <w:sz w:val="18"/>
      <w:szCs w:val="18"/>
    </w:rPr>
  </w:style>
  <w:style w:type="character" w:customStyle="1" w:styleId="12">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3">
    <w:name w:val="正文文本缩进 Char"/>
    <w:basedOn w:val="9"/>
    <w:link w:val="2"/>
    <w:qFormat/>
    <w:uiPriority w:val="0"/>
    <w:rPr>
      <w:rFonts w:asciiTheme="minorHAnsi" w:hAnsiTheme="minorHAnsi" w:eastAsiaTheme="minorEastAsia" w:cstheme="minorBidi"/>
      <w:kern w:val="2"/>
      <w:sz w:val="21"/>
      <w:szCs w:val="22"/>
    </w:rPr>
  </w:style>
  <w:style w:type="character" w:customStyle="1" w:styleId="14">
    <w:name w:val="正文首行缩进 2 Char"/>
    <w:basedOn w:val="13"/>
    <w:link w:val="7"/>
    <w:qFormat/>
    <w:uiPriority w:val="0"/>
    <w:rPr>
      <w:rFonts w:ascii="Calibri" w:hAnsi="Calibri" w:eastAsia="仿宋" w:cstheme="minorBidi"/>
      <w:kern w:val="2"/>
      <w:sz w:val="32"/>
      <w:szCs w:val="22"/>
    </w:rPr>
  </w:style>
  <w:style w:type="paragraph" w:customStyle="1" w:styleId="15">
    <w:name w:val="列出段落2"/>
    <w:basedOn w:val="1"/>
    <w:qFormat/>
    <w:uiPriority w:val="34"/>
    <w:pPr>
      <w:ind w:firstLine="420" w:firstLineChars="200"/>
    </w:p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341</Words>
  <Characters>1944</Characters>
  <Lines>16</Lines>
  <Paragraphs>4</Paragraphs>
  <TotalTime>41</TotalTime>
  <ScaleCrop>false</ScaleCrop>
  <LinksUpToDate>false</LinksUpToDate>
  <CharactersWithSpaces>2281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2021-01-13T01:57:00Z</dcterms:created>
  <dc:creator>ywk-rx</dc:creator>
  <cp:lastModifiedBy>赵爽</cp:lastModifiedBy>
  <cp:lastPrinted>2021-06-09T02:30:00Z</cp:lastPrinted>
  <dcterms:modified xsi:type="dcterms:W3CDTF">2021-12-31T09:16:15Z</dcterms:modified>
  <dc:title>附件1</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D24194D9B8E64A5DBB0672D430152856</vt:lpwstr>
  </property>
</Properties>
</file>